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32"/>
          <w:szCs w:val="32"/>
          <w:u w:val="none"/>
          <w:lang w:val="en-US" w:eastAsia="zh-CN" w:bidi="ar"/>
        </w:rPr>
        <w:t>富顺县中医医院超声经颅多普勒血流分析仪及一批中医设备市场调研项目</w:t>
      </w:r>
      <w:r>
        <w:rPr>
          <w:rFonts w:hint="eastAsia" w:ascii="宋体" w:hAnsi="宋体" w:cs="宋体"/>
          <w:i w:val="0"/>
          <w:iCs w:val="0"/>
          <w:color w:val="000000"/>
          <w:kern w:val="0"/>
          <w:sz w:val="32"/>
          <w:szCs w:val="32"/>
          <w:u w:val="none"/>
          <w:lang w:val="en-US" w:eastAsia="zh-CN" w:bidi="ar"/>
        </w:rPr>
        <w:t>介绍表</w:t>
      </w:r>
    </w:p>
    <w:p>
      <w:pPr>
        <w:pStyle w:val="12"/>
        <w:rPr>
          <w:rFonts w:hint="eastAsia" w:hAnsi="宋体" w:cs="宋体"/>
          <w:i w:val="0"/>
          <w:iCs w:val="0"/>
          <w:color w:val="000000"/>
          <w:kern w:val="0"/>
          <w:sz w:val="24"/>
          <w:szCs w:val="24"/>
          <w:u w:val="none"/>
          <w:lang w:val="en-US" w:eastAsia="zh-CN" w:bidi="ar"/>
        </w:rPr>
      </w:pPr>
    </w:p>
    <w:p>
      <w:pPr>
        <w:pStyle w:val="12"/>
        <w:rPr>
          <w:rFonts w:hint="eastAsia" w:hAnsi="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报价公司名称：</w:t>
      </w:r>
    </w:p>
    <w:p>
      <w:pPr>
        <w:pStyle w:val="12"/>
        <w:rPr>
          <w:rFonts w:hint="eastAsia" w:hAnsi="宋体" w:cs="宋体"/>
          <w:i w:val="0"/>
          <w:iCs w:val="0"/>
          <w:color w:val="000000"/>
          <w:kern w:val="0"/>
          <w:sz w:val="24"/>
          <w:szCs w:val="24"/>
          <w:u w:val="none"/>
          <w:lang w:val="en-US" w:eastAsia="zh-CN" w:bidi="ar"/>
        </w:rPr>
      </w:pPr>
    </w:p>
    <w:tbl>
      <w:tblPr>
        <w:tblStyle w:val="8"/>
        <w:tblW w:w="152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1210"/>
        <w:gridCol w:w="4800"/>
        <w:gridCol w:w="1110"/>
        <w:gridCol w:w="1185"/>
        <w:gridCol w:w="1871"/>
        <w:gridCol w:w="1302"/>
        <w:gridCol w:w="1282"/>
        <w:gridCol w:w="1054"/>
        <w:gridCol w:w="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r>
              <w:rPr>
                <w:rFonts w:hint="eastAsia" w:ascii="宋体" w:hAnsi="宋体" w:cs="宋体"/>
                <w:b/>
                <w:bCs/>
                <w:i w:val="0"/>
                <w:iCs w:val="0"/>
                <w:color w:val="000000"/>
                <w:kern w:val="0"/>
                <w:sz w:val="20"/>
                <w:szCs w:val="20"/>
                <w:u w:val="none"/>
                <w:lang w:val="en-US" w:eastAsia="zh-CN" w:bidi="ar"/>
              </w:rPr>
              <w:t>（产品注册证名称）</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基本</w:t>
            </w:r>
            <w:r>
              <w:rPr>
                <w:rFonts w:hint="eastAsia" w:ascii="宋体" w:hAnsi="宋体" w:eastAsia="宋体" w:cs="宋体"/>
                <w:b/>
                <w:bCs/>
                <w:i w:val="0"/>
                <w:iCs w:val="0"/>
                <w:color w:val="000000"/>
                <w:kern w:val="0"/>
                <w:sz w:val="20"/>
                <w:szCs w:val="20"/>
                <w:u w:val="none"/>
                <w:lang w:val="en-US" w:eastAsia="zh-CN" w:bidi="ar"/>
              </w:rPr>
              <w:t>参数要求</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品牌</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规格型号</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u w:val="none"/>
                <w:lang w:val="en-US" w:eastAsia="zh-CN" w:bidi="ar"/>
              </w:rPr>
              <w:t>产品</w:t>
            </w:r>
            <w:r>
              <w:rPr>
                <w:rFonts w:hint="eastAsia" w:ascii="宋体" w:hAnsi="宋体" w:eastAsia="宋体" w:cs="宋体"/>
                <w:b/>
                <w:bCs/>
                <w:i w:val="0"/>
                <w:iCs w:val="0"/>
                <w:color w:val="000000"/>
                <w:kern w:val="0"/>
                <w:sz w:val="18"/>
                <w:szCs w:val="18"/>
                <w:u w:val="none"/>
                <w:lang w:val="en-US" w:eastAsia="zh-CN" w:bidi="ar"/>
              </w:rPr>
              <w:t>特征描述（技术参数</w:t>
            </w:r>
            <w:r>
              <w:rPr>
                <w:rFonts w:hint="eastAsia" w:ascii="宋体" w:hAnsi="宋体" w:cs="宋体"/>
                <w:b/>
                <w:bCs/>
                <w:i w:val="0"/>
                <w:iCs w:val="0"/>
                <w:color w:val="000000"/>
                <w:kern w:val="0"/>
                <w:sz w:val="18"/>
                <w:szCs w:val="18"/>
                <w:u w:val="none"/>
                <w:lang w:val="en-US" w:eastAsia="zh-CN" w:bidi="ar"/>
              </w:rPr>
              <w:t>必须满足3个品牌</w:t>
            </w:r>
            <w:r>
              <w:rPr>
                <w:rFonts w:hint="eastAsia" w:ascii="宋体" w:hAnsi="宋体" w:eastAsia="宋体" w:cs="宋体"/>
                <w:b/>
                <w:bCs/>
                <w:i w:val="0"/>
                <w:iCs w:val="0"/>
                <w:color w:val="000000"/>
                <w:kern w:val="0"/>
                <w:sz w:val="18"/>
                <w:szCs w:val="18"/>
                <w:u w:val="none"/>
                <w:lang w:val="en-US"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u w:val="none"/>
                <w:lang w:val="en-US" w:eastAsia="zh-CN" w:bidi="ar"/>
              </w:rPr>
              <w:t>报价</w:t>
            </w:r>
            <w:r>
              <w:rPr>
                <w:rFonts w:hint="eastAsia" w:ascii="宋体" w:hAnsi="宋体" w:eastAsia="宋体" w:cs="宋体"/>
                <w:b/>
                <w:bCs/>
                <w:i w:val="0"/>
                <w:iCs w:val="0"/>
                <w:color w:val="000000"/>
                <w:kern w:val="0"/>
                <w:sz w:val="18"/>
                <w:szCs w:val="18"/>
                <w:u w:val="none"/>
                <w:lang w:val="en-US" w:eastAsia="zh-CN" w:bidi="ar"/>
              </w:rPr>
              <w:t>（元）</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eastAsia="zh-CN"/>
              </w:rPr>
            </w:pPr>
            <w:r>
              <w:rPr>
                <w:rFonts w:hint="eastAsia" w:ascii="宋体" w:hAnsi="宋体" w:cs="宋体"/>
                <w:b/>
                <w:bCs/>
                <w:i w:val="0"/>
                <w:iCs w:val="0"/>
                <w:color w:val="000000"/>
                <w:sz w:val="18"/>
                <w:szCs w:val="18"/>
                <w:u w:val="none"/>
                <w:lang w:eastAsia="zh-CN"/>
              </w:rPr>
              <w:t>满足所报参数的其他两个品牌</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20"/>
                <w:szCs w:val="20"/>
                <w:u w:val="none"/>
                <w:lang w:val="en-US" w:eastAsia="zh-CN" w:bidi="ar"/>
              </w:rPr>
              <w:t>设备使用年限</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center"/>
              <w:textAlignment w:val="center"/>
              <w:rPr>
                <w:rFonts w:hint="default"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center"/>
              <w:textAlignment w:val="center"/>
              <w:rPr>
                <w:rFonts w:hint="eastAsia" w:ascii="宋体" w:hAnsi="宋体" w:cs="宋体"/>
                <w:b w:val="0"/>
                <w:bCs w:val="0"/>
                <w:i w:val="0"/>
                <w:iCs w:val="0"/>
                <w:color w:val="000000"/>
                <w:kern w:val="0"/>
                <w:sz w:val="21"/>
                <w:szCs w:val="21"/>
                <w:u w:val="none"/>
                <w:lang w:val="en-US" w:eastAsia="zh-CN" w:bidi="ar"/>
              </w:rPr>
            </w:pPr>
          </w:p>
          <w:p>
            <w:pPr>
              <w:pStyle w:val="12"/>
              <w:keepNext w:val="0"/>
              <w:keepLines w:val="0"/>
              <w:pageBreakBefore w:val="0"/>
              <w:kinsoku/>
              <w:wordWrap/>
              <w:overflowPunct/>
              <w:topLinePunct w:val="0"/>
              <w:bidi w:val="0"/>
              <w:adjustRightInd/>
              <w:snapToGrid/>
              <w:spacing w:line="240" w:lineRule="atLeast"/>
              <w:rPr>
                <w:rFonts w:hint="eastAsia"/>
                <w:sz w:val="21"/>
                <w:szCs w:val="21"/>
                <w:lang w:val="en-US" w:eastAsia="zh-CN"/>
              </w:rPr>
            </w:pPr>
            <w:r>
              <w:rPr>
                <w:rFonts w:hint="eastAsia"/>
                <w:sz w:val="21"/>
                <w:szCs w:val="21"/>
                <w:lang w:val="en-US" w:eastAsia="zh-CN"/>
              </w:rPr>
              <w:t>超声经颅多普勒血流分析仪</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40" w:lineRule="atLeast"/>
              <w:ind w:right="72"/>
              <w:rPr>
                <w:rFonts w:hint="eastAsia" w:ascii="宋体" w:hAnsi="宋体" w:cs="宋体"/>
                <w:color w:val="auto"/>
                <w:sz w:val="21"/>
                <w:szCs w:val="21"/>
              </w:rPr>
            </w:pP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w:t>
            </w:r>
            <w:r>
              <w:rPr>
                <w:rFonts w:hint="eastAsia" w:ascii="宋体" w:hAnsi="宋体" w:cs="宋体"/>
                <w:color w:val="auto"/>
                <w:sz w:val="21"/>
                <w:szCs w:val="21"/>
              </w:rPr>
              <w:t>流速测量范围：1.6MHz探头</w:t>
            </w:r>
            <w:r>
              <w:rPr>
                <w:rFonts w:hint="eastAsia" w:ascii="宋体" w:hAnsi="宋体" w:cs="宋体"/>
                <w:color w:val="auto"/>
                <w:sz w:val="21"/>
                <w:szCs w:val="21"/>
                <w:lang w:val="zh-CN"/>
              </w:rPr>
              <w:t>在</w:t>
            </w:r>
            <w:r>
              <w:rPr>
                <w:rFonts w:hint="eastAsia" w:ascii="宋体" w:hAnsi="宋体" w:cs="宋体"/>
                <w:color w:val="auto"/>
                <w:sz w:val="21"/>
                <w:szCs w:val="21"/>
              </w:rPr>
              <w:t>50mm</w:t>
            </w:r>
            <w:r>
              <w:rPr>
                <w:rFonts w:hint="eastAsia" w:ascii="宋体" w:hAnsi="宋体" w:cs="宋体"/>
                <w:color w:val="auto"/>
                <w:sz w:val="21"/>
                <w:szCs w:val="21"/>
                <w:lang w:val="zh-CN"/>
              </w:rPr>
              <w:t>深度时最大</w:t>
            </w:r>
            <w:r>
              <w:rPr>
                <w:rFonts w:hint="eastAsia" w:ascii="宋体" w:hAnsi="宋体" w:cs="宋体"/>
                <w:color w:val="auto"/>
                <w:sz w:val="21"/>
                <w:szCs w:val="21"/>
              </w:rPr>
              <w:t>流速测量可达到760cm/s；</w:t>
            </w:r>
          </w:p>
          <w:p>
            <w:pPr>
              <w:keepNext w:val="0"/>
              <w:keepLines w:val="0"/>
              <w:pageBreakBefore w:val="0"/>
              <w:kinsoku/>
              <w:wordWrap/>
              <w:overflowPunct/>
              <w:topLinePunct w:val="0"/>
              <w:bidi w:val="0"/>
              <w:adjustRightInd/>
              <w:snapToGrid/>
              <w:spacing w:line="240" w:lineRule="atLeast"/>
              <w:ind w:right="72"/>
              <w:rPr>
                <w:rFonts w:hint="eastAsia" w:ascii="宋体" w:hAnsi="宋体" w:cs="宋体"/>
                <w:color w:val="auto"/>
                <w:sz w:val="21"/>
                <w:szCs w:val="21"/>
                <w:highlight w:val="none"/>
              </w:rPr>
            </w:pPr>
            <w:r>
              <w:rPr>
                <w:rFonts w:hint="eastAsia" w:ascii="宋体" w:hAnsi="宋体" w:cs="宋体"/>
                <w:color w:val="auto"/>
                <w:sz w:val="21"/>
                <w:szCs w:val="21"/>
                <w:lang w:val="en-US" w:eastAsia="zh-CN"/>
              </w:rPr>
              <w:t>2</w:t>
            </w:r>
            <w:r>
              <w:rPr>
                <w:rFonts w:hint="eastAsia" w:ascii="宋体" w:hAnsi="宋体" w:cs="宋体"/>
                <w:color w:val="auto"/>
                <w:sz w:val="21"/>
                <w:szCs w:val="21"/>
              </w:rPr>
              <w:t>、增益范围：1～60dB可调；</w:t>
            </w:r>
          </w:p>
          <w:p>
            <w:pPr>
              <w:keepNext w:val="0"/>
              <w:keepLines w:val="0"/>
              <w:pageBreakBefore w:val="0"/>
              <w:kinsoku/>
              <w:wordWrap/>
              <w:overflowPunct/>
              <w:topLinePunct w:val="0"/>
              <w:bidi w:val="0"/>
              <w:adjustRightInd/>
              <w:snapToGrid/>
              <w:spacing w:line="240" w:lineRule="atLeast"/>
              <w:ind w:right="72"/>
              <w:rPr>
                <w:rFonts w:ascii="宋体" w:hAnsi="宋体" w:cs="宋体"/>
                <w:bCs/>
                <w:color w:val="auto"/>
                <w:sz w:val="21"/>
                <w:szCs w:val="21"/>
              </w:rPr>
            </w:pPr>
            <w:r>
              <w:rPr>
                <w:rFonts w:hint="eastAsia" w:ascii="宋体" w:hAnsi="宋体" w:cs="宋体"/>
                <w:color w:val="auto"/>
                <w:sz w:val="21"/>
                <w:szCs w:val="21"/>
                <w:lang w:val="en-US" w:eastAsia="zh-CN"/>
              </w:rPr>
              <w:t>3</w:t>
            </w:r>
            <w:r>
              <w:rPr>
                <w:rFonts w:hint="eastAsia" w:ascii="宋体" w:hAnsi="宋体" w:cs="宋体"/>
                <w:bCs/>
                <w:color w:val="auto"/>
                <w:sz w:val="21"/>
                <w:szCs w:val="21"/>
              </w:rPr>
              <w:t>、主机内置15.6</w:t>
            </w:r>
            <w:r>
              <w:rPr>
                <w:rFonts w:hint="eastAsia" w:ascii="宋体" w:hAnsi="宋体" w:cs="宋体"/>
                <w:bCs/>
                <w:color w:val="auto"/>
                <w:sz w:val="21"/>
                <w:szCs w:val="21"/>
                <w:lang w:val="en-US" w:eastAsia="zh-CN"/>
              </w:rPr>
              <w:t>英</w:t>
            </w:r>
            <w:r>
              <w:rPr>
                <w:rFonts w:hint="eastAsia" w:ascii="宋体" w:hAnsi="宋体" w:cs="宋体"/>
                <w:bCs/>
                <w:color w:val="auto"/>
                <w:sz w:val="21"/>
                <w:szCs w:val="21"/>
              </w:rPr>
              <w:t>寸触摸屏显示器；</w:t>
            </w:r>
          </w:p>
          <w:p>
            <w:pPr>
              <w:keepNext w:val="0"/>
              <w:keepLines w:val="0"/>
              <w:pageBreakBefore w:val="0"/>
              <w:kinsoku/>
              <w:wordWrap/>
              <w:overflowPunct/>
              <w:topLinePunct w:val="0"/>
              <w:bidi w:val="0"/>
              <w:adjustRightInd/>
              <w:snapToGrid/>
              <w:spacing w:line="240" w:lineRule="atLeast"/>
              <w:ind w:right="72"/>
              <w:rPr>
                <w:rFonts w:ascii="宋体" w:hAnsi="宋体" w:cs="宋体"/>
                <w:bCs/>
                <w:color w:val="auto"/>
                <w:sz w:val="21"/>
                <w:szCs w:val="21"/>
              </w:rPr>
            </w:pPr>
            <w:r>
              <w:rPr>
                <w:rFonts w:hint="eastAsia" w:ascii="宋体" w:hAnsi="宋体" w:cs="宋体"/>
                <w:color w:val="auto"/>
                <w:sz w:val="21"/>
                <w:szCs w:val="21"/>
                <w:lang w:val="en-US" w:eastAsia="zh-CN"/>
              </w:rPr>
              <w:t>4</w:t>
            </w:r>
            <w:r>
              <w:rPr>
                <w:rFonts w:hint="eastAsia" w:ascii="宋体" w:hAnsi="宋体" w:cs="宋体"/>
                <w:bCs/>
                <w:color w:val="auto"/>
                <w:sz w:val="21"/>
                <w:szCs w:val="21"/>
              </w:rPr>
              <w:t>、电池：</w:t>
            </w:r>
            <w:r>
              <w:rPr>
                <w:rFonts w:hint="eastAsia" w:ascii="宋体" w:hAnsi="宋体" w:cs="宋体"/>
                <w:bCs/>
                <w:color w:val="auto"/>
                <w:sz w:val="21"/>
                <w:szCs w:val="21"/>
                <w:lang w:val="en-US" w:eastAsia="zh-CN"/>
              </w:rPr>
              <w:t>主机内置大容量电池，方便床旁检查。</w:t>
            </w:r>
            <w:r>
              <w:rPr>
                <w:rFonts w:hint="eastAsia" w:ascii="宋体" w:hAnsi="宋体" w:cs="宋体"/>
                <w:bCs/>
                <w:color w:val="auto"/>
                <w:sz w:val="21"/>
                <w:szCs w:val="21"/>
              </w:rPr>
              <w:t xml:space="preserve"> </w:t>
            </w:r>
          </w:p>
          <w:p>
            <w:pPr>
              <w:keepNext w:val="0"/>
              <w:keepLines w:val="0"/>
              <w:pageBreakBefore w:val="0"/>
              <w:kinsoku/>
              <w:wordWrap/>
              <w:overflowPunct/>
              <w:topLinePunct w:val="0"/>
              <w:bidi w:val="0"/>
              <w:adjustRightInd/>
              <w:snapToGrid/>
              <w:spacing w:line="240" w:lineRule="atLeast"/>
              <w:ind w:right="72"/>
              <w:rPr>
                <w:rFonts w:hint="eastAsia" w:ascii="宋体" w:hAnsi="宋体" w:cs="宋体"/>
                <w:b/>
                <w:bCs/>
                <w:color w:val="auto"/>
                <w:sz w:val="21"/>
                <w:szCs w:val="21"/>
                <w:highlight w:val="none"/>
              </w:rPr>
            </w:pPr>
            <w:r>
              <w:rPr>
                <w:rFonts w:hint="eastAsia" w:ascii="宋体" w:hAnsi="宋体" w:cs="宋体"/>
                <w:color w:val="auto"/>
                <w:sz w:val="21"/>
                <w:szCs w:val="21"/>
                <w:lang w:val="en-US" w:eastAsia="zh-CN"/>
              </w:rPr>
              <w:t>5</w:t>
            </w:r>
            <w:r>
              <w:rPr>
                <w:rFonts w:hint="eastAsia" w:ascii="宋体" w:hAnsi="宋体" w:cs="宋体"/>
                <w:color w:val="auto"/>
                <w:sz w:val="21"/>
                <w:szCs w:val="21"/>
                <w:highlight w:val="none"/>
                <w:lang w:val="en-US" w:eastAsia="zh-CN"/>
              </w:rPr>
              <w:t>、支持测量方式：两点测量、三点测量、H测量、直线测量、DFI测量、钉子波测量；</w:t>
            </w:r>
          </w:p>
          <w:p>
            <w:pPr>
              <w:keepNext w:val="0"/>
              <w:keepLines w:val="0"/>
              <w:pageBreakBefore w:val="0"/>
              <w:kinsoku/>
              <w:wordWrap/>
              <w:overflowPunct/>
              <w:topLinePunct w:val="0"/>
              <w:bidi w:val="0"/>
              <w:adjustRightInd/>
              <w:snapToGrid/>
              <w:spacing w:line="240" w:lineRule="atLeast"/>
              <w:ind w:right="72"/>
              <w:rPr>
                <w:rFonts w:ascii="宋体" w:hAnsi="宋体" w:cs="宋体"/>
                <w:color w:val="auto"/>
                <w:sz w:val="21"/>
                <w:szCs w:val="21"/>
              </w:rPr>
            </w:pPr>
            <w:r>
              <w:rPr>
                <w:rFonts w:hint="eastAsia" w:ascii="宋体" w:hAnsi="宋体" w:cs="宋体"/>
                <w:color w:val="auto"/>
                <w:sz w:val="21"/>
                <w:szCs w:val="21"/>
                <w:lang w:val="en-US" w:eastAsia="zh-CN"/>
              </w:rPr>
              <w:t>6</w:t>
            </w:r>
            <w:r>
              <w:rPr>
                <w:rFonts w:hint="eastAsia" w:ascii="宋体" w:hAnsi="宋体" w:cs="宋体"/>
                <w:color w:val="auto"/>
                <w:sz w:val="21"/>
                <w:szCs w:val="21"/>
              </w:rPr>
              <w:t>、常规检测模式下， 单个探头能够支持同步显示的多普勒频谱图≥9个，同时多深度间隔可设置，各频谱</w:t>
            </w:r>
            <w:r>
              <w:rPr>
                <w:rFonts w:hint="eastAsia" w:ascii="宋体" w:hAnsi="宋体" w:cs="宋体"/>
                <w:color w:val="auto"/>
                <w:sz w:val="21"/>
                <w:szCs w:val="21"/>
                <w:lang w:val="en-US" w:eastAsia="zh-CN"/>
              </w:rPr>
              <w:t>既</w:t>
            </w:r>
            <w:r>
              <w:rPr>
                <w:rFonts w:hint="eastAsia" w:ascii="宋体" w:hAnsi="宋体" w:cs="宋体"/>
                <w:color w:val="auto"/>
                <w:sz w:val="21"/>
                <w:szCs w:val="21"/>
              </w:rPr>
              <w:t>可单独调节深度</w:t>
            </w:r>
            <w:r>
              <w:rPr>
                <w:rFonts w:hint="eastAsia" w:ascii="宋体" w:hAnsi="宋体" w:cs="宋体"/>
                <w:color w:val="auto"/>
                <w:sz w:val="21"/>
                <w:szCs w:val="21"/>
                <w:lang w:eastAsia="zh-CN"/>
              </w:rPr>
              <w:t>又</w:t>
            </w:r>
            <w:r>
              <w:rPr>
                <w:rFonts w:hint="eastAsia" w:ascii="宋体" w:hAnsi="宋体" w:cs="宋体"/>
                <w:color w:val="auto"/>
                <w:sz w:val="21"/>
                <w:szCs w:val="21"/>
              </w:rPr>
              <w:t>可联动调节深度；</w:t>
            </w:r>
          </w:p>
          <w:p>
            <w:pPr>
              <w:keepNext w:val="0"/>
              <w:keepLines w:val="0"/>
              <w:pageBreakBefore w:val="0"/>
              <w:kinsoku/>
              <w:wordWrap/>
              <w:overflowPunct/>
              <w:topLinePunct w:val="0"/>
              <w:bidi w:val="0"/>
              <w:adjustRightInd/>
              <w:snapToGrid/>
              <w:spacing w:line="240" w:lineRule="atLeast"/>
              <w:ind w:right="72"/>
              <w:rPr>
                <w:rFonts w:ascii="宋体" w:hAnsi="宋体" w:eastAsia="宋体" w:cs="宋体"/>
                <w:i/>
                <w:iCs/>
                <w:color w:val="auto"/>
                <w:sz w:val="21"/>
                <w:szCs w:val="21"/>
              </w:rPr>
            </w:pPr>
            <w:r>
              <w:rPr>
                <w:rFonts w:hint="eastAsia" w:ascii="宋体" w:hAnsi="宋体" w:cs="宋体"/>
                <w:color w:val="auto"/>
                <w:sz w:val="21"/>
                <w:szCs w:val="21"/>
                <w:lang w:val="en-US" w:eastAsia="zh-CN"/>
              </w:rPr>
              <w:t>7</w:t>
            </w:r>
            <w:r>
              <w:rPr>
                <w:rFonts w:hint="eastAsia" w:ascii="宋体" w:hAnsi="宋体" w:cs="宋体"/>
                <w:color w:val="auto"/>
                <w:sz w:val="21"/>
                <w:szCs w:val="21"/>
              </w:rPr>
              <w:t>、</w:t>
            </w:r>
            <w:r>
              <w:rPr>
                <w:rFonts w:hint="eastAsia" w:ascii="宋体" w:hAnsi="宋体" w:cs="宋体"/>
                <w:color w:val="auto"/>
                <w:sz w:val="21"/>
                <w:szCs w:val="21"/>
                <w:lang w:eastAsia="zh-CN"/>
              </w:rPr>
              <w:t>双通</w:t>
            </w:r>
            <w:r>
              <w:rPr>
                <w:rFonts w:hint="eastAsia" w:ascii="宋体" w:hAnsi="宋体" w:cs="宋体"/>
                <w:color w:val="auto"/>
                <w:sz w:val="21"/>
                <w:szCs w:val="21"/>
                <w:lang w:val="en-US" w:eastAsia="zh-CN"/>
              </w:rPr>
              <w:t>12深：</w:t>
            </w:r>
            <w:r>
              <w:rPr>
                <w:rFonts w:hint="eastAsia" w:ascii="宋体" w:hAnsi="宋体" w:cs="宋体"/>
                <w:color w:val="auto"/>
                <w:sz w:val="21"/>
                <w:szCs w:val="21"/>
              </w:rPr>
              <w:t>双通道每通道可同时显示 6个深度图谱；各频谱</w:t>
            </w:r>
            <w:r>
              <w:rPr>
                <w:rFonts w:hint="eastAsia" w:ascii="宋体" w:hAnsi="宋体" w:cs="宋体"/>
                <w:color w:val="auto"/>
                <w:sz w:val="21"/>
                <w:szCs w:val="21"/>
                <w:lang w:val="en-US" w:eastAsia="zh-CN"/>
              </w:rPr>
              <w:t>既</w:t>
            </w:r>
            <w:r>
              <w:rPr>
                <w:rFonts w:hint="eastAsia" w:ascii="宋体" w:hAnsi="宋体" w:cs="宋体"/>
                <w:color w:val="auto"/>
                <w:sz w:val="21"/>
                <w:szCs w:val="21"/>
              </w:rPr>
              <w:t>可单独调节深度</w:t>
            </w:r>
            <w:r>
              <w:rPr>
                <w:rFonts w:hint="eastAsia" w:ascii="宋体" w:hAnsi="宋体" w:cs="宋体"/>
                <w:color w:val="auto"/>
                <w:sz w:val="21"/>
                <w:szCs w:val="21"/>
                <w:lang w:eastAsia="zh-CN"/>
              </w:rPr>
              <w:t>又</w:t>
            </w:r>
            <w:r>
              <w:rPr>
                <w:rFonts w:hint="eastAsia" w:ascii="宋体" w:hAnsi="宋体" w:cs="宋体"/>
                <w:color w:val="auto"/>
                <w:sz w:val="21"/>
                <w:szCs w:val="21"/>
              </w:rPr>
              <w:t>可联动调节深度；</w:t>
            </w:r>
          </w:p>
          <w:p>
            <w:pPr>
              <w:keepNext w:val="0"/>
              <w:keepLines w:val="0"/>
              <w:pageBreakBefore w:val="0"/>
              <w:kinsoku/>
              <w:wordWrap/>
              <w:overflowPunct/>
              <w:topLinePunct w:val="0"/>
              <w:bidi w:val="0"/>
              <w:adjustRightInd/>
              <w:snapToGrid/>
              <w:spacing w:line="240" w:lineRule="atLeast"/>
              <w:ind w:right="72"/>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8</w:t>
            </w:r>
            <w:r>
              <w:rPr>
                <w:rFonts w:hint="eastAsia" w:ascii="宋体" w:hAnsi="宋体" w:cs="宋体"/>
                <w:color w:val="auto"/>
                <w:sz w:val="21"/>
                <w:szCs w:val="21"/>
              </w:rPr>
              <w:t>、具备辅助规范化检测动脉功能，图像化显示至少41支血管的多维度参考依据（解剖位置、深度范围、探头角度等）；</w:t>
            </w:r>
          </w:p>
          <w:p>
            <w:pPr>
              <w:keepNext w:val="0"/>
              <w:keepLines w:val="0"/>
              <w:pageBreakBefore w:val="0"/>
              <w:kinsoku/>
              <w:wordWrap/>
              <w:overflowPunct/>
              <w:topLinePunct w:val="0"/>
              <w:bidi w:val="0"/>
              <w:adjustRightInd/>
              <w:snapToGrid/>
              <w:spacing w:line="240" w:lineRule="atLeast"/>
              <w:ind w:right="72"/>
              <w:rPr>
                <w:rFonts w:hint="eastAsia" w:ascii="宋体" w:hAnsi="宋体" w:cs="宋体"/>
                <w:color w:val="auto"/>
                <w:sz w:val="21"/>
                <w:szCs w:val="21"/>
              </w:rPr>
            </w:pPr>
            <w:r>
              <w:rPr>
                <w:rFonts w:hint="eastAsia" w:ascii="宋体" w:hAnsi="宋体" w:cs="宋体"/>
                <w:color w:val="auto"/>
                <w:sz w:val="21"/>
                <w:szCs w:val="21"/>
                <w:lang w:val="en-US" w:eastAsia="zh-CN"/>
              </w:rPr>
              <w:t>9</w:t>
            </w:r>
            <w:r>
              <w:rPr>
                <w:rFonts w:hint="eastAsia" w:ascii="宋体" w:hAnsi="宋体" w:cs="宋体"/>
                <w:color w:val="auto"/>
                <w:sz w:val="21"/>
                <w:szCs w:val="21"/>
              </w:rPr>
              <w:t>、具备侧支循环辅助引导模式，实时辅助引导的侧支循环通路</w:t>
            </w:r>
            <w:r>
              <w:rPr>
                <w:rFonts w:hint="eastAsia" w:ascii="宋体" w:hAnsi="宋体" w:cs="宋体"/>
                <w:color w:val="auto"/>
                <w:sz w:val="21"/>
                <w:szCs w:val="21"/>
                <w:lang w:val="en-US" w:eastAsia="zh-CN"/>
              </w:rPr>
              <w:t>25</w:t>
            </w:r>
            <w:r>
              <w:rPr>
                <w:rFonts w:hint="eastAsia" w:ascii="宋体" w:hAnsi="宋体" w:cs="宋体"/>
                <w:color w:val="auto"/>
                <w:sz w:val="21"/>
                <w:szCs w:val="21"/>
              </w:rPr>
              <w:t>条以上，图像化、文字化引导流程、路径，提高评估效率及准确性；</w:t>
            </w:r>
          </w:p>
          <w:p>
            <w:pPr>
              <w:keepNext w:val="0"/>
              <w:keepLines w:val="0"/>
              <w:pageBreakBefore w:val="0"/>
              <w:kinsoku/>
              <w:wordWrap/>
              <w:overflowPunct/>
              <w:topLinePunct w:val="0"/>
              <w:bidi w:val="0"/>
              <w:adjustRightInd/>
              <w:snapToGrid/>
              <w:spacing w:line="240" w:lineRule="atLeast"/>
              <w:ind w:right="72"/>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10、教学培训：软件内置专家教学视频，内容涵盖常规检测及脑循环监测；</w:t>
            </w:r>
          </w:p>
          <w:p>
            <w:pPr>
              <w:keepNext w:val="0"/>
              <w:keepLines w:val="0"/>
              <w:pageBreakBefore w:val="0"/>
              <w:kinsoku/>
              <w:wordWrap/>
              <w:overflowPunct/>
              <w:topLinePunct w:val="0"/>
              <w:bidi w:val="0"/>
              <w:adjustRightInd/>
              <w:snapToGrid/>
              <w:spacing w:line="240" w:lineRule="atLeast"/>
              <w:ind w:right="72"/>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11、自动优化：深度、标尺、增益、基线、降噪一键无线遥控控制，快速</w:t>
            </w:r>
            <w:r>
              <w:rPr>
                <w:rFonts w:hint="default" w:ascii="宋体" w:hAnsi="宋体" w:cs="宋体"/>
                <w:color w:val="auto"/>
                <w:sz w:val="21"/>
                <w:szCs w:val="21"/>
                <w:highlight w:val="none"/>
                <w:lang w:val="en-US" w:eastAsia="zh-CN"/>
              </w:rPr>
              <w:t>获得理想频谱</w:t>
            </w:r>
            <w:r>
              <w:rPr>
                <w:rFonts w:hint="eastAsia" w:ascii="宋体" w:hAnsi="宋体" w:cs="宋体"/>
                <w:color w:val="auto"/>
                <w:sz w:val="21"/>
                <w:szCs w:val="21"/>
                <w:highlight w:val="none"/>
                <w:lang w:eastAsia="zh-CN"/>
              </w:rPr>
              <w:t>；</w:t>
            </w:r>
          </w:p>
          <w:p>
            <w:pPr>
              <w:keepNext w:val="0"/>
              <w:keepLines w:val="0"/>
              <w:pageBreakBefore w:val="0"/>
              <w:kinsoku/>
              <w:wordWrap/>
              <w:overflowPunct/>
              <w:topLinePunct w:val="0"/>
              <w:bidi w:val="0"/>
              <w:adjustRightInd/>
              <w:snapToGrid/>
              <w:spacing w:line="240" w:lineRule="atLeast"/>
              <w:ind w:right="72"/>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lang w:val="zh-CN"/>
              </w:rPr>
              <w:t>颈</w:t>
            </w:r>
            <w:r>
              <w:rPr>
                <w:rFonts w:hint="eastAsia" w:ascii="宋体" w:hAnsi="宋体" w:cs="宋体"/>
                <w:color w:val="auto"/>
                <w:sz w:val="21"/>
                <w:szCs w:val="21"/>
                <w:highlight w:val="none"/>
                <w:lang w:val="en-US" w:eastAsia="zh-CN"/>
              </w:rPr>
              <w:t>脑血管</w:t>
            </w:r>
            <w:r>
              <w:rPr>
                <w:rFonts w:hint="eastAsia" w:ascii="宋体" w:hAnsi="宋体" w:cs="宋体"/>
                <w:color w:val="auto"/>
                <w:sz w:val="21"/>
                <w:szCs w:val="21"/>
                <w:highlight w:val="none"/>
                <w:lang w:val="zh-CN"/>
              </w:rPr>
              <w:t>手术</w:t>
            </w:r>
            <w:r>
              <w:rPr>
                <w:rFonts w:hint="eastAsia" w:ascii="宋体" w:hAnsi="宋体" w:cs="宋体"/>
                <w:color w:val="auto"/>
                <w:sz w:val="21"/>
                <w:szCs w:val="21"/>
                <w:highlight w:val="none"/>
                <w:lang w:val="en-US" w:eastAsia="zh-CN"/>
              </w:rPr>
              <w:t>脑循环</w:t>
            </w:r>
            <w:r>
              <w:rPr>
                <w:rFonts w:hint="eastAsia" w:ascii="宋体" w:hAnsi="宋体" w:cs="宋体"/>
                <w:color w:val="auto"/>
                <w:sz w:val="21"/>
                <w:szCs w:val="21"/>
                <w:highlight w:val="none"/>
                <w:lang w:val="zh-CN"/>
              </w:rPr>
              <w:t>监测</w:t>
            </w:r>
            <w:r>
              <w:rPr>
                <w:rFonts w:hint="eastAsia" w:ascii="宋体" w:hAnsi="宋体" w:cs="宋体"/>
                <w:color w:val="auto"/>
                <w:sz w:val="21"/>
                <w:szCs w:val="21"/>
                <w:highlight w:val="none"/>
                <w:lang w:val="en-US" w:eastAsia="zh-CN"/>
              </w:rPr>
              <w:t>模块</w:t>
            </w:r>
          </w:p>
          <w:p>
            <w:pPr>
              <w:keepNext w:val="0"/>
              <w:keepLines w:val="0"/>
              <w:pageBreakBefore w:val="0"/>
              <w:kinsoku/>
              <w:wordWrap/>
              <w:overflowPunct/>
              <w:topLinePunct w:val="0"/>
              <w:bidi w:val="0"/>
              <w:adjustRightInd/>
              <w:snapToGrid/>
              <w:spacing w:line="240" w:lineRule="atLeast"/>
              <w:ind w:right="72"/>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13、脑循环微栓子监测模块具有双向栓子计数</w:t>
            </w:r>
          </w:p>
          <w:p>
            <w:pPr>
              <w:keepNext w:val="0"/>
              <w:keepLines w:val="0"/>
              <w:pageBreakBefore w:val="0"/>
              <w:kinsoku/>
              <w:wordWrap/>
              <w:overflowPunct/>
              <w:topLinePunct w:val="0"/>
              <w:bidi w:val="0"/>
              <w:adjustRightInd/>
              <w:snapToGrid/>
              <w:spacing w:line="240" w:lineRule="atLeast"/>
              <w:ind w:right="72"/>
              <w:rPr>
                <w:rFonts w:hint="eastAsia" w:ascii="宋体" w:hAnsi="宋体" w:cs="宋体"/>
                <w:color w:val="auto"/>
                <w:sz w:val="21"/>
                <w:szCs w:val="21"/>
                <w:highlight w:val="none"/>
                <w:lang w:eastAsia="zh-CN"/>
              </w:rPr>
            </w:pPr>
            <w:r>
              <w:rPr>
                <w:rFonts w:hint="eastAsia" w:ascii="宋体" w:hAnsi="宋体" w:cs="宋体"/>
                <w:color w:val="auto"/>
                <w:sz w:val="21"/>
                <w:szCs w:val="21"/>
                <w:lang w:val="en-US" w:eastAsia="zh-CN"/>
              </w:rPr>
              <w:t>14</w:t>
            </w:r>
            <w:r>
              <w:rPr>
                <w:rFonts w:hint="eastAsia" w:ascii="宋体" w:hAnsi="宋体" w:cs="宋体"/>
                <w:color w:val="auto"/>
                <w:sz w:val="21"/>
                <w:szCs w:val="21"/>
              </w:rPr>
              <w:t>、配备无线遥控器：可远距离无线操控，</w:t>
            </w:r>
            <w:r>
              <w:rPr>
                <w:rFonts w:hint="eastAsia" w:ascii="宋体" w:hAnsi="宋体" w:cs="宋体"/>
                <w:color w:val="auto"/>
                <w:sz w:val="21"/>
                <w:szCs w:val="21"/>
                <w:lang w:val="en-US" w:eastAsia="zh-CN"/>
              </w:rPr>
              <w:t>不受线缆束缚，</w:t>
            </w:r>
            <w:r>
              <w:rPr>
                <w:rFonts w:hint="eastAsia" w:ascii="宋体" w:hAnsi="宋体" w:cs="宋体"/>
                <w:color w:val="auto"/>
                <w:sz w:val="21"/>
                <w:szCs w:val="21"/>
              </w:rPr>
              <w:t>具有自定义按键功能；</w:t>
            </w:r>
          </w:p>
          <w:p>
            <w:pPr>
              <w:keepNext w:val="0"/>
              <w:keepLines w:val="0"/>
              <w:pageBreakBefore w:val="0"/>
              <w:numPr>
                <w:ilvl w:val="0"/>
                <w:numId w:val="0"/>
              </w:numPr>
              <w:kinsoku/>
              <w:wordWrap/>
              <w:overflowPunct/>
              <w:topLinePunct w:val="0"/>
              <w:bidi w:val="0"/>
              <w:adjustRightInd/>
              <w:snapToGrid/>
              <w:spacing w:line="240" w:lineRule="atLeast"/>
              <w:jc w:val="left"/>
              <w:rPr>
                <w:rFonts w:hint="default"/>
                <w:sz w:val="21"/>
                <w:szCs w:val="21"/>
                <w:lang w:val="en-US" w:eastAsia="zh-CN"/>
              </w:rPr>
            </w:pPr>
            <w:r>
              <w:rPr>
                <w:rFonts w:hint="eastAsia"/>
                <w:sz w:val="21"/>
                <w:szCs w:val="21"/>
                <w:lang w:val="en-US" w:eastAsia="zh-CN"/>
              </w:rPr>
              <w:t>一体化便携式主机1台、1。6M探头1把、4M探头1把、2M监护探头2把、无线遥控器1个、台车1个、图文输出装置1台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jc w:val="left"/>
              <w:rPr>
                <w:sz w:val="21"/>
                <w:szCs w:val="21"/>
              </w:rPr>
            </w:pPr>
            <w:r>
              <w:rPr>
                <w:sz w:val="21"/>
                <w:szCs w:val="21"/>
              </w:rPr>
              <w:t>多导睡眠监测仪</w:t>
            </w:r>
          </w:p>
          <w:p>
            <w:pPr>
              <w:keepNext w:val="0"/>
              <w:keepLines w:val="0"/>
              <w:pageBreakBefore w:val="0"/>
              <w:kinsoku/>
              <w:wordWrap/>
              <w:overflowPunct/>
              <w:topLinePunct w:val="0"/>
              <w:bidi w:val="0"/>
              <w:adjustRightInd/>
              <w:snapToGrid/>
              <w:spacing w:line="240" w:lineRule="atLeast"/>
              <w:rPr>
                <w:rFonts w:hint="eastAsia" w:ascii="宋体" w:hAnsi="宋体" w:eastAsia="宋体" w:cs="宋体"/>
                <w:sz w:val="21"/>
                <w:szCs w:val="21"/>
                <w:lang w:val="en-US" w:eastAsia="zh-CN"/>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40" w:lineRule="atLeast"/>
              <w:rPr>
                <w:rFonts w:hint="default" w:ascii="宋体" w:hAnsi="宋体" w:eastAsia="宋体" w:cs="宋体"/>
                <w:sz w:val="21"/>
                <w:szCs w:val="21"/>
                <w:lang w:val="en-US" w:eastAsia="zh-CN"/>
              </w:rPr>
            </w:pPr>
            <w:r>
              <w:rPr>
                <w:rFonts w:hint="eastAsia" w:ascii="宋体" w:hAnsi="宋体" w:cs="宋体"/>
                <w:sz w:val="21"/>
                <w:szCs w:val="21"/>
                <w:lang w:val="en-US" w:eastAsia="zh-CN"/>
              </w:rPr>
              <w:t>1、</w:t>
            </w:r>
            <w:r>
              <w:rPr>
                <w:rFonts w:ascii="宋体" w:hAnsi="宋体" w:eastAsia="宋体" w:cs="宋体"/>
                <w:color w:val="000000"/>
                <w:sz w:val="21"/>
              </w:rPr>
              <w:t>多导睡眠监测仪用于记录和监测人体睡眠时的各种生理参数</w:t>
            </w:r>
            <w:r>
              <w:rPr>
                <w:rFonts w:hint="eastAsia" w:ascii="宋体" w:hAnsi="宋体" w:eastAsia="宋体" w:cs="宋体"/>
                <w:color w:val="000000"/>
                <w:sz w:val="21"/>
                <w:lang w:val="en-US" w:eastAsia="zh-CN"/>
              </w:rPr>
              <w:t xml:space="preserve"> </w:t>
            </w:r>
            <w:r>
              <w:rPr>
                <w:rFonts w:hint="eastAsia" w:ascii="宋体" w:hAnsi="宋体" w:cs="宋体"/>
                <w:sz w:val="21"/>
                <w:szCs w:val="21"/>
                <w:lang w:val="en-US" w:eastAsia="zh-CN"/>
              </w:rPr>
              <w:t xml:space="preserve"> 2、</w:t>
            </w:r>
            <w:r>
              <w:rPr>
                <w:rFonts w:hint="eastAsia" w:ascii="宋体" w:hAnsi="宋体" w:eastAsia="宋体" w:cs="宋体"/>
                <w:color w:val="000000"/>
                <w:sz w:val="21"/>
                <w:lang w:val="en-US" w:eastAsia="zh-CN"/>
              </w:rPr>
              <w:t>可根据产品参数及配置报不同等级的型号和参数（报价和参数分别呈现）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40" w:lineRule="atLeast"/>
              <w:rPr>
                <w:rFonts w:hint="eastAsia" w:ascii="宋体" w:hAnsi="宋体" w:eastAsia="宋体" w:cs="宋体"/>
                <w:sz w:val="21"/>
                <w:szCs w:val="21"/>
                <w:lang w:val="en-US" w:eastAsia="zh-CN"/>
              </w:rPr>
            </w:pPr>
            <w:r>
              <w:rPr>
                <w:rFonts w:hint="eastAsia" w:ascii="宋体" w:hAnsi="宋体" w:eastAsia="宋体" w:cs="宋体"/>
                <w:i w:val="0"/>
                <w:iCs w:val="0"/>
                <w:caps w:val="0"/>
                <w:color w:val="222222"/>
                <w:spacing w:val="0"/>
                <w:sz w:val="24"/>
                <w:szCs w:val="24"/>
              </w:rPr>
              <w:t>经颅磁刺激仪</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40" w:lineRule="atLeast"/>
              <w:rPr>
                <w:rFonts w:hint="default" w:ascii="宋体" w:hAnsi="宋体" w:eastAsia="宋体" w:cs="宋体"/>
                <w:sz w:val="21"/>
                <w:szCs w:val="21"/>
                <w:lang w:val="en-US" w:eastAsia="zh-CN"/>
              </w:rPr>
            </w:pPr>
            <w:r>
              <w:rPr>
                <w:rFonts w:hint="eastAsia" w:ascii="宋体" w:hAnsi="宋体" w:cs="宋体"/>
                <w:sz w:val="21"/>
                <w:szCs w:val="21"/>
                <w:lang w:val="en-US" w:eastAsia="zh-CN"/>
              </w:rPr>
              <w:t>1、单通道 2、</w:t>
            </w:r>
            <w:r>
              <w:rPr>
                <w:rFonts w:hint="eastAsia" w:ascii="宋体" w:hAnsi="宋体" w:eastAsia="宋体" w:cs="宋体"/>
                <w:color w:val="000000"/>
                <w:sz w:val="21"/>
                <w:lang w:val="en-US" w:eastAsia="zh-CN"/>
              </w:rPr>
              <w:t>可根据产品参数及配置报不同等级的型号和参数（报价和参数分别呈现）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center"/>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default"/>
                <w:sz w:val="21"/>
                <w:szCs w:val="21"/>
                <w:lang w:val="en-US" w:eastAsia="zh-CN"/>
              </w:rPr>
            </w:pPr>
            <w:r>
              <w:rPr>
                <w:rFonts w:hint="eastAsia"/>
                <w:sz w:val="21"/>
                <w:szCs w:val="21"/>
                <w:lang w:val="en-US" w:eastAsia="zh-CN"/>
              </w:rPr>
              <w:t>中频治疗仪1</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1"/>
              </w:numPr>
              <w:kinsoku/>
              <w:wordWrap/>
              <w:overflowPunct/>
              <w:topLinePunct w:val="0"/>
              <w:bidi w:val="0"/>
              <w:adjustRightInd/>
              <w:snapToGrid/>
              <w:spacing w:line="240" w:lineRule="atLeast"/>
              <w:rPr>
                <w:rFonts w:hint="eastAsia" w:cs="MS Mincho" w:asciiTheme="minorEastAsia" w:hAnsiTheme="minorEastAsia" w:eastAsiaTheme="minorEastAsia"/>
                <w:color w:val="auto"/>
                <w:sz w:val="21"/>
                <w:szCs w:val="21"/>
                <w:lang w:val="en-US" w:eastAsia="zh-CN"/>
              </w:rPr>
            </w:pPr>
            <w:r>
              <w:rPr>
                <w:rFonts w:hint="eastAsia" w:asciiTheme="minorEastAsia" w:hAnsiTheme="minorEastAsia" w:eastAsiaTheme="minorEastAsia"/>
                <w:color w:val="auto"/>
                <w:sz w:val="21"/>
                <w:szCs w:val="21"/>
              </w:rPr>
              <w:t>调制频率范围：</w:t>
            </w:r>
            <w:r>
              <w:rPr>
                <w:rFonts w:asciiTheme="minorEastAsia" w:hAnsiTheme="minorEastAsia" w:eastAsiaTheme="minorEastAsia"/>
                <w:color w:val="auto"/>
                <w:spacing w:val="-12"/>
                <w:sz w:val="21"/>
                <w:szCs w:val="21"/>
              </w:rPr>
              <w:t>低频调制中频电疗设备调制频率应在0</w:t>
            </w:r>
            <w:r>
              <w:rPr>
                <w:rFonts w:hint="eastAsia" w:asciiTheme="minorEastAsia" w:hAnsiTheme="minorEastAsia" w:eastAsiaTheme="minorEastAsia"/>
                <w:color w:val="auto"/>
                <w:sz w:val="21"/>
                <w:szCs w:val="21"/>
              </w:rPr>
              <w:t>～</w:t>
            </w:r>
            <w:r>
              <w:rPr>
                <w:rFonts w:asciiTheme="minorEastAsia" w:hAnsiTheme="minorEastAsia" w:eastAsiaTheme="minorEastAsia"/>
                <w:color w:val="auto"/>
                <w:spacing w:val="-12"/>
                <w:sz w:val="21"/>
                <w:szCs w:val="21"/>
              </w:rPr>
              <w:t>150Hz范围内</w:t>
            </w:r>
          </w:p>
          <w:p>
            <w:pPr>
              <w:keepNext w:val="0"/>
              <w:keepLines w:val="0"/>
              <w:pageBreakBefore w:val="0"/>
              <w:widowControl/>
              <w:numPr>
                <w:ilvl w:val="0"/>
                <w:numId w:val="1"/>
              </w:numPr>
              <w:suppressLineNumbers w:val="0"/>
              <w:kinsoku/>
              <w:wordWrap/>
              <w:overflowPunct/>
              <w:topLinePunct w:val="0"/>
              <w:bidi w:val="0"/>
              <w:adjustRightInd/>
              <w:snapToGrid/>
              <w:spacing w:line="240" w:lineRule="atLeast"/>
              <w:ind w:left="0" w:leftChars="0" w:firstLine="0" w:firstLineChars="0"/>
              <w:jc w:val="left"/>
              <w:textAlignment w:val="center"/>
              <w:rPr>
                <w:rFonts w:hint="eastAsia" w:asciiTheme="minorEastAsia" w:hAnsiTheme="minorEastAsia" w:eastAsiaTheme="minorEastAsia"/>
                <w:color w:val="auto"/>
                <w:sz w:val="21"/>
                <w:szCs w:val="21"/>
              </w:rPr>
            </w:pPr>
            <w:r>
              <w:rPr>
                <w:rFonts w:hint="eastAsia" w:ascii="宋体" w:hAnsi="宋体" w:eastAsia="宋体"/>
                <w:color w:val="auto"/>
                <w:sz w:val="21"/>
                <w:szCs w:val="21"/>
              </w:rPr>
              <w:t>输出温度：</w:t>
            </w:r>
            <w:r>
              <w:rPr>
                <w:rFonts w:hint="eastAsia" w:asciiTheme="minorEastAsia" w:hAnsiTheme="minorEastAsia" w:eastAsiaTheme="minorEastAsia"/>
                <w:color w:val="auto"/>
                <w:sz w:val="21"/>
                <w:szCs w:val="21"/>
              </w:rPr>
              <w:t>40℃±5℃</w:t>
            </w:r>
          </w:p>
          <w:p>
            <w:pPr>
              <w:keepNext w:val="0"/>
              <w:keepLines w:val="0"/>
              <w:pageBreakBefore w:val="0"/>
              <w:widowControl/>
              <w:numPr>
                <w:ilvl w:val="0"/>
                <w:numId w:val="1"/>
              </w:numPr>
              <w:suppressLineNumbers w:val="0"/>
              <w:kinsoku/>
              <w:wordWrap/>
              <w:overflowPunct/>
              <w:topLinePunct w:val="0"/>
              <w:bidi w:val="0"/>
              <w:adjustRightInd/>
              <w:snapToGrid/>
              <w:spacing w:line="240" w:lineRule="atLeast"/>
              <w:ind w:left="0" w:leftChars="0" w:firstLine="0" w:firstLineChars="0"/>
              <w:jc w:val="left"/>
              <w:textAlignment w:val="center"/>
              <w:rPr>
                <w:rFonts w:hint="default" w:asciiTheme="minorEastAsia" w:hAnsiTheme="minorEastAsia" w:eastAsiaTheme="minorEastAsia"/>
                <w:color w:val="auto"/>
                <w:sz w:val="21"/>
                <w:szCs w:val="21"/>
                <w:lang w:val="en-US" w:eastAsia="zh-CN"/>
              </w:rPr>
            </w:pPr>
            <w:r>
              <w:rPr>
                <w:rFonts w:hint="eastAsia" w:asciiTheme="minorEastAsia" w:hAnsiTheme="minorEastAsia" w:eastAsiaTheme="minorEastAsia"/>
                <w:color w:val="auto"/>
                <w:sz w:val="21"/>
                <w:szCs w:val="21"/>
              </w:rPr>
              <w:t>两路独立的超温保护装置</w:t>
            </w:r>
          </w:p>
          <w:p>
            <w:pPr>
              <w:keepNext w:val="0"/>
              <w:keepLines w:val="0"/>
              <w:pageBreakBefore w:val="0"/>
              <w:numPr>
                <w:ilvl w:val="0"/>
                <w:numId w:val="1"/>
              </w:numPr>
              <w:kinsoku/>
              <w:wordWrap/>
              <w:overflowPunct/>
              <w:topLinePunct w:val="0"/>
              <w:bidi w:val="0"/>
              <w:adjustRightInd/>
              <w:snapToGrid/>
              <w:spacing w:line="240" w:lineRule="atLeast"/>
              <w:rPr>
                <w:rFonts w:hint="eastAsia" w:cs="MS Mincho" w:asciiTheme="minorEastAsia" w:hAnsiTheme="minorEastAsia" w:eastAsiaTheme="minorEastAsia"/>
                <w:color w:val="auto"/>
                <w:sz w:val="21"/>
                <w:szCs w:val="21"/>
                <w:lang w:val="en-US" w:eastAsia="zh-CN"/>
              </w:rPr>
            </w:pPr>
            <w:r>
              <w:rPr>
                <w:rFonts w:hint="eastAsia" w:ascii="宋体" w:hAnsi="宋体" w:eastAsia="宋体"/>
                <w:color w:val="auto"/>
                <w:sz w:val="21"/>
                <w:szCs w:val="21"/>
              </w:rPr>
              <w:t>调幅度：</w:t>
            </w:r>
            <w:r>
              <w:rPr>
                <w:rFonts w:ascii="宋体" w:hAnsi="宋体" w:eastAsia="宋体"/>
                <w:color w:val="auto"/>
                <w:sz w:val="21"/>
                <w:szCs w:val="21"/>
              </w:rPr>
              <w:t>连续在0%</w:t>
            </w:r>
            <w:r>
              <w:rPr>
                <w:rFonts w:hint="eastAsia" w:asciiTheme="minorEastAsia" w:hAnsiTheme="minorEastAsia" w:eastAsiaTheme="minorEastAsia"/>
                <w:color w:val="auto"/>
                <w:sz w:val="21"/>
                <w:szCs w:val="21"/>
              </w:rPr>
              <w:t>～</w:t>
            </w:r>
            <w:r>
              <w:rPr>
                <w:rFonts w:ascii="宋体" w:hAnsi="宋体" w:eastAsia="宋体"/>
                <w:color w:val="auto"/>
                <w:sz w:val="21"/>
                <w:szCs w:val="21"/>
              </w:rPr>
              <w:t>100%的调幅度范围内可调，调幅度允差±5%。</w:t>
            </w:r>
          </w:p>
          <w:p>
            <w:pPr>
              <w:keepNext w:val="0"/>
              <w:keepLines w:val="0"/>
              <w:pageBreakBefore w:val="0"/>
              <w:numPr>
                <w:ilvl w:val="0"/>
                <w:numId w:val="1"/>
              </w:numPr>
              <w:kinsoku/>
              <w:wordWrap/>
              <w:overflowPunct/>
              <w:topLinePunct w:val="0"/>
              <w:bidi w:val="0"/>
              <w:adjustRightInd/>
              <w:snapToGrid/>
              <w:spacing w:line="240" w:lineRule="atLeast"/>
              <w:rPr>
                <w:rFonts w:hint="eastAsia" w:cs="MS Mincho" w:asciiTheme="minorEastAsia" w:hAnsiTheme="minorEastAsia" w:eastAsiaTheme="minorEastAsia"/>
                <w:color w:val="auto"/>
                <w:sz w:val="21"/>
                <w:szCs w:val="21"/>
                <w:lang w:val="en-US" w:eastAsia="zh-CN"/>
              </w:rPr>
            </w:pPr>
            <w:r>
              <w:rPr>
                <w:rFonts w:hint="eastAsia" w:ascii="宋体" w:hAnsi="宋体" w:eastAsia="宋体"/>
                <w:color w:val="auto"/>
                <w:sz w:val="21"/>
                <w:szCs w:val="21"/>
              </w:rPr>
              <w:t>脉冲宽度：处方1：120us～260us；200us±20%（2.5kHz）；110us±20%（4.5kHz）。</w:t>
            </w:r>
          </w:p>
          <w:p>
            <w:pPr>
              <w:keepNext w:val="0"/>
              <w:keepLines w:val="0"/>
              <w:pageBreakBefore w:val="0"/>
              <w:numPr>
                <w:ilvl w:val="0"/>
                <w:numId w:val="1"/>
              </w:numPr>
              <w:kinsoku/>
              <w:wordWrap/>
              <w:overflowPunct/>
              <w:topLinePunct w:val="0"/>
              <w:bidi w:val="0"/>
              <w:adjustRightInd/>
              <w:snapToGrid/>
              <w:spacing w:line="240" w:lineRule="atLeast"/>
              <w:rPr>
                <w:rFonts w:hint="eastAsia" w:cs="MS Mincho" w:asciiTheme="minorEastAsia" w:hAnsiTheme="minorEastAsia" w:eastAsiaTheme="minorEastAsia"/>
                <w:color w:val="auto"/>
                <w:sz w:val="21"/>
                <w:szCs w:val="21"/>
                <w:lang w:val="en-US" w:eastAsia="zh-CN"/>
              </w:rPr>
            </w:pPr>
            <w:r>
              <w:rPr>
                <w:rFonts w:hint="eastAsia" w:ascii="宋体" w:hAnsi="宋体" w:eastAsia="宋体"/>
                <w:color w:val="auto"/>
                <w:sz w:val="21"/>
                <w:szCs w:val="21"/>
              </w:rPr>
              <w:t>幅度值：最大幅度值不超过250V。</w:t>
            </w:r>
          </w:p>
          <w:p>
            <w:pPr>
              <w:keepNext w:val="0"/>
              <w:keepLines w:val="0"/>
              <w:pageBreakBefore w:val="0"/>
              <w:numPr>
                <w:ilvl w:val="0"/>
                <w:numId w:val="1"/>
              </w:numPr>
              <w:kinsoku/>
              <w:wordWrap/>
              <w:overflowPunct/>
              <w:topLinePunct w:val="0"/>
              <w:bidi w:val="0"/>
              <w:adjustRightInd/>
              <w:snapToGrid/>
              <w:spacing w:line="240" w:lineRule="atLeast"/>
              <w:rPr>
                <w:rFonts w:hint="eastAsia" w:cs="MS Mincho" w:asciiTheme="minorEastAsia" w:hAnsiTheme="minorEastAsia" w:eastAsiaTheme="minorEastAsia"/>
                <w:color w:val="auto"/>
                <w:sz w:val="21"/>
                <w:szCs w:val="21"/>
                <w:lang w:val="en-US" w:eastAsia="zh-CN"/>
              </w:rPr>
            </w:pPr>
            <w:r>
              <w:rPr>
                <w:rFonts w:hint="eastAsia" w:ascii="宋体" w:hAnsi="宋体" w:eastAsia="宋体" w:cs="宋体"/>
                <w:color w:val="000000"/>
                <w:kern w:val="0"/>
                <w:sz w:val="21"/>
                <w:szCs w:val="21"/>
                <w:lang w:val="en-US" w:eastAsia="zh-CN" w:bidi="ar"/>
              </w:rPr>
              <w:t>配套双模式电极：片状电极+壶型电极（需具有医疗器械产品备案凭证）</w:t>
            </w:r>
          </w:p>
          <w:p>
            <w:pPr>
              <w:keepNext w:val="0"/>
              <w:keepLines w:val="0"/>
              <w:pageBreakBefore w:val="0"/>
              <w:numPr>
                <w:ilvl w:val="0"/>
                <w:numId w:val="1"/>
              </w:numPr>
              <w:kinsoku/>
              <w:wordWrap/>
              <w:overflowPunct/>
              <w:topLinePunct w:val="0"/>
              <w:bidi w:val="0"/>
              <w:adjustRightInd/>
              <w:snapToGrid/>
              <w:spacing w:line="240" w:lineRule="atLeast"/>
              <w:rPr>
                <w:rFonts w:hint="eastAsia" w:cs="MS Mincho" w:asciiTheme="minorEastAsia" w:hAnsiTheme="minorEastAsia" w:eastAsiaTheme="minorEastAsia"/>
                <w:color w:val="auto"/>
                <w:sz w:val="21"/>
                <w:szCs w:val="21"/>
                <w:lang w:val="en-US" w:eastAsia="zh-CN"/>
              </w:rPr>
            </w:pPr>
            <w:r>
              <w:rPr>
                <w:rFonts w:hint="eastAsia" w:cs="MS Mincho" w:asciiTheme="minorEastAsia" w:hAnsiTheme="minorEastAsia" w:eastAsiaTheme="minorEastAsia"/>
                <w:color w:val="auto"/>
                <w:sz w:val="21"/>
                <w:szCs w:val="21"/>
                <w:lang w:val="en-US" w:eastAsia="zh-CN"/>
              </w:rPr>
              <w:t>电极：壶状理疗电极；由导电材料、连接座、硅胶套组成。</w:t>
            </w:r>
          </w:p>
          <w:p>
            <w:pPr>
              <w:keepNext w:val="0"/>
              <w:keepLines w:val="0"/>
              <w:pageBreakBefore w:val="0"/>
              <w:numPr>
                <w:ilvl w:val="0"/>
                <w:numId w:val="1"/>
              </w:numPr>
              <w:kinsoku/>
              <w:wordWrap/>
              <w:overflowPunct/>
              <w:topLinePunct w:val="0"/>
              <w:bidi w:val="0"/>
              <w:adjustRightInd/>
              <w:snapToGrid/>
              <w:spacing w:line="240" w:lineRule="atLeast"/>
              <w:rPr>
                <w:rFonts w:hint="default" w:asciiTheme="minorEastAsia" w:hAnsiTheme="minorEastAsia" w:eastAsiaTheme="minorEastAsia"/>
                <w:color w:val="auto"/>
                <w:sz w:val="21"/>
                <w:szCs w:val="21"/>
                <w:lang w:val="en-US" w:eastAsia="zh-CN"/>
              </w:rPr>
            </w:pPr>
            <w:r>
              <w:rPr>
                <w:rFonts w:hint="eastAsia" w:cs="MS Mincho" w:asciiTheme="minorEastAsia" w:hAnsiTheme="minorEastAsia" w:eastAsiaTheme="minorEastAsia"/>
                <w:color w:val="auto"/>
                <w:sz w:val="21"/>
                <w:szCs w:val="21"/>
                <w:lang w:val="en-US" w:eastAsia="zh-CN"/>
              </w:rPr>
              <w:t>台车1台、主机1套、电极（导电材料、连接座、硅胶套组成）2套、软件1套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center"/>
              <w:textAlignment w:val="center"/>
              <w:rPr>
                <w:rFonts w:hint="default"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default"/>
                <w:sz w:val="21"/>
                <w:szCs w:val="21"/>
                <w:lang w:val="en-US" w:eastAsia="zh-CN"/>
              </w:rPr>
            </w:pPr>
            <w:r>
              <w:rPr>
                <w:rFonts w:hint="eastAsia"/>
                <w:sz w:val="21"/>
                <w:szCs w:val="21"/>
                <w:lang w:val="en-US" w:eastAsia="zh-CN"/>
              </w:rPr>
              <w:t>中频治疗仪2</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40" w:lineRule="atLeast"/>
              <w:rPr>
                <w:rFonts w:hint="default"/>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处方数： 35个</w:t>
            </w: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eastAsia="宋体" w:cs="宋体"/>
                <w:sz w:val="21"/>
                <w:szCs w:val="21"/>
              </w:rPr>
              <w:t>输出端口：4个</w:t>
            </w: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eastAsia="宋体" w:cs="宋体"/>
                <w:sz w:val="21"/>
                <w:szCs w:val="21"/>
              </w:rPr>
              <w:t>工作频率：工作频率为2kHz～8kHz范围内的频段，频率允差应在±10%范围内。</w:t>
            </w:r>
            <w:r>
              <w:rPr>
                <w:rFonts w:hint="eastAsia" w:ascii="宋体" w:hAnsi="宋体" w:eastAsia="宋体" w:cs="宋体"/>
                <w:sz w:val="21"/>
                <w:szCs w:val="21"/>
                <w:lang w:val="en-US" w:eastAsia="zh-CN"/>
              </w:rPr>
              <w:t>4、</w:t>
            </w:r>
            <w:r>
              <w:rPr>
                <w:rFonts w:hint="eastAsia" w:ascii="宋体" w:hAnsi="宋体" w:eastAsia="宋体" w:cs="宋体"/>
                <w:sz w:val="21"/>
                <w:szCs w:val="21"/>
              </w:rPr>
              <w:t>输出电流：在500Ω的负载电阻下，最大输出电流应不大于100mA；且在最小输出电流至最大输出电流间设置100个可档位，输出在0-99档可调。</w:t>
            </w:r>
            <w:r>
              <w:rPr>
                <w:rFonts w:hint="eastAsia" w:ascii="宋体" w:hAnsi="宋体" w:eastAsia="宋体" w:cs="宋体"/>
                <w:sz w:val="21"/>
                <w:szCs w:val="21"/>
                <w:lang w:val="en-US" w:eastAsia="zh-CN"/>
              </w:rPr>
              <w:t>5、</w:t>
            </w:r>
            <w:r>
              <w:rPr>
                <w:rFonts w:hint="eastAsia" w:ascii="宋体" w:hAnsi="宋体" w:eastAsia="宋体" w:cs="宋体"/>
                <w:sz w:val="21"/>
                <w:szCs w:val="21"/>
              </w:rPr>
              <w:t>输出电流稳定度：在不同负载下的输出电流变化率应不大于10%。</w:t>
            </w:r>
            <w:r>
              <w:rPr>
                <w:rFonts w:hint="eastAsia" w:ascii="宋体" w:hAnsi="宋体" w:eastAsia="宋体" w:cs="宋体"/>
                <w:sz w:val="21"/>
                <w:szCs w:val="21"/>
                <w:lang w:val="en-US" w:eastAsia="zh-CN"/>
              </w:rPr>
              <w:t>6、</w:t>
            </w:r>
            <w:r>
              <w:rPr>
                <w:rFonts w:hint="eastAsia" w:ascii="宋体" w:hAnsi="宋体" w:eastAsia="宋体" w:cs="宋体"/>
                <w:sz w:val="21"/>
                <w:szCs w:val="21"/>
              </w:rPr>
              <w:t>调制频率范围：双极输出方式调制频率在0～150Hz范围内。</w:t>
            </w:r>
            <w:r>
              <w:rPr>
                <w:rFonts w:hint="eastAsia" w:ascii="宋体" w:hAnsi="宋体" w:eastAsia="宋体" w:cs="宋体"/>
                <w:sz w:val="21"/>
                <w:szCs w:val="21"/>
                <w:lang w:val="en-US" w:eastAsia="zh-CN"/>
              </w:rPr>
              <w:t>7、</w:t>
            </w:r>
            <w:r>
              <w:rPr>
                <w:rFonts w:hint="eastAsia" w:ascii="宋体" w:hAnsi="宋体" w:eastAsia="宋体" w:cs="宋体"/>
                <w:sz w:val="21"/>
                <w:szCs w:val="21"/>
              </w:rPr>
              <w:t>调幅度：双极输出方式调幅度在0%～100%范围内。</w:t>
            </w:r>
            <w:r>
              <w:rPr>
                <w:rFonts w:hint="eastAsia" w:ascii="宋体" w:hAnsi="宋体" w:eastAsia="宋体" w:cs="宋体"/>
                <w:sz w:val="21"/>
                <w:szCs w:val="21"/>
                <w:lang w:val="en-US" w:eastAsia="zh-CN"/>
              </w:rPr>
              <w:t>8、</w:t>
            </w:r>
            <w:r>
              <w:rPr>
                <w:rFonts w:hint="eastAsia" w:ascii="宋体" w:hAnsi="宋体" w:eastAsia="宋体" w:cs="宋体"/>
                <w:sz w:val="21"/>
                <w:szCs w:val="21"/>
              </w:rPr>
              <w:t>脉动直流离子导入：离子导入输出方式的脉动直流电流不大于80mA。</w:t>
            </w:r>
            <w:r>
              <w:rPr>
                <w:rFonts w:hint="eastAsia" w:ascii="宋体" w:hAnsi="宋体" w:eastAsia="宋体" w:cs="宋体"/>
                <w:sz w:val="21"/>
                <w:szCs w:val="21"/>
                <w:lang w:val="en-US" w:eastAsia="zh-CN"/>
              </w:rPr>
              <w:t>9、</w:t>
            </w:r>
            <w:r>
              <w:rPr>
                <w:rFonts w:hint="eastAsia" w:ascii="宋体" w:hAnsi="宋体" w:eastAsia="宋体" w:cs="宋体"/>
                <w:sz w:val="21"/>
                <w:szCs w:val="21"/>
              </w:rPr>
              <w:t>基本波形：方波、三角波、锯齿波、指数波、正弦波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1"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bookmarkStart w:id="0" w:name="_GoBack"/>
            <w:bookmarkEnd w:id="0"/>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40" w:lineRule="atLeas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足底反射穴位刺激治疗仪</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adjustRightInd/>
              <w:snapToGrid/>
              <w:spacing w:line="240" w:lineRule="atLeas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结构及组成：由治疗鞋垫、电极片组成。2、适用范围：该产品主要对非溃疡性消化不良、神将衰弱、痛经、腰腿疼、麻木，具备缓解治疗作用，同时能够迅速解除运动后疲劳。3、治疗模式：辨证施治治疗法（治疗不同疾病使用不同按键组合治疗）4、配置需求：1、主机1台、脚型电极托2只、电极贴片（耗材）1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r>
    </w:tbl>
    <w:p>
      <w:pPr>
        <w:pStyle w:val="2"/>
        <w:keepNext w:val="0"/>
        <w:keepLines w:val="0"/>
        <w:pageBreakBefore w:val="0"/>
        <w:widowControl w:val="0"/>
        <w:kinsoku/>
        <w:wordWrap/>
        <w:overflowPunct/>
        <w:topLinePunct w:val="0"/>
        <w:autoSpaceDE/>
        <w:autoSpaceDN/>
        <w:bidi w:val="0"/>
        <w:adjustRightInd/>
        <w:snapToGrid/>
        <w:spacing w:before="0" w:beforeAutospacing="0" w:line="360" w:lineRule="auto"/>
        <w:textAlignment w:val="auto"/>
        <w:rPr>
          <w:rFonts w:hint="eastAsia"/>
          <w:b w:val="0"/>
          <w:bCs w:val="0"/>
          <w:color w:val="FF0000"/>
          <w:sz w:val="24"/>
          <w:szCs w:val="24"/>
          <w:lang w:val="en-US" w:eastAsia="zh-CN"/>
        </w:rPr>
      </w:pPr>
      <w:r>
        <w:rPr>
          <w:rFonts w:hint="eastAsia"/>
          <w:b w:val="0"/>
          <w:bCs w:val="0"/>
          <w:sz w:val="24"/>
          <w:szCs w:val="24"/>
          <w:lang w:eastAsia="zh-CN"/>
        </w:rPr>
        <w:t>备注：</w:t>
      </w:r>
      <w:r>
        <w:rPr>
          <w:rFonts w:hint="eastAsia"/>
          <w:b w:val="0"/>
          <w:bCs w:val="0"/>
          <w:color w:val="FF0000"/>
          <w:sz w:val="24"/>
          <w:szCs w:val="24"/>
          <w:lang w:val="en-US" w:eastAsia="zh-CN"/>
        </w:rPr>
        <w:t>1、参与调研公司须满足我院基本参数要求，附报价品牌其他医院中标价佐证材料。</w:t>
      </w:r>
    </w:p>
    <w:p>
      <w:pPr>
        <w:pStyle w:val="3"/>
        <w:keepNext w:val="0"/>
        <w:keepLines w:val="0"/>
        <w:pageBreakBefore w:val="0"/>
        <w:widowControl w:val="0"/>
        <w:kinsoku/>
        <w:wordWrap/>
        <w:overflowPunct/>
        <w:topLinePunct w:val="0"/>
        <w:autoSpaceDE/>
        <w:autoSpaceDN/>
        <w:bidi w:val="0"/>
        <w:adjustRightInd/>
        <w:snapToGrid/>
        <w:spacing w:before="0" w:beforeAutospacing="0" w:line="360" w:lineRule="auto"/>
        <w:textAlignment w:val="auto"/>
        <w:rPr>
          <w:rFonts w:hint="eastAsia"/>
          <w:b w:val="0"/>
          <w:bCs w:val="0"/>
          <w:color w:val="auto"/>
          <w:sz w:val="24"/>
          <w:szCs w:val="24"/>
          <w:lang w:val="en-US" w:eastAsia="zh-CN"/>
        </w:rPr>
      </w:pPr>
      <w:r>
        <w:rPr>
          <w:rFonts w:hint="eastAsia"/>
          <w:b w:val="0"/>
          <w:bCs w:val="0"/>
          <w:color w:val="auto"/>
          <w:sz w:val="24"/>
          <w:szCs w:val="24"/>
          <w:lang w:val="en-US" w:eastAsia="zh-CN"/>
        </w:rPr>
        <w:t xml:space="preserve">    2、设备名称在满足基本参数的前提下，以报价产品注册证名称为准。</w:t>
      </w:r>
    </w:p>
    <w:p>
      <w:pPr>
        <w:pStyle w:val="3"/>
        <w:keepNext w:val="0"/>
        <w:keepLines w:val="0"/>
        <w:pageBreakBefore w:val="0"/>
        <w:widowControl w:val="0"/>
        <w:kinsoku/>
        <w:wordWrap/>
        <w:overflowPunct/>
        <w:topLinePunct w:val="0"/>
        <w:autoSpaceDE/>
        <w:autoSpaceDN/>
        <w:bidi w:val="0"/>
        <w:adjustRightInd/>
        <w:snapToGrid/>
        <w:spacing w:before="0" w:beforeAutospacing="0" w:line="360" w:lineRule="auto"/>
        <w:ind w:firstLine="720" w:firstLineChars="300"/>
        <w:textAlignment w:val="auto"/>
        <w:rPr>
          <w:rFonts w:hint="default"/>
          <w:b w:val="0"/>
          <w:bCs w:val="0"/>
          <w:color w:val="auto"/>
          <w:sz w:val="24"/>
          <w:szCs w:val="24"/>
          <w:lang w:val="en-US" w:eastAsia="zh-CN"/>
        </w:rPr>
      </w:pPr>
      <w:r>
        <w:rPr>
          <w:rFonts w:hint="eastAsia"/>
          <w:b w:val="0"/>
          <w:bCs w:val="0"/>
          <w:color w:val="auto"/>
          <w:sz w:val="24"/>
          <w:szCs w:val="24"/>
          <w:lang w:val="en-US" w:eastAsia="zh-CN"/>
        </w:rPr>
        <w:t>3、产品特征描述（技术参数）：除我院基本参数要求外，产品的详细技术参数及配置清单；所报技术参数必须满足三个品牌，并附上其他品牌设备技术参数情况。</w:t>
      </w:r>
    </w:p>
    <w:p>
      <w:pPr>
        <w:pStyle w:val="3"/>
        <w:keepNext w:val="0"/>
        <w:keepLines w:val="0"/>
        <w:pageBreakBefore w:val="0"/>
        <w:widowControl w:val="0"/>
        <w:kinsoku/>
        <w:wordWrap/>
        <w:overflowPunct/>
        <w:topLinePunct w:val="0"/>
        <w:autoSpaceDE/>
        <w:autoSpaceDN/>
        <w:bidi w:val="0"/>
        <w:adjustRightInd/>
        <w:snapToGrid/>
        <w:spacing w:before="0" w:beforeAutospacing="0" w:line="360" w:lineRule="auto"/>
        <w:ind w:firstLine="720" w:firstLineChars="300"/>
        <w:textAlignment w:val="auto"/>
        <w:rPr>
          <w:rFonts w:hint="eastAsia"/>
          <w:b w:val="0"/>
          <w:bCs w:val="0"/>
          <w:color w:val="auto"/>
          <w:sz w:val="24"/>
          <w:szCs w:val="24"/>
          <w:lang w:val="en-US" w:eastAsia="zh-CN"/>
        </w:rPr>
      </w:pPr>
      <w:r>
        <w:rPr>
          <w:rFonts w:hint="eastAsia"/>
          <w:b w:val="0"/>
          <w:bCs w:val="0"/>
          <w:color w:val="auto"/>
          <w:sz w:val="24"/>
          <w:szCs w:val="24"/>
          <w:lang w:val="en-US" w:eastAsia="zh-CN"/>
        </w:rPr>
        <w:t>4、产品特征描述（技术参数）条数太多可另附页列举。</w:t>
      </w:r>
    </w:p>
    <w:p>
      <w:pPr>
        <w:pStyle w:val="3"/>
        <w:keepNext w:val="0"/>
        <w:keepLines w:val="0"/>
        <w:pageBreakBefore w:val="0"/>
        <w:widowControl w:val="0"/>
        <w:kinsoku/>
        <w:wordWrap/>
        <w:overflowPunct/>
        <w:topLinePunct w:val="0"/>
        <w:autoSpaceDE/>
        <w:autoSpaceDN/>
        <w:bidi w:val="0"/>
        <w:adjustRightInd/>
        <w:snapToGrid/>
        <w:spacing w:before="0" w:beforeAutospacing="0" w:line="360" w:lineRule="auto"/>
        <w:ind w:firstLine="720" w:firstLineChars="300"/>
        <w:textAlignment w:val="auto"/>
        <w:rPr>
          <w:rFonts w:hint="eastAsia"/>
          <w:b w:val="0"/>
          <w:bCs w:val="0"/>
          <w:color w:val="auto"/>
          <w:sz w:val="24"/>
          <w:szCs w:val="24"/>
          <w:lang w:val="en-US" w:eastAsia="zh-CN"/>
        </w:rPr>
      </w:pPr>
      <w:r>
        <w:rPr>
          <w:rFonts w:hint="eastAsia"/>
          <w:b w:val="0"/>
          <w:bCs w:val="0"/>
          <w:color w:val="auto"/>
          <w:sz w:val="24"/>
          <w:szCs w:val="24"/>
          <w:lang w:val="en-US" w:eastAsia="zh-CN"/>
        </w:rPr>
        <w:t>5、报价要求：①所有报价均用人民币表示，报价是响应本项目要求的全部工作内容的验收价格，包括完成本项目所需的一切费用。</w:t>
      </w:r>
    </w:p>
    <w:p>
      <w:pPr>
        <w:pStyle w:val="3"/>
        <w:keepNext w:val="0"/>
        <w:keepLines w:val="0"/>
        <w:pageBreakBefore w:val="0"/>
        <w:widowControl w:val="0"/>
        <w:kinsoku/>
        <w:wordWrap/>
        <w:overflowPunct/>
        <w:topLinePunct w:val="0"/>
        <w:autoSpaceDE/>
        <w:autoSpaceDN/>
        <w:bidi w:val="0"/>
        <w:adjustRightInd/>
        <w:snapToGrid/>
        <w:spacing w:before="0" w:beforeAutospacing="0" w:line="360" w:lineRule="auto"/>
        <w:ind w:firstLine="720" w:firstLineChars="300"/>
        <w:textAlignment w:val="auto"/>
        <w:rPr>
          <w:rFonts w:hint="eastAsia"/>
          <w:b w:val="0"/>
          <w:bCs w:val="0"/>
          <w:color w:val="auto"/>
          <w:sz w:val="24"/>
          <w:szCs w:val="24"/>
          <w:lang w:val="en-US" w:eastAsia="zh-CN"/>
        </w:rPr>
      </w:pPr>
      <w:r>
        <w:rPr>
          <w:rFonts w:hint="eastAsia"/>
          <w:b w:val="0"/>
          <w:bCs w:val="0"/>
          <w:color w:val="auto"/>
          <w:sz w:val="24"/>
          <w:szCs w:val="24"/>
          <w:lang w:val="en-US" w:eastAsia="zh-CN"/>
        </w:rPr>
        <w:t>②同一报价表内任何有选择或可调整的报价将按无效响应处理。</w:t>
      </w:r>
      <w:r>
        <w:rPr>
          <w:rFonts w:hint="default"/>
          <w:b w:val="0"/>
          <w:bCs w:val="0"/>
          <w:color w:val="auto"/>
          <w:sz w:val="24"/>
          <w:szCs w:val="24"/>
          <w:lang w:val="en-US" w:eastAsia="zh-CN"/>
        </w:rPr>
        <w:t>③</w:t>
      </w:r>
      <w:r>
        <w:rPr>
          <w:rFonts w:hint="eastAsia"/>
          <w:b w:val="0"/>
          <w:bCs w:val="0"/>
          <w:color w:val="auto"/>
          <w:sz w:val="24"/>
          <w:szCs w:val="24"/>
          <w:lang w:val="en-US" w:eastAsia="zh-CN"/>
        </w:rPr>
        <w:t>报价品目科根据公司产品情况进行选择性报价</w:t>
      </w:r>
    </w:p>
    <w:sectPr>
      <w:footerReference r:id="rId3" w:type="default"/>
      <w:pgSz w:w="16838" w:h="11906" w:orient="landscape"/>
      <w:pgMar w:top="850"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3073" o:spid="_x0000_s3073"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57C2F"/>
    <w:multiLevelType w:val="singleLevel"/>
    <w:tmpl w:val="8D957C2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k1YTcxMzExZDI1MjU0MGJhMzQ5Y2UzZWIzODYzY2QifQ=="/>
    <w:docVar w:name="KSO_WPS_MARK_KEY" w:val="7b51cf58-8ef0-4fc8-b53e-a730b917476b"/>
  </w:docVars>
  <w:rsids>
    <w:rsidRoot w:val="007A09D3"/>
    <w:rsid w:val="00001A10"/>
    <w:rsid w:val="00042B6A"/>
    <w:rsid w:val="00050F0E"/>
    <w:rsid w:val="0011260B"/>
    <w:rsid w:val="00140F59"/>
    <w:rsid w:val="001A7C72"/>
    <w:rsid w:val="00447D8F"/>
    <w:rsid w:val="0045305B"/>
    <w:rsid w:val="004C6A0E"/>
    <w:rsid w:val="006655B1"/>
    <w:rsid w:val="006713D9"/>
    <w:rsid w:val="006C5288"/>
    <w:rsid w:val="00742F1D"/>
    <w:rsid w:val="00746383"/>
    <w:rsid w:val="007A09D3"/>
    <w:rsid w:val="008C3668"/>
    <w:rsid w:val="009134CF"/>
    <w:rsid w:val="00940C7A"/>
    <w:rsid w:val="009E59F0"/>
    <w:rsid w:val="00A30C71"/>
    <w:rsid w:val="00A7337F"/>
    <w:rsid w:val="00BB630D"/>
    <w:rsid w:val="00D64A84"/>
    <w:rsid w:val="00F00C57"/>
    <w:rsid w:val="00F1370E"/>
    <w:rsid w:val="02915FFF"/>
    <w:rsid w:val="039719CB"/>
    <w:rsid w:val="03BE360A"/>
    <w:rsid w:val="04F65FC1"/>
    <w:rsid w:val="09446B26"/>
    <w:rsid w:val="0C020F72"/>
    <w:rsid w:val="0C085D6A"/>
    <w:rsid w:val="0CCB1F37"/>
    <w:rsid w:val="0CD55E60"/>
    <w:rsid w:val="0CEC5D1C"/>
    <w:rsid w:val="0D227518"/>
    <w:rsid w:val="0F287977"/>
    <w:rsid w:val="0FC9722E"/>
    <w:rsid w:val="11C20F95"/>
    <w:rsid w:val="16B441B9"/>
    <w:rsid w:val="16C53CF8"/>
    <w:rsid w:val="17941CF3"/>
    <w:rsid w:val="17EB2C41"/>
    <w:rsid w:val="19DA4E1F"/>
    <w:rsid w:val="1B7B0770"/>
    <w:rsid w:val="1D247FA7"/>
    <w:rsid w:val="1DFE2206"/>
    <w:rsid w:val="1FDC333E"/>
    <w:rsid w:val="221A42B9"/>
    <w:rsid w:val="22DC6047"/>
    <w:rsid w:val="2A235597"/>
    <w:rsid w:val="2A433BCA"/>
    <w:rsid w:val="2B16268D"/>
    <w:rsid w:val="2C855E74"/>
    <w:rsid w:val="2D621327"/>
    <w:rsid w:val="2F6F7534"/>
    <w:rsid w:val="311904EA"/>
    <w:rsid w:val="312A215B"/>
    <w:rsid w:val="316D0182"/>
    <w:rsid w:val="33CC6163"/>
    <w:rsid w:val="348C31D3"/>
    <w:rsid w:val="355E6877"/>
    <w:rsid w:val="384E3007"/>
    <w:rsid w:val="3B1943B2"/>
    <w:rsid w:val="3BFC50CB"/>
    <w:rsid w:val="3C222941"/>
    <w:rsid w:val="3DE85F8A"/>
    <w:rsid w:val="40EC6145"/>
    <w:rsid w:val="4250579A"/>
    <w:rsid w:val="4313798F"/>
    <w:rsid w:val="432B7FC0"/>
    <w:rsid w:val="478638F6"/>
    <w:rsid w:val="48E1539E"/>
    <w:rsid w:val="49B37A47"/>
    <w:rsid w:val="4AB34B18"/>
    <w:rsid w:val="4CD233F7"/>
    <w:rsid w:val="4D9D78D7"/>
    <w:rsid w:val="4F074943"/>
    <w:rsid w:val="4FF05EC6"/>
    <w:rsid w:val="51145BE4"/>
    <w:rsid w:val="5201764D"/>
    <w:rsid w:val="52AF02BB"/>
    <w:rsid w:val="52FC5B62"/>
    <w:rsid w:val="53290EF6"/>
    <w:rsid w:val="56B758CC"/>
    <w:rsid w:val="57B046EE"/>
    <w:rsid w:val="57D170F0"/>
    <w:rsid w:val="5929502C"/>
    <w:rsid w:val="5D16412F"/>
    <w:rsid w:val="5EB02700"/>
    <w:rsid w:val="64300B2F"/>
    <w:rsid w:val="664841D8"/>
    <w:rsid w:val="67353748"/>
    <w:rsid w:val="67743017"/>
    <w:rsid w:val="690070AC"/>
    <w:rsid w:val="69DC73E3"/>
    <w:rsid w:val="6A920EDB"/>
    <w:rsid w:val="6A941CB2"/>
    <w:rsid w:val="6BB20377"/>
    <w:rsid w:val="6C155A2E"/>
    <w:rsid w:val="6EFA182A"/>
    <w:rsid w:val="72456638"/>
    <w:rsid w:val="726A233E"/>
    <w:rsid w:val="72D972B1"/>
    <w:rsid w:val="730D37EC"/>
    <w:rsid w:val="74E17A49"/>
    <w:rsid w:val="7582315A"/>
    <w:rsid w:val="76695C3C"/>
    <w:rsid w:val="7D7E66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5"/>
    <w:unhideWhenUsed/>
    <w:qFormat/>
    <w:uiPriority w:val="99"/>
    <w:pPr>
      <w:spacing w:before="100" w:beforeAutospacing="1"/>
    </w:pPr>
  </w:style>
  <w:style w:type="paragraph" w:styleId="3">
    <w:name w:val="Body Text First Indent"/>
    <w:basedOn w:val="2"/>
    <w:next w:val="1"/>
    <w:unhideWhenUsed/>
    <w:qFormat/>
    <w:uiPriority w:val="99"/>
    <w:pPr>
      <w:ind w:firstLine="420" w:firstLineChars="100"/>
    </w:pPr>
  </w:style>
  <w:style w:type="paragraph" w:styleId="4">
    <w:name w:val="Body Text Indent"/>
    <w:basedOn w:val="1"/>
    <w:link w:val="13"/>
    <w:semiHidden/>
    <w:unhideWhenUsed/>
    <w:qFormat/>
    <w:uiPriority w:val="99"/>
    <w:pPr>
      <w:spacing w:after="120"/>
      <w:ind w:left="420" w:leftChars="200"/>
    </w:pPr>
  </w:style>
  <w:style w:type="paragraph" w:styleId="5">
    <w:name w:val="footer"/>
    <w:basedOn w:val="1"/>
    <w:link w:val="17"/>
    <w:semiHidden/>
    <w:unhideWhenUsed/>
    <w:qFormat/>
    <w:uiPriority w:val="99"/>
    <w:pPr>
      <w:tabs>
        <w:tab w:val="center" w:pos="4153"/>
        <w:tab w:val="right" w:pos="8306"/>
      </w:tabs>
      <w:snapToGrid w:val="0"/>
      <w:jc w:val="left"/>
    </w:pPr>
    <w:rPr>
      <w:sz w:val="18"/>
      <w:szCs w:val="18"/>
    </w:rPr>
  </w:style>
  <w:style w:type="paragraph" w:styleId="6">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link w:val="14"/>
    <w:semiHidden/>
    <w:unhideWhenUsed/>
    <w:qFormat/>
    <w:uiPriority w:val="99"/>
    <w:pPr>
      <w:spacing w:before="100" w:beforeAutospacing="1" w:line="480" w:lineRule="exact"/>
      <w:ind w:left="0" w:leftChars="0" w:firstLine="420"/>
    </w:pPr>
    <w:rPr>
      <w:sz w:val="28"/>
      <w:szCs w:val="28"/>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段落正文"/>
    <w:basedOn w:val="1"/>
    <w:qFormat/>
    <w:uiPriority w:val="99"/>
    <w:pPr>
      <w:spacing w:beforeLines="50" w:line="360" w:lineRule="auto"/>
      <w:ind w:firstLine="200" w:firstLineChars="200"/>
    </w:pPr>
    <w:rPr>
      <w:spacing w:val="2"/>
      <w:sz w:val="24"/>
      <w:szCs w:val="20"/>
    </w:rPr>
  </w:style>
  <w:style w:type="paragraph" w:customStyle="1" w:styleId="12">
    <w:name w:val="Default"/>
    <w:basedOn w:val="1"/>
    <w:qFormat/>
    <w:uiPriority w:val="0"/>
    <w:pPr>
      <w:autoSpaceDE w:val="0"/>
      <w:autoSpaceDN w:val="0"/>
      <w:adjustRightInd w:val="0"/>
      <w:jc w:val="left"/>
    </w:pPr>
    <w:rPr>
      <w:rFonts w:ascii="宋体" w:cs="宋体"/>
      <w:color w:val="000000"/>
      <w:kern w:val="0"/>
      <w:sz w:val="24"/>
    </w:rPr>
  </w:style>
  <w:style w:type="character" w:customStyle="1" w:styleId="13">
    <w:name w:val="正文文本缩进 Char"/>
    <w:basedOn w:val="10"/>
    <w:link w:val="4"/>
    <w:semiHidden/>
    <w:qFormat/>
    <w:uiPriority w:val="99"/>
    <w:rPr>
      <w:rFonts w:ascii="Calibri" w:hAnsi="Calibri" w:eastAsia="宋体" w:cs="Times New Roman"/>
      <w:szCs w:val="21"/>
    </w:rPr>
  </w:style>
  <w:style w:type="character" w:customStyle="1" w:styleId="14">
    <w:name w:val="正文首行缩进 2 Char"/>
    <w:basedOn w:val="13"/>
    <w:link w:val="7"/>
    <w:semiHidden/>
    <w:qFormat/>
    <w:uiPriority w:val="99"/>
    <w:rPr>
      <w:sz w:val="28"/>
      <w:szCs w:val="28"/>
    </w:rPr>
  </w:style>
  <w:style w:type="character" w:customStyle="1" w:styleId="15">
    <w:name w:val="正文文本 Char"/>
    <w:basedOn w:val="10"/>
    <w:link w:val="2"/>
    <w:qFormat/>
    <w:uiPriority w:val="99"/>
    <w:rPr>
      <w:rFonts w:ascii="Calibri" w:hAnsi="Calibri" w:eastAsia="宋体" w:cs="Times New Roman"/>
      <w:szCs w:val="21"/>
    </w:rPr>
  </w:style>
  <w:style w:type="character" w:customStyle="1" w:styleId="16">
    <w:name w:val="页眉 Char"/>
    <w:basedOn w:val="10"/>
    <w:link w:val="6"/>
    <w:semiHidden/>
    <w:qFormat/>
    <w:uiPriority w:val="99"/>
    <w:rPr>
      <w:rFonts w:ascii="Calibri" w:hAnsi="Calibri"/>
      <w:kern w:val="2"/>
      <w:sz w:val="18"/>
      <w:szCs w:val="18"/>
    </w:rPr>
  </w:style>
  <w:style w:type="character" w:customStyle="1" w:styleId="17">
    <w:name w:val="页脚 Char"/>
    <w:basedOn w:val="10"/>
    <w:link w:val="5"/>
    <w:semiHidden/>
    <w:qFormat/>
    <w:uiPriority w:val="99"/>
    <w:rPr>
      <w:rFonts w:ascii="Calibri" w:hAnsi="Calibri"/>
      <w:kern w:val="2"/>
      <w:sz w:val="18"/>
      <w:szCs w:val="18"/>
    </w:rPr>
  </w:style>
  <w:style w:type="paragraph" w:customStyle="1" w:styleId="18">
    <w:name w:val="21、合同二级标题序号"/>
    <w:basedOn w:val="1"/>
    <w:qFormat/>
    <w:uiPriority w:val="0"/>
    <w:pPr>
      <w:tabs>
        <w:tab w:val="left" w:pos="0"/>
      </w:tabs>
      <w:wordWrap w:val="0"/>
      <w:topLinePunct/>
      <w:spacing w:before="100" w:beforeAutospacing="1" w:after="100" w:afterAutospacing="1"/>
      <w:ind w:firstLine="803" w:firstLineChars="200"/>
      <w:outlineLvl w:val="1"/>
    </w:pPr>
    <w:rPr>
      <w:rFonts w:ascii="宋体" w:hAnsi="宋体"/>
      <w:b/>
      <w:snapToGrid w:val="0"/>
      <w:szCs w:val="24"/>
    </w:rPr>
  </w:style>
  <w:style w:type="paragraph" w:customStyle="1" w:styleId="19">
    <w:name w:val="05、“(一)”正文三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customStyle="1" w:styleId="20">
    <w:name w:val="15、“一、”二级标题"/>
    <w:basedOn w:val="1"/>
    <w:qFormat/>
    <w:uiPriority w:val="0"/>
    <w:pPr>
      <w:wordWrap w:val="0"/>
      <w:topLinePunct/>
      <w:spacing w:before="100" w:beforeAutospacing="1" w:after="100" w:afterAutospacing="1"/>
      <w:ind w:firstLine="803" w:firstLineChars="200"/>
      <w:outlineLvl w:val="1"/>
    </w:pPr>
    <w:rPr>
      <w:rFonts w:ascii="宋体" w:hAnsi="宋体" w:cs="宋体"/>
      <w:b/>
      <w:szCs w:val="24"/>
    </w:rPr>
  </w:style>
  <w:style w:type="character" w:customStyle="1" w:styleId="21">
    <w:name w:val="15"/>
    <w:basedOn w:val="10"/>
    <w:qFormat/>
    <w:uiPriority w:val="0"/>
    <w:rPr>
      <w:rFonts w:hint="default" w:ascii="Times New Roman" w:hAnsi="Times New Roman" w:cs="Times New Roman"/>
      <w:color w:val="0000FF"/>
      <w:u w:val="single"/>
    </w:rPr>
  </w:style>
  <w:style w:type="paragraph" w:customStyle="1" w:styleId="22">
    <w:name w:val="17“1.”四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styleId="23">
    <w:name w:val="List Paragraph"/>
    <w:basedOn w:val="1"/>
    <w:unhideWhenUsed/>
    <w:qFormat/>
    <w:uiPriority w:val="99"/>
    <w:pPr>
      <w:ind w:firstLine="420" w:firstLineChars="200"/>
    </w:pPr>
  </w:style>
  <w:style w:type="paragraph" w:customStyle="1" w:styleId="24">
    <w:name w:val="null3"/>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1685</Words>
  <Characters>1795</Characters>
  <Lines>18</Lines>
  <Paragraphs>5</Paragraphs>
  <TotalTime>1</TotalTime>
  <ScaleCrop>false</ScaleCrop>
  <LinksUpToDate>false</LinksUpToDate>
  <CharactersWithSpaces>1806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2021-10-12T03:43:00Z</dcterms:created>
  <dc:creator>user</dc:creator>
  <cp:lastModifiedBy>WPS_1623059994</cp:lastModifiedBy>
  <cp:lastPrinted>2023-01-04T07:23:00Z</cp:lastPrinted>
  <dcterms:modified xsi:type="dcterms:W3CDTF">2025-04-19T05:30:18Z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6AE9232A54FC488EAE30A9EC63A9FA63</vt:lpwstr>
  </property>
  <property fmtid="{D5CDD505-2E9C-101B-9397-08002B2CF9AE}" pid="4" name="KSOTemplateDocerSaveRecord">
    <vt:lpwstr>eyJoZGlkIjoiMjJjODVkMGQ3NTZjOTY3ZDk3ZDQwMzNjODNmNWM5OGQiLCJ1c2VySWQiOiIxMjE3NDIwMDE5In0=</vt:lpwstr>
  </property>
</Properties>
</file>