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富顺县中医医院食堂餐厅隔断柜、石英石台面、实木屏风采购项目市场调研</w:t>
      </w:r>
    </w:p>
    <w:p>
      <w:pPr>
        <w:pStyle w:val="3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一、项目需求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（一）服务区域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富顺县中医医院同心院区食堂餐厅</w:t>
      </w:r>
    </w:p>
    <w:tbl>
      <w:tblPr>
        <w:tblStyle w:val="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1867"/>
        <w:gridCol w:w="173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19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中医医院同心院区食堂餐厅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733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850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19" w:type="dxa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餐厅隔断柜尺寸（长2030cm*宽60cm*高161cm）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1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餐厅实木屏风尺寸（长2030cm* 高138cm）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1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石英石台面尺寸（长1400cm*宽58cm*厚1.5cm）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8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743575" cy="3023870"/>
            <wp:effectExtent l="0" t="0" r="9525" b="508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效果图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（二）做工质量及要求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1.隔断柜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（1）采用符合国家规范标准的三聚氰胺</w:t>
      </w:r>
      <w:r>
        <w:rPr>
          <w:rFonts w:hint="eastAsia"/>
          <w:color w:val="auto"/>
          <w:sz w:val="28"/>
          <w:szCs w:val="28"/>
          <w:lang w:val="en-US" w:eastAsia="zh-CN"/>
        </w:rPr>
        <w:t>实木颗粒板</w:t>
      </w:r>
      <w:r>
        <w:rPr>
          <w:rFonts w:hint="eastAsia"/>
          <w:sz w:val="28"/>
          <w:szCs w:val="28"/>
          <w:lang w:val="en-US" w:eastAsia="zh-CN"/>
        </w:rPr>
        <w:t>，内经过防虫、防腐等化学处理，甲醛释放量≤±0.124mg/m³（实际检测0.049mg/m³），含水率控制在10％以内（实测7.1%），其余板内密度偏差，静曲强度（MOR），弹性模量（MOE），内胶合强度，2h吸水厚度膨胀率等均符合GB/T4897-2015，刨花板及GB/T39600-2021人造板及其制品甲醛释放量分级标准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封边条采用表面无皱纹，裂纹，折痕等瑕疵，表面光滑平整，压纹清晰，均匀；封边条未检测出甲醛释放（检出限0.05mg/L）,可迁徙元素（可溶性重金属）≤±2mg/kg，领苯二甲酸脂DBP/BBP/DEHP/DNOP/DINP/DIDPZ总量≤±0.1%（实测0.0505），以上均符合QB/T4463-2013家具用封边条技术要求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（3）封边胶采用水立盛热熔胶，检测要求：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材中的总铅含量：总铅（Pb）限值±100，MDL（方法检测限）±20，实测ND（未测出）；游离甲醛：限值±1.0g/kg，MDL（方法检测限）±0.02g/kg，实测ND（未测出）；基材和油漆或涂层中的可溶性重金属：可溶性（铅Pb、锑SB、砷AS、钡Ba、镉Cd、汞Hg、硒Se等）检测结果均为ND（未测出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实木屏风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屏风样式为西子格，采用全实木榫卯结构，材质樟子松，中间条子15*18,边框40*50，油漆为木器漆。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石英石台面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 要求： 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石英石含量</w:t>
      </w:r>
      <w:r>
        <w:rPr>
          <w:rFonts w:hint="default" w:ascii="Arial" w:hAnsi="Arial" w:cs="Arial"/>
          <w:kern w:val="2"/>
          <w:sz w:val="28"/>
          <w:szCs w:val="28"/>
          <w:lang w:val="en-US" w:eastAsia="zh-CN" w:bidi="ar-SA"/>
        </w:rPr>
        <w:t>≥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97%，厚度为</w:t>
      </w:r>
      <w:r>
        <w:rPr>
          <w:rFonts w:hint="default" w:ascii="Arial" w:hAnsi="Arial" w:cs="Arial"/>
          <w:kern w:val="2"/>
          <w:sz w:val="28"/>
          <w:szCs w:val="28"/>
          <w:lang w:val="en-US" w:eastAsia="zh-CN" w:bidi="ar-SA"/>
        </w:rPr>
        <w:t>≥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1.5cm，</w:t>
      </w: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不易划伤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极耐高温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抗污染性强，不易渗透污渍；面材无辐射性，属绿色环保产品；石材色彩一致，不褪色，不变色；材质韧性高；不易断裂；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易清洗。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color w:val="auto"/>
          <w:sz w:val="30"/>
          <w:szCs w:val="30"/>
        </w:rPr>
        <w:t>（三）技术要求：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1.质量要求：按相关要求达到或超过国家规范和相关质量要求。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2.材料要求：按要求供应材料，所有材料均为符合国家质检部门及生产厂商的质量要求的全新货物。主要材料提供产品合格资料。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3.服务要求：对采购项目的供货期及后期服务作出详细、完整的承诺。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4.报价要求：本项目为总包项目，报价为总报价（含税费等）。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5.安全责任：隔断柜、实木屏风</w:t>
      </w:r>
      <w:r>
        <w:rPr>
          <w:rFonts w:hint="eastAsia" w:ascii="Calibri" w:cstheme="minorBidi"/>
          <w:kern w:val="2"/>
          <w:sz w:val="28"/>
          <w:szCs w:val="28"/>
          <w:lang w:val="en-US" w:eastAsia="zh-CN" w:bidi="ar-SA"/>
        </w:rPr>
        <w:t>、石英石台面</w:t>
      </w: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在运输等整个工程活动期间，在甲方验收前，所有安全责任均由供应商方负责。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Theme="minorHAnsi" w:eastAsiaTheme="minorEastAsia" w:cstheme="minorBidi"/>
          <w:kern w:val="2"/>
          <w:sz w:val="28"/>
          <w:szCs w:val="28"/>
          <w:lang w:val="en-US" w:eastAsia="zh-CN" w:bidi="ar-SA"/>
        </w:rPr>
        <w:t>6.隔断柜、实木屏风的颜色根据采购人定制。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B4F7E"/>
    <w:multiLevelType w:val="singleLevel"/>
    <w:tmpl w:val="95EB4F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65494D29"/>
    <w:rsid w:val="02602DD9"/>
    <w:rsid w:val="06D24E5D"/>
    <w:rsid w:val="0717224E"/>
    <w:rsid w:val="098B21E0"/>
    <w:rsid w:val="0BF57DE5"/>
    <w:rsid w:val="0D4B4161"/>
    <w:rsid w:val="0D9D0ABB"/>
    <w:rsid w:val="10926C64"/>
    <w:rsid w:val="12C25B12"/>
    <w:rsid w:val="19B248B2"/>
    <w:rsid w:val="1AE34540"/>
    <w:rsid w:val="1D6B43AB"/>
    <w:rsid w:val="1DDC5B4E"/>
    <w:rsid w:val="22020E39"/>
    <w:rsid w:val="25421E95"/>
    <w:rsid w:val="3394208A"/>
    <w:rsid w:val="33DA14EB"/>
    <w:rsid w:val="34A1012A"/>
    <w:rsid w:val="38F66DC7"/>
    <w:rsid w:val="3B5953EB"/>
    <w:rsid w:val="42E45EE2"/>
    <w:rsid w:val="44D217BA"/>
    <w:rsid w:val="46020B59"/>
    <w:rsid w:val="4A653DAC"/>
    <w:rsid w:val="52C8312A"/>
    <w:rsid w:val="57924FD8"/>
    <w:rsid w:val="57F64A30"/>
    <w:rsid w:val="58F92290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1105</Characters>
  <Lines>0</Lines>
  <Paragraphs>0</Paragraphs>
  <TotalTime>2</TotalTime>
  <ScaleCrop>false</ScaleCrop>
  <LinksUpToDate>false</LinksUpToDate>
  <CharactersWithSpaces>1109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cp:lastPrinted>2023-06-05T09:10:08Z</cp:lastPrinted>
  <dcterms:modified xsi:type="dcterms:W3CDTF">2023-06-05T09:10:36Z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B3841BC6EFCA45DABABEEE77520C4173_11</vt:lpwstr>
  </property>
</Properties>
</file>