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hint="eastAsia" w:eastAsia="宋体" w:cs="宋体"/>
          <w:b/>
          <w:bCs/>
          <w:i w:val="0"/>
          <w:iCs w:val="0"/>
          <w:caps w:val="0"/>
          <w:color w:val="auto"/>
          <w:spacing w:val="0"/>
          <w:kern w:val="0"/>
          <w:sz w:val="30"/>
          <w:szCs w:val="22"/>
          <w:highlight w:val="none"/>
          <w:shd w:val="clear"/>
          <w:lang w:val="en-US" w:eastAsia="zh-CN"/>
        </w:rPr>
      </w:pPr>
      <w:r>
        <w:rPr>
          <w:rFonts w:hint="eastAsia"/>
          <w:b/>
          <w:bCs/>
          <w:color w:val="auto"/>
          <w:sz w:val="30"/>
          <w:highlight w:val="none"/>
        </w:rPr>
        <w:t>项目编号：</w:t>
      </w:r>
      <w:r>
        <w:rPr>
          <w:rFonts w:hint="eastAsia" w:cs="宋体"/>
          <w:b/>
          <w:bCs/>
          <w:i w:val="0"/>
          <w:iCs w:val="0"/>
          <w:caps w:val="0"/>
          <w:color w:val="auto"/>
          <w:spacing w:val="0"/>
          <w:kern w:val="0"/>
          <w:sz w:val="30"/>
          <w:szCs w:val="22"/>
          <w:highlight w:val="none"/>
          <w:shd w:val="clear"/>
          <w:lang w:val="en-US" w:eastAsia="zh-CN"/>
        </w:rPr>
        <w:t>SCZSZB【2023】062213-1</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宋体"/>
          <w:color w:val="auto"/>
          <w:highlight w:val="none"/>
          <w:lang w:eastAsia="zh-CN"/>
        </w:rPr>
      </w:pPr>
      <w:r>
        <w:rPr>
          <w:rFonts w:hint="eastAsia"/>
          <w:b/>
          <w:color w:val="auto"/>
          <w:sz w:val="56"/>
          <w:szCs w:val="56"/>
          <w:highlight w:val="none"/>
          <w:lang w:eastAsia="zh-CN"/>
        </w:rPr>
        <w:t>富顺县中医医院普通挂网耗材采购项目（第二次）</w:t>
      </w:r>
    </w:p>
    <w:p>
      <w:pPr>
        <w:spacing w:beforeLines="150" w:line="360" w:lineRule="auto"/>
        <w:jc w:val="center"/>
        <w:rPr>
          <w:b/>
          <w:color w:val="auto"/>
          <w:sz w:val="96"/>
          <w:szCs w:val="96"/>
          <w:highlight w:val="none"/>
        </w:rPr>
      </w:pPr>
      <w:r>
        <w:rPr>
          <w:rFonts w:hint="eastAsia"/>
          <w:b/>
          <w:color w:val="auto"/>
          <w:sz w:val="96"/>
          <w:szCs w:val="96"/>
          <w:highlight w:val="none"/>
        </w:rPr>
        <w:t>招</w:t>
      </w:r>
      <w:bookmarkStart w:id="99" w:name="_GoBack"/>
      <w:bookmarkEnd w:id="99"/>
    </w:p>
    <w:p>
      <w:pPr>
        <w:spacing w:line="360" w:lineRule="auto"/>
        <w:jc w:val="center"/>
        <w:rPr>
          <w:b/>
          <w:color w:val="auto"/>
          <w:sz w:val="96"/>
          <w:szCs w:val="96"/>
          <w:highlight w:val="none"/>
        </w:rPr>
      </w:pPr>
      <w:r>
        <w:rPr>
          <w:rFonts w:hint="eastAsia"/>
          <w:b/>
          <w:color w:val="auto"/>
          <w:sz w:val="96"/>
          <w:szCs w:val="96"/>
          <w:highlight w:val="none"/>
        </w:rPr>
        <w:t>标</w:t>
      </w:r>
    </w:p>
    <w:p>
      <w:pPr>
        <w:spacing w:line="360" w:lineRule="auto"/>
        <w:jc w:val="center"/>
        <w:rPr>
          <w:b/>
          <w:color w:val="auto"/>
          <w:sz w:val="96"/>
          <w:szCs w:val="96"/>
          <w:highlight w:val="none"/>
        </w:rPr>
      </w:pPr>
      <w:r>
        <w:rPr>
          <w:rFonts w:hint="eastAsia"/>
          <w:b/>
          <w:color w:val="auto"/>
          <w:sz w:val="96"/>
          <w:szCs w:val="96"/>
          <w:highlight w:val="none"/>
        </w:rPr>
        <w:t>文</w:t>
      </w:r>
    </w:p>
    <w:p>
      <w:pPr>
        <w:spacing w:line="360" w:lineRule="auto"/>
        <w:jc w:val="center"/>
        <w:rPr>
          <w:rFonts w:hint="eastAsia"/>
          <w:b/>
          <w:color w:val="auto"/>
          <w:sz w:val="32"/>
          <w:szCs w:val="32"/>
          <w:highlight w:val="none"/>
        </w:rPr>
      </w:pPr>
      <w:r>
        <w:rPr>
          <w:rFonts w:hint="eastAsia"/>
          <w:b/>
          <w:color w:val="auto"/>
          <w:sz w:val="96"/>
          <w:szCs w:val="96"/>
          <w:highlight w:val="none"/>
        </w:rPr>
        <w:t>件</w:t>
      </w:r>
    </w:p>
    <w:p>
      <w:pPr>
        <w:spacing w:line="360" w:lineRule="auto"/>
        <w:jc w:val="center"/>
        <w:rPr>
          <w:b/>
          <w:color w:val="auto"/>
          <w:sz w:val="32"/>
          <w:szCs w:val="32"/>
          <w:highlight w:val="none"/>
        </w:rPr>
      </w:pPr>
      <w:r>
        <w:rPr>
          <w:rFonts w:hint="eastAsia"/>
          <w:b/>
          <w:color w:val="auto"/>
          <w:sz w:val="32"/>
          <w:szCs w:val="32"/>
          <w:highlight w:val="none"/>
        </w:rPr>
        <w:t>中国·四川（</w:t>
      </w:r>
      <w:r>
        <w:rPr>
          <w:rFonts w:hint="eastAsia"/>
          <w:b/>
          <w:color w:val="auto"/>
          <w:sz w:val="32"/>
          <w:szCs w:val="32"/>
          <w:highlight w:val="none"/>
          <w:lang w:val="en-US" w:eastAsia="zh-CN"/>
        </w:rPr>
        <w:t>富顺</w:t>
      </w:r>
      <w:r>
        <w:rPr>
          <w:rFonts w:hint="eastAsia"/>
          <w:b/>
          <w:color w:val="auto"/>
          <w:sz w:val="32"/>
          <w:szCs w:val="32"/>
          <w:highlight w:val="none"/>
        </w:rPr>
        <w:t>）</w:t>
      </w:r>
    </w:p>
    <w:p>
      <w:pPr>
        <w:jc w:val="center"/>
        <w:rPr>
          <w:rFonts w:hint="eastAsia"/>
          <w:b/>
          <w:color w:val="auto"/>
          <w:sz w:val="32"/>
          <w:szCs w:val="32"/>
          <w:highlight w:val="none"/>
          <w:lang w:val="en-US" w:eastAsia="zh-CN"/>
        </w:rPr>
      </w:pPr>
      <w:r>
        <w:rPr>
          <w:rFonts w:hint="eastAsia"/>
          <w:b/>
          <w:color w:val="auto"/>
          <w:sz w:val="32"/>
          <w:szCs w:val="32"/>
          <w:highlight w:val="none"/>
          <w:lang w:val="en-US" w:eastAsia="zh-CN"/>
        </w:rPr>
        <w:t>富顺县中医医院</w:t>
      </w:r>
    </w:p>
    <w:p>
      <w:pPr>
        <w:jc w:val="center"/>
        <w:rPr>
          <w:rFonts w:hint="eastAsia"/>
          <w:b/>
          <w:color w:val="auto"/>
          <w:sz w:val="32"/>
          <w:szCs w:val="32"/>
          <w:highlight w:val="none"/>
          <w:lang w:eastAsia="zh-CN"/>
        </w:rPr>
      </w:pPr>
      <w:r>
        <w:rPr>
          <w:rFonts w:hint="eastAsia"/>
          <w:b/>
          <w:color w:val="auto"/>
          <w:sz w:val="32"/>
          <w:szCs w:val="32"/>
          <w:highlight w:val="none"/>
        </w:rPr>
        <w:t>四川</w:t>
      </w:r>
      <w:r>
        <w:rPr>
          <w:rFonts w:hint="eastAsia"/>
          <w:b/>
          <w:color w:val="auto"/>
          <w:sz w:val="32"/>
          <w:szCs w:val="32"/>
          <w:highlight w:val="none"/>
          <w:lang w:val="en-US" w:eastAsia="zh-CN"/>
        </w:rPr>
        <w:t>哲胜</w:t>
      </w:r>
      <w:r>
        <w:rPr>
          <w:rFonts w:hint="eastAsia"/>
          <w:b/>
          <w:color w:val="auto"/>
          <w:sz w:val="32"/>
          <w:szCs w:val="32"/>
          <w:highlight w:val="none"/>
        </w:rPr>
        <w:t>招标代理有限公司</w:t>
      </w:r>
    </w:p>
    <w:p>
      <w:pPr>
        <w:spacing w:line="360" w:lineRule="auto"/>
        <w:jc w:val="center"/>
        <w:rPr>
          <w:b/>
          <w:bCs/>
          <w:color w:val="auto"/>
          <w:sz w:val="32"/>
          <w:szCs w:val="32"/>
          <w:highlight w:val="none"/>
        </w:rPr>
      </w:pPr>
      <w:r>
        <w:rPr>
          <w:rFonts w:hint="eastAsia"/>
          <w:b/>
          <w:bCs/>
          <w:color w:val="auto"/>
          <w:sz w:val="32"/>
          <w:szCs w:val="32"/>
          <w:highlight w:val="none"/>
          <w:lang w:val="en-US" w:eastAsia="zh-CN"/>
        </w:rPr>
        <w:t>2023年08月</w:t>
      </w:r>
    </w:p>
    <w:p>
      <w:pPr>
        <w:pStyle w:val="6"/>
        <w:rPr>
          <w:color w:val="auto"/>
          <w:highlight w:val="none"/>
        </w:rPr>
      </w:pPr>
    </w:p>
    <w:p>
      <w:pPr>
        <w:spacing w:line="456" w:lineRule="exact"/>
        <w:jc w:val="center"/>
        <w:rPr>
          <w:color w:val="auto"/>
          <w:sz w:val="36"/>
          <w:highlight w:val="none"/>
        </w:rPr>
        <w:sectPr>
          <w:headerReference r:id="rId5" w:type="default"/>
          <w:type w:val="nextColumn"/>
          <w:pgSz w:w="11906" w:h="16838"/>
          <w:pgMar w:top="1440" w:right="1080" w:bottom="1440" w:left="1080" w:header="709" w:footer="709" w:gutter="0"/>
          <w:pgBorders>
            <w:top w:val="none" w:sz="0" w:space="0"/>
            <w:left w:val="none" w:sz="0" w:space="0"/>
            <w:bottom w:val="none" w:sz="0" w:space="0"/>
            <w:right w:val="none" w:sz="0" w:space="0"/>
          </w:pgBorders>
          <w:cols w:space="720" w:num="1"/>
        </w:sectPr>
      </w:pPr>
    </w:p>
    <w:p>
      <w:pPr>
        <w:autoSpaceDE/>
        <w:autoSpaceDN/>
        <w:spacing w:beforeLines="100" w:afterLines="100" w:line="360" w:lineRule="auto"/>
        <w:jc w:val="center"/>
        <w:outlineLvl w:val="0"/>
        <w:rPr>
          <w:rFonts w:cs="Times New Roman"/>
          <w:b/>
          <w:color w:val="auto"/>
          <w:kern w:val="2"/>
          <w:sz w:val="36"/>
          <w:szCs w:val="36"/>
          <w:highlight w:val="none"/>
          <w:lang w:val="en-US"/>
        </w:rPr>
      </w:pPr>
      <w:bookmarkStart w:id="0" w:name="_Toc528101990"/>
      <w:bookmarkStart w:id="1" w:name="_Toc528098578"/>
      <w:bookmarkStart w:id="2" w:name="_Toc528076306"/>
      <w:bookmarkStart w:id="3" w:name="_Toc31007"/>
      <w:r>
        <w:rPr>
          <w:rFonts w:hint="eastAsia" w:cs="Times New Roman"/>
          <w:b/>
          <w:color w:val="auto"/>
          <w:kern w:val="2"/>
          <w:sz w:val="36"/>
          <w:szCs w:val="36"/>
          <w:highlight w:val="none"/>
          <w:lang w:val="en-US"/>
        </w:rPr>
        <w:t>目录</w:t>
      </w:r>
      <w:bookmarkEnd w:id="0"/>
      <w:bookmarkEnd w:id="1"/>
      <w:bookmarkEnd w:id="2"/>
      <w:bookmarkEnd w:id="3"/>
    </w:p>
    <w:p>
      <w:pPr>
        <w:pStyle w:val="21"/>
        <w:tabs>
          <w:tab w:val="right" w:leader="dot" w:pos="9746"/>
        </w:tabs>
        <w:spacing w:line="480" w:lineRule="auto"/>
        <w:rPr>
          <w:color w:val="auto"/>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szCs w:val="28"/>
          <w:highlight w:val="none"/>
        </w:rPr>
        <w:fldChar w:fldCharType="begin"/>
      </w:r>
      <w:r>
        <w:rPr>
          <w:color w:val="auto"/>
          <w:szCs w:val="28"/>
          <w:highlight w:val="none"/>
        </w:rPr>
        <w:instrText xml:space="preserve"> HYPERLINK \l _Toc31960 </w:instrText>
      </w:r>
      <w:r>
        <w:rPr>
          <w:color w:val="auto"/>
          <w:szCs w:val="28"/>
          <w:highlight w:val="none"/>
        </w:rPr>
        <w:fldChar w:fldCharType="separate"/>
      </w:r>
      <w:r>
        <w:rPr>
          <w:rFonts w:hint="eastAsia"/>
          <w:color w:val="auto"/>
          <w:highlight w:val="none"/>
          <w:lang w:val="en-US"/>
        </w:rPr>
        <w:t xml:space="preserve">第一章  </w:t>
      </w:r>
      <w:r>
        <w:rPr>
          <w:rFonts w:hint="eastAsia"/>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_Toc31960 \h </w:instrText>
      </w:r>
      <w:r>
        <w:rPr>
          <w:color w:val="auto"/>
          <w:highlight w:val="none"/>
        </w:rPr>
        <w:fldChar w:fldCharType="separate"/>
      </w:r>
      <w:r>
        <w:rPr>
          <w:color w:val="auto"/>
          <w:highlight w:val="none"/>
        </w:rPr>
        <w:t>2</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_Toc4911 </w:instrText>
      </w:r>
      <w:r>
        <w:rPr>
          <w:color w:val="auto"/>
          <w:szCs w:val="28"/>
          <w:highlight w:val="none"/>
        </w:rPr>
        <w:fldChar w:fldCharType="separate"/>
      </w:r>
      <w:r>
        <w:rPr>
          <w:rFonts w:hint="eastAsia"/>
          <w:color w:val="auto"/>
          <w:highlight w:val="none"/>
          <w:lang w:val="en-US"/>
        </w:rPr>
        <w:t>第二章  投标人须知</w:t>
      </w:r>
      <w:r>
        <w:rPr>
          <w:color w:val="auto"/>
          <w:highlight w:val="none"/>
        </w:rPr>
        <w:tab/>
      </w:r>
      <w:r>
        <w:rPr>
          <w:color w:val="auto"/>
          <w:highlight w:val="none"/>
        </w:rPr>
        <w:fldChar w:fldCharType="begin"/>
      </w:r>
      <w:r>
        <w:rPr>
          <w:color w:val="auto"/>
          <w:highlight w:val="none"/>
        </w:rPr>
        <w:instrText xml:space="preserve"> PAGEREF _Toc4911 \h </w:instrText>
      </w:r>
      <w:r>
        <w:rPr>
          <w:color w:val="auto"/>
          <w:highlight w:val="none"/>
        </w:rPr>
        <w:fldChar w:fldCharType="separate"/>
      </w:r>
      <w:r>
        <w:rPr>
          <w:color w:val="auto"/>
          <w:highlight w:val="none"/>
        </w:rPr>
        <w:t>4</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_Toc2195 </w:instrText>
      </w:r>
      <w:r>
        <w:rPr>
          <w:color w:val="auto"/>
          <w:szCs w:val="28"/>
          <w:highlight w:val="none"/>
        </w:rPr>
        <w:fldChar w:fldCharType="separate"/>
      </w:r>
      <w:r>
        <w:rPr>
          <w:rFonts w:hint="eastAsia"/>
          <w:color w:val="auto"/>
          <w:highlight w:val="none"/>
          <w:lang w:val="en-US"/>
        </w:rPr>
        <w:t>第三章  投标文件格式</w:t>
      </w:r>
      <w:r>
        <w:rPr>
          <w:color w:val="auto"/>
          <w:highlight w:val="none"/>
        </w:rPr>
        <w:tab/>
      </w:r>
      <w:r>
        <w:rPr>
          <w:color w:val="auto"/>
          <w:highlight w:val="none"/>
        </w:rPr>
        <w:fldChar w:fldCharType="begin"/>
      </w:r>
      <w:r>
        <w:rPr>
          <w:color w:val="auto"/>
          <w:highlight w:val="none"/>
        </w:rPr>
        <w:instrText xml:space="preserve"> PAGEREF _Toc2195 \h </w:instrText>
      </w:r>
      <w:r>
        <w:rPr>
          <w:color w:val="auto"/>
          <w:highlight w:val="none"/>
        </w:rPr>
        <w:fldChar w:fldCharType="separate"/>
      </w:r>
      <w:r>
        <w:rPr>
          <w:color w:val="auto"/>
          <w:highlight w:val="none"/>
        </w:rPr>
        <w:t>23</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_Toc26719 </w:instrText>
      </w:r>
      <w:r>
        <w:rPr>
          <w:color w:val="auto"/>
          <w:szCs w:val="28"/>
          <w:highlight w:val="none"/>
        </w:rPr>
        <w:fldChar w:fldCharType="separate"/>
      </w:r>
      <w:r>
        <w:rPr>
          <w:rFonts w:hint="eastAsia"/>
          <w:color w:val="auto"/>
          <w:highlight w:val="none"/>
          <w:lang w:val="en-US"/>
        </w:rPr>
        <w:t>第四章  投标人和投标产品的资格、资质性及其他类似效力要求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_Toc26719 \h </w:instrText>
      </w:r>
      <w:r>
        <w:rPr>
          <w:color w:val="auto"/>
          <w:highlight w:val="none"/>
        </w:rPr>
        <w:fldChar w:fldCharType="separate"/>
      </w:r>
      <w:r>
        <w:rPr>
          <w:color w:val="auto"/>
          <w:highlight w:val="none"/>
        </w:rPr>
        <w:t>41</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_Toc3464 </w:instrText>
      </w:r>
      <w:r>
        <w:rPr>
          <w:color w:val="auto"/>
          <w:szCs w:val="28"/>
          <w:highlight w:val="none"/>
        </w:rPr>
        <w:fldChar w:fldCharType="separate"/>
      </w:r>
      <w:r>
        <w:rPr>
          <w:rFonts w:hint="eastAsia"/>
          <w:color w:val="auto"/>
          <w:highlight w:val="none"/>
          <w:lang w:val="en-US"/>
        </w:rPr>
        <w:t>第五章  投标人应当提供的资格、资质性及其他类似效力要求的相关证明材料</w:t>
      </w:r>
      <w:r>
        <w:rPr>
          <w:color w:val="auto"/>
          <w:highlight w:val="none"/>
        </w:rPr>
        <w:tab/>
      </w:r>
      <w:r>
        <w:rPr>
          <w:color w:val="auto"/>
          <w:highlight w:val="none"/>
        </w:rPr>
        <w:fldChar w:fldCharType="begin"/>
      </w:r>
      <w:r>
        <w:rPr>
          <w:color w:val="auto"/>
          <w:highlight w:val="none"/>
        </w:rPr>
        <w:instrText xml:space="preserve"> PAGEREF _Toc3464 \h </w:instrText>
      </w:r>
      <w:r>
        <w:rPr>
          <w:color w:val="auto"/>
          <w:highlight w:val="none"/>
        </w:rPr>
        <w:fldChar w:fldCharType="separate"/>
      </w:r>
      <w:r>
        <w:rPr>
          <w:color w:val="auto"/>
          <w:highlight w:val="none"/>
        </w:rPr>
        <w:t>42</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_Toc790 </w:instrText>
      </w:r>
      <w:r>
        <w:rPr>
          <w:color w:val="auto"/>
          <w:szCs w:val="28"/>
          <w:highlight w:val="none"/>
        </w:rPr>
        <w:fldChar w:fldCharType="separate"/>
      </w:r>
      <w:r>
        <w:rPr>
          <w:rFonts w:hint="eastAsia"/>
          <w:color w:val="auto"/>
          <w:highlight w:val="none"/>
          <w:lang w:val="en-US"/>
        </w:rPr>
        <w:t xml:space="preserve">第六章  </w:t>
      </w:r>
      <w:r>
        <w:rPr>
          <w:rFonts w:hint="eastAsia"/>
          <w:color w:val="auto"/>
          <w:highlight w:val="none"/>
          <w:lang w:val="en-US" w:eastAsia="zh-CN"/>
        </w:rPr>
        <w:t>项目技术服务、商务及其他要求</w:t>
      </w:r>
      <w:r>
        <w:rPr>
          <w:color w:val="auto"/>
          <w:highlight w:val="none"/>
        </w:rPr>
        <w:tab/>
      </w:r>
      <w:r>
        <w:rPr>
          <w:color w:val="auto"/>
          <w:highlight w:val="none"/>
        </w:rPr>
        <w:fldChar w:fldCharType="begin"/>
      </w:r>
      <w:r>
        <w:rPr>
          <w:color w:val="auto"/>
          <w:highlight w:val="none"/>
        </w:rPr>
        <w:instrText xml:space="preserve"> PAGEREF _Toc790 \h </w:instrText>
      </w:r>
      <w:r>
        <w:rPr>
          <w:color w:val="auto"/>
          <w:highlight w:val="none"/>
        </w:rPr>
        <w:fldChar w:fldCharType="separate"/>
      </w:r>
      <w:r>
        <w:rPr>
          <w:color w:val="auto"/>
          <w:highlight w:val="none"/>
        </w:rPr>
        <w:t>45</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_Toc6974 </w:instrText>
      </w:r>
      <w:r>
        <w:rPr>
          <w:color w:val="auto"/>
          <w:szCs w:val="28"/>
          <w:highlight w:val="none"/>
        </w:rPr>
        <w:fldChar w:fldCharType="separate"/>
      </w:r>
      <w:r>
        <w:rPr>
          <w:rFonts w:hint="eastAsia"/>
          <w:color w:val="auto"/>
          <w:highlight w:val="none"/>
          <w:lang w:val="en-US"/>
        </w:rPr>
        <w:t>第七章  评标办法</w:t>
      </w:r>
      <w:r>
        <w:rPr>
          <w:color w:val="auto"/>
          <w:highlight w:val="none"/>
        </w:rPr>
        <w:tab/>
      </w:r>
      <w:r>
        <w:rPr>
          <w:color w:val="auto"/>
          <w:highlight w:val="none"/>
        </w:rPr>
        <w:fldChar w:fldCharType="begin"/>
      </w:r>
      <w:r>
        <w:rPr>
          <w:color w:val="auto"/>
          <w:highlight w:val="none"/>
        </w:rPr>
        <w:instrText xml:space="preserve"> PAGEREF _Toc6974 \h </w:instrText>
      </w:r>
      <w:r>
        <w:rPr>
          <w:color w:val="auto"/>
          <w:highlight w:val="none"/>
        </w:rPr>
        <w:fldChar w:fldCharType="separate"/>
      </w:r>
      <w:r>
        <w:rPr>
          <w:color w:val="auto"/>
          <w:highlight w:val="none"/>
        </w:rPr>
        <w:t>65</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_Toc12409 </w:instrText>
      </w:r>
      <w:r>
        <w:rPr>
          <w:color w:val="auto"/>
          <w:szCs w:val="28"/>
          <w:highlight w:val="none"/>
        </w:rPr>
        <w:fldChar w:fldCharType="separate"/>
      </w:r>
      <w:r>
        <w:rPr>
          <w:rFonts w:hint="eastAsia"/>
          <w:color w:val="auto"/>
          <w:highlight w:val="none"/>
          <w:lang w:val="en-US"/>
        </w:rPr>
        <w:t>第八章  采购合同（草案）</w:t>
      </w:r>
      <w:r>
        <w:rPr>
          <w:color w:val="auto"/>
          <w:highlight w:val="none"/>
        </w:rPr>
        <w:tab/>
      </w:r>
      <w:r>
        <w:rPr>
          <w:color w:val="auto"/>
          <w:highlight w:val="none"/>
        </w:rPr>
        <w:fldChar w:fldCharType="begin"/>
      </w:r>
      <w:r>
        <w:rPr>
          <w:color w:val="auto"/>
          <w:highlight w:val="none"/>
        </w:rPr>
        <w:instrText xml:space="preserve"> PAGEREF _Toc12409 \h </w:instrText>
      </w:r>
      <w:r>
        <w:rPr>
          <w:color w:val="auto"/>
          <w:highlight w:val="none"/>
        </w:rPr>
        <w:fldChar w:fldCharType="separate"/>
      </w:r>
      <w:r>
        <w:rPr>
          <w:color w:val="auto"/>
          <w:highlight w:val="none"/>
        </w:rPr>
        <w:t>75</w:t>
      </w:r>
      <w:r>
        <w:rPr>
          <w:color w:val="auto"/>
          <w:highlight w:val="none"/>
        </w:rPr>
        <w:fldChar w:fldCharType="end"/>
      </w:r>
      <w:r>
        <w:rPr>
          <w:color w:val="auto"/>
          <w:szCs w:val="28"/>
          <w:highlight w:val="none"/>
        </w:rPr>
        <w:fldChar w:fldCharType="end"/>
      </w:r>
    </w:p>
    <w:p>
      <w:pPr>
        <w:pStyle w:val="2"/>
        <w:spacing w:line="480" w:lineRule="auto"/>
        <w:ind w:firstLine="480" w:firstLineChars="200"/>
        <w:jc w:val="both"/>
        <w:rPr>
          <w:color w:val="auto"/>
          <w:highlight w:val="none"/>
        </w:rPr>
      </w:pPr>
      <w:r>
        <w:rPr>
          <w:color w:val="auto"/>
          <w:szCs w:val="28"/>
          <w:highlight w:val="none"/>
        </w:rPr>
        <w:fldChar w:fldCharType="end"/>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rPr>
          <w:color w:val="auto"/>
          <w:highlight w:val="none"/>
        </w:rPr>
        <w:sectPr>
          <w:headerReference r:id="rId6" w:type="default"/>
          <w:footerReference r:id="rId7" w:type="default"/>
          <w:type w:val="nextColumn"/>
          <w:pgSz w:w="11906" w:h="16838"/>
          <w:pgMar w:top="1440" w:right="1080" w:bottom="1440" w:left="1080" w:header="709" w:footer="709" w:gutter="0"/>
          <w:pgBorders>
            <w:top w:val="none" w:sz="0" w:space="0"/>
            <w:left w:val="none" w:sz="0" w:space="0"/>
            <w:bottom w:val="none" w:sz="0" w:space="0"/>
            <w:right w:val="none" w:sz="0" w:space="0"/>
          </w:pgBorders>
          <w:pgNumType w:fmt="decimal" w:start="1"/>
          <w:cols w:space="720" w:num="1"/>
        </w:sectPr>
      </w:pPr>
    </w:p>
    <w:p>
      <w:pPr>
        <w:pStyle w:val="4"/>
        <w:bidi w:val="0"/>
        <w:rPr>
          <w:rFonts w:hint="eastAsia" w:eastAsia="宋体"/>
          <w:color w:val="auto"/>
          <w:highlight w:val="none"/>
          <w:lang w:val="en-US" w:eastAsia="zh-CN"/>
        </w:rPr>
      </w:pPr>
      <w:bookmarkStart w:id="4" w:name="_bookmark0"/>
      <w:bookmarkEnd w:id="4"/>
      <w:bookmarkStart w:id="5" w:name="_Toc528098579"/>
      <w:bookmarkStart w:id="6" w:name="_Toc31960"/>
      <w:r>
        <w:rPr>
          <w:rFonts w:hint="eastAsia"/>
          <w:color w:val="auto"/>
          <w:highlight w:val="none"/>
          <w:lang w:val="en-US"/>
        </w:rPr>
        <w:t xml:space="preserve">第一章  </w:t>
      </w:r>
      <w:bookmarkEnd w:id="5"/>
      <w:bookmarkEnd w:id="6"/>
      <w:r>
        <w:rPr>
          <w:rFonts w:hint="eastAsia"/>
          <w:color w:val="auto"/>
          <w:highlight w:val="none"/>
          <w:lang w:val="en-US" w:eastAsia="zh-CN"/>
        </w:rPr>
        <w:t>招标公告</w:t>
      </w:r>
    </w:p>
    <w:p>
      <w:pPr>
        <w:autoSpaceDE/>
        <w:autoSpaceDN/>
        <w:spacing w:line="360" w:lineRule="auto"/>
        <w:ind w:firstLine="482" w:firstLineChars="200"/>
        <w:jc w:val="both"/>
        <w:rPr>
          <w:b/>
          <w:color w:val="auto"/>
          <w:sz w:val="24"/>
          <w:szCs w:val="24"/>
          <w:highlight w:val="none"/>
        </w:rPr>
      </w:pPr>
      <w:r>
        <w:rPr>
          <w:rFonts w:hint="eastAsia" w:cs="Times New Roman"/>
          <w:b/>
          <w:bCs/>
          <w:color w:val="auto"/>
          <w:kern w:val="2"/>
          <w:sz w:val="24"/>
          <w:szCs w:val="24"/>
          <w:highlight w:val="none"/>
          <w:u w:val="single"/>
          <w:lang w:val="en-US" w:eastAsia="zh-CN"/>
        </w:rPr>
        <w:t>四川哲胜招标代理有限公司</w:t>
      </w:r>
      <w:r>
        <w:rPr>
          <w:rFonts w:hint="eastAsia" w:cs="Times New Roman"/>
          <w:color w:val="auto"/>
          <w:kern w:val="2"/>
          <w:sz w:val="24"/>
          <w:szCs w:val="24"/>
          <w:highlight w:val="none"/>
          <w:lang w:val="en-US"/>
        </w:rPr>
        <w:t>（采购代理机构）受</w:t>
      </w:r>
      <w:r>
        <w:rPr>
          <w:rFonts w:hint="eastAsia" w:cs="Times New Roman"/>
          <w:b/>
          <w:bCs/>
          <w:color w:val="auto"/>
          <w:kern w:val="2"/>
          <w:sz w:val="24"/>
          <w:szCs w:val="24"/>
          <w:highlight w:val="none"/>
          <w:u w:val="single"/>
          <w:lang w:val="en-US" w:eastAsia="zh-CN"/>
        </w:rPr>
        <w:t>富顺县中医医院</w:t>
      </w:r>
      <w:r>
        <w:rPr>
          <w:rFonts w:hint="eastAsia" w:cs="Times New Roman"/>
          <w:color w:val="auto"/>
          <w:kern w:val="2"/>
          <w:sz w:val="24"/>
          <w:szCs w:val="24"/>
          <w:highlight w:val="none"/>
          <w:lang w:val="en-US"/>
        </w:rPr>
        <w:t>（采购人）委托，拟对</w:t>
      </w:r>
      <w:r>
        <w:rPr>
          <w:rFonts w:hint="eastAsia" w:cs="Times New Roman"/>
          <w:b/>
          <w:bCs/>
          <w:color w:val="auto"/>
          <w:kern w:val="2"/>
          <w:sz w:val="24"/>
          <w:szCs w:val="24"/>
          <w:highlight w:val="none"/>
          <w:u w:val="single"/>
          <w:lang w:val="en-US" w:eastAsia="zh-CN"/>
        </w:rPr>
        <w:t>富顺县中医医院普通挂网耗材采购项目（第二次）</w:t>
      </w:r>
      <w:r>
        <w:rPr>
          <w:rFonts w:hint="eastAsia" w:cs="Times New Roman"/>
          <w:color w:val="auto"/>
          <w:kern w:val="2"/>
          <w:sz w:val="24"/>
          <w:szCs w:val="24"/>
          <w:highlight w:val="none"/>
          <w:lang w:val="en-US"/>
        </w:rPr>
        <w:t>进行国内</w:t>
      </w:r>
      <w:r>
        <w:rPr>
          <w:rFonts w:hint="eastAsia" w:cs="Times New Roman"/>
          <w:b/>
          <w:bCs/>
          <w:color w:val="auto"/>
          <w:kern w:val="2"/>
          <w:sz w:val="24"/>
          <w:szCs w:val="24"/>
          <w:highlight w:val="none"/>
          <w:u w:val="single"/>
          <w:lang w:val="en-US"/>
        </w:rPr>
        <w:t>公开招标</w:t>
      </w:r>
      <w:r>
        <w:rPr>
          <w:rFonts w:hint="eastAsia" w:cs="Times New Roman"/>
          <w:color w:val="auto"/>
          <w:kern w:val="2"/>
          <w:sz w:val="24"/>
          <w:szCs w:val="24"/>
          <w:highlight w:val="none"/>
          <w:lang w:val="en-US"/>
        </w:rPr>
        <w:t>，兹邀请符合本次招标要求的供应商参加投标。</w:t>
      </w:r>
    </w:p>
    <w:p>
      <w:pPr>
        <w:autoSpaceDE/>
        <w:autoSpaceDN/>
        <w:spacing w:line="360" w:lineRule="auto"/>
        <w:jc w:val="both"/>
        <w:rPr>
          <w:rFonts w:cs="Times New Roman"/>
          <w:b/>
          <w:color w:val="auto"/>
          <w:kern w:val="2"/>
          <w:sz w:val="24"/>
          <w:szCs w:val="24"/>
          <w:highlight w:val="none"/>
          <w:u w:val="single"/>
          <w:lang w:val="en-US"/>
        </w:rPr>
      </w:pPr>
      <w:r>
        <w:rPr>
          <w:rFonts w:hint="eastAsia" w:cs="Times New Roman"/>
          <w:b/>
          <w:color w:val="auto"/>
          <w:kern w:val="2"/>
          <w:sz w:val="24"/>
          <w:szCs w:val="24"/>
          <w:highlight w:val="none"/>
          <w:lang w:val="en-US"/>
        </w:rPr>
        <w:t>一、</w:t>
      </w:r>
      <w:r>
        <w:rPr>
          <w:rFonts w:hint="eastAsia" w:cs="Times New Roman"/>
          <w:b/>
          <w:color w:val="auto"/>
          <w:kern w:val="2"/>
          <w:sz w:val="24"/>
          <w:szCs w:val="24"/>
          <w:highlight w:val="none"/>
          <w:lang w:val="en-US" w:eastAsia="zh-CN"/>
        </w:rPr>
        <w:t>项目</w:t>
      </w:r>
      <w:r>
        <w:rPr>
          <w:rFonts w:hint="eastAsia" w:cs="Times New Roman"/>
          <w:b/>
          <w:color w:val="auto"/>
          <w:kern w:val="2"/>
          <w:sz w:val="24"/>
          <w:szCs w:val="24"/>
          <w:highlight w:val="none"/>
          <w:lang w:val="en-US"/>
        </w:rPr>
        <w:t>编号：</w:t>
      </w:r>
      <w:r>
        <w:rPr>
          <w:rFonts w:hint="eastAsia" w:cs="宋体"/>
          <w:color w:val="auto"/>
          <w:sz w:val="24"/>
          <w:szCs w:val="24"/>
          <w:highlight w:val="none"/>
          <w:u w:val="single"/>
          <w:lang w:val="en-US" w:eastAsia="zh-CN"/>
        </w:rPr>
        <w:t>SCZSZB【2023】062213-1</w:t>
      </w:r>
      <w:r>
        <w:rPr>
          <w:rFonts w:hint="eastAsia" w:cs="Times New Roman"/>
          <w:color w:val="auto"/>
          <w:kern w:val="2"/>
          <w:sz w:val="24"/>
          <w:szCs w:val="24"/>
          <w:highlight w:val="none"/>
          <w:lang w:val="en-US"/>
        </w:rPr>
        <w:t>。</w:t>
      </w:r>
    </w:p>
    <w:p>
      <w:pPr>
        <w:autoSpaceDE/>
        <w:autoSpaceDN/>
        <w:spacing w:line="360" w:lineRule="auto"/>
        <w:jc w:val="both"/>
        <w:rPr>
          <w:rFonts w:hint="default" w:eastAsia="宋体"/>
          <w:color w:val="auto"/>
          <w:sz w:val="24"/>
          <w:szCs w:val="24"/>
          <w:highlight w:val="none"/>
          <w:lang w:val="en-US" w:eastAsia="zh-CN"/>
        </w:rPr>
      </w:pPr>
      <w:r>
        <w:rPr>
          <w:rFonts w:hint="eastAsia" w:cs="Times New Roman"/>
          <w:b/>
          <w:color w:val="auto"/>
          <w:kern w:val="2"/>
          <w:sz w:val="24"/>
          <w:szCs w:val="24"/>
          <w:highlight w:val="none"/>
          <w:lang w:val="en-US"/>
        </w:rPr>
        <w:t>二、招标项目：</w:t>
      </w:r>
      <w:r>
        <w:rPr>
          <w:rFonts w:hint="eastAsia" w:cs="Times New Roman"/>
          <w:b w:val="0"/>
          <w:bCs/>
          <w:color w:val="auto"/>
          <w:kern w:val="2"/>
          <w:sz w:val="24"/>
          <w:szCs w:val="24"/>
          <w:highlight w:val="none"/>
          <w:u w:val="single"/>
          <w:lang w:val="en-US" w:eastAsia="zh-CN"/>
        </w:rPr>
        <w:t>富顺县中医医院普通挂网耗材采购项目（第二次）</w:t>
      </w:r>
      <w:r>
        <w:rPr>
          <w:rFonts w:hint="eastAsia"/>
          <w:color w:val="auto"/>
          <w:sz w:val="24"/>
          <w:szCs w:val="24"/>
          <w:highlight w:val="none"/>
          <w:u w:val="none"/>
          <w:lang w:eastAsia="zh-CN"/>
        </w:rPr>
        <w:t>。</w:t>
      </w:r>
    </w:p>
    <w:p>
      <w:pPr>
        <w:autoSpaceDE/>
        <w:autoSpaceDN/>
        <w:spacing w:line="360" w:lineRule="auto"/>
        <w:jc w:val="both"/>
        <w:rPr>
          <w:color w:val="auto"/>
          <w:sz w:val="24"/>
          <w:szCs w:val="24"/>
          <w:highlight w:val="none"/>
          <w:u w:val="single"/>
        </w:rPr>
      </w:pPr>
      <w:r>
        <w:rPr>
          <w:rFonts w:hint="eastAsia" w:cs="Times New Roman"/>
          <w:b/>
          <w:color w:val="auto"/>
          <w:kern w:val="2"/>
          <w:sz w:val="24"/>
          <w:szCs w:val="24"/>
          <w:highlight w:val="none"/>
          <w:lang w:val="en-US"/>
        </w:rPr>
        <w:t>三、资金来源：</w:t>
      </w:r>
      <w:r>
        <w:rPr>
          <w:rFonts w:hint="eastAsia" w:cs="Times New Roman"/>
          <w:bCs/>
          <w:color w:val="auto"/>
          <w:kern w:val="2"/>
          <w:sz w:val="24"/>
          <w:szCs w:val="24"/>
          <w:highlight w:val="none"/>
          <w:u w:val="single"/>
          <w:lang w:val="en-US" w:eastAsia="zh-CN"/>
        </w:rPr>
        <w:t>自筹资金</w:t>
      </w:r>
      <w:r>
        <w:rPr>
          <w:rFonts w:hint="eastAsia" w:cs="Times New Roman"/>
          <w:bCs/>
          <w:color w:val="auto"/>
          <w:kern w:val="2"/>
          <w:sz w:val="24"/>
          <w:szCs w:val="24"/>
          <w:highlight w:val="none"/>
          <w:u w:val="single"/>
          <w:lang w:val="en-US"/>
        </w:rPr>
        <w:t>,已落实</w:t>
      </w:r>
      <w:r>
        <w:rPr>
          <w:rFonts w:hint="eastAsia" w:cs="Times New Roman"/>
          <w:bCs/>
          <w:color w:val="auto"/>
          <w:kern w:val="2"/>
          <w:sz w:val="24"/>
          <w:szCs w:val="24"/>
          <w:highlight w:val="none"/>
          <w:lang w:val="en-US"/>
        </w:rPr>
        <w:t>。</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rPr>
        <w:t>四、招标项目简介：</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lang w:val="en-US" w:eastAsia="zh-CN"/>
        </w:rPr>
        <w:t>本项目共7个包，本次采购为</w:t>
      </w:r>
      <w:r>
        <w:rPr>
          <w:rFonts w:hint="eastAsia" w:cs="宋体"/>
          <w:color w:val="auto"/>
          <w:highlight w:val="none"/>
          <w:lang w:val="en-US" w:eastAsia="zh-CN"/>
        </w:rPr>
        <w:t>富顺县中医医院普通挂网耗材采购项目（第二次）</w:t>
      </w:r>
      <w:r>
        <w:rPr>
          <w:rFonts w:hint="eastAsia"/>
          <w:color w:val="auto"/>
          <w:sz w:val="24"/>
          <w:szCs w:val="24"/>
          <w:highlight w:val="none"/>
          <w:lang w:val="en-US" w:eastAsia="zh-CN"/>
        </w:rPr>
        <w:t>。拟采购包号为</w:t>
      </w:r>
      <w:r>
        <w:rPr>
          <w:rFonts w:hint="eastAsia" w:ascii="宋体" w:hAnsi="宋体" w:eastAsia="宋体" w:cs="宋体"/>
          <w:color w:val="auto"/>
          <w:sz w:val="24"/>
          <w:szCs w:val="24"/>
          <w:highlight w:val="none"/>
          <w:lang w:val="en-US" w:eastAsia="zh-CN" w:bidi="ar-SA"/>
        </w:rPr>
        <w:t>02包：普通耗材导管类；03包：普通耗材类；04包：普通耗材纱布类；07包：普通耗材类。</w:t>
      </w:r>
    </w:p>
    <w:p>
      <w:pPr>
        <w:pStyle w:val="2"/>
        <w:spacing w:line="360" w:lineRule="auto"/>
        <w:ind w:firstLine="480" w:firstLineChars="200"/>
        <w:jc w:val="both"/>
        <w:rPr>
          <w:rFonts w:hint="eastAsia"/>
          <w:color w:val="auto"/>
          <w:sz w:val="24"/>
          <w:szCs w:val="24"/>
          <w:highlight w:val="none"/>
        </w:rPr>
      </w:pPr>
      <w:r>
        <w:rPr>
          <w:rFonts w:hint="eastAsia"/>
          <w:color w:val="auto"/>
          <w:sz w:val="24"/>
          <w:szCs w:val="24"/>
          <w:highlight w:val="none"/>
        </w:rPr>
        <w:t>（详见</w:t>
      </w:r>
      <w:r>
        <w:rPr>
          <w:rFonts w:hint="eastAsia"/>
          <w:color w:val="auto"/>
          <w:sz w:val="24"/>
          <w:szCs w:val="24"/>
          <w:highlight w:val="none"/>
          <w:lang w:eastAsia="zh-CN"/>
        </w:rPr>
        <w:t>招标</w:t>
      </w:r>
      <w:r>
        <w:rPr>
          <w:rFonts w:hint="eastAsia"/>
          <w:color w:val="auto"/>
          <w:sz w:val="24"/>
          <w:szCs w:val="24"/>
          <w:highlight w:val="none"/>
        </w:rPr>
        <w:t>文件第</w:t>
      </w:r>
      <w:r>
        <w:rPr>
          <w:rFonts w:hint="eastAsia"/>
          <w:color w:val="auto"/>
          <w:sz w:val="24"/>
          <w:szCs w:val="24"/>
          <w:highlight w:val="none"/>
          <w:lang w:eastAsia="zh-CN"/>
        </w:rPr>
        <w:t>六</w:t>
      </w:r>
      <w:r>
        <w:rPr>
          <w:rFonts w:hint="eastAsia"/>
          <w:color w:val="auto"/>
          <w:sz w:val="24"/>
          <w:szCs w:val="24"/>
          <w:highlight w:val="none"/>
        </w:rPr>
        <w:t>章）。</w:t>
      </w:r>
    </w:p>
    <w:p>
      <w:pPr>
        <w:numPr>
          <w:ilvl w:val="0"/>
          <w:numId w:val="1"/>
        </w:numPr>
        <w:autoSpaceDE/>
        <w:autoSpaceDN/>
        <w:spacing w:line="360" w:lineRule="auto"/>
        <w:jc w:val="both"/>
        <w:rPr>
          <w:rFonts w:hint="eastAsia" w:cs="Times New Roman"/>
          <w:b/>
          <w:color w:val="auto"/>
          <w:kern w:val="2"/>
          <w:sz w:val="24"/>
          <w:szCs w:val="24"/>
          <w:highlight w:val="none"/>
          <w:lang w:val="en-US"/>
        </w:rPr>
      </w:pPr>
      <w:r>
        <w:rPr>
          <w:rFonts w:hint="eastAsia" w:cs="Times New Roman"/>
          <w:b/>
          <w:color w:val="auto"/>
          <w:kern w:val="2"/>
          <w:sz w:val="24"/>
          <w:szCs w:val="24"/>
          <w:highlight w:val="none"/>
          <w:lang w:val="en-US"/>
        </w:rPr>
        <w:t>供应商参加本次采购活动应具备下列条件：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3、具有履行合同所必须的设备和专业技术能力；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5、参加本次采购活动前三年内，在经营活动中没有重大违法记录；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宋体" w:hAnsi="宋体" w:eastAsia="宋体" w:cs="宋体"/>
          <w:color w:val="auto"/>
          <w:sz w:val="24"/>
          <w:szCs w:val="24"/>
          <w:highlight w:val="none"/>
          <w:lang w:val="en-US" w:eastAsia="zh-CN"/>
        </w:rPr>
        <w:t>。</w:t>
      </w:r>
    </w:p>
    <w:p>
      <w:pPr>
        <w:pStyle w:val="2"/>
        <w:ind w:firstLine="480" w:firstLineChars="200"/>
        <w:rPr>
          <w:rFonts w:hint="eastAsia"/>
          <w:color w:val="auto"/>
          <w:lang w:val="en-US" w:eastAsia="zh-CN"/>
        </w:rPr>
      </w:pPr>
      <w:r>
        <w:rPr>
          <w:rFonts w:hint="eastAsia" w:cs="宋体"/>
          <w:color w:val="auto"/>
          <w:sz w:val="24"/>
          <w:szCs w:val="24"/>
          <w:highlight w:val="none"/>
          <w:lang w:val="en-US" w:eastAsia="zh-CN"/>
        </w:rPr>
        <w:t>2、投标人</w:t>
      </w:r>
      <w:r>
        <w:rPr>
          <w:rFonts w:hint="eastAsia"/>
          <w:color w:val="auto"/>
          <w:highlight w:val="none"/>
        </w:rPr>
        <w:t>及其现任法定代表人、主要负责人近三年不具有行贿犯罪记录</w:t>
      </w:r>
      <w:r>
        <w:rPr>
          <w:rFonts w:hint="eastAsia"/>
          <w:color w:val="auto"/>
          <w:highlight w:val="none"/>
          <w:lang w:eastAsia="zh-CN"/>
        </w:rPr>
        <w:t>。</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rPr>
        <w:t>六、招标文件获取时间、地点：</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lang w:val="zh-CN"/>
        </w:rPr>
      </w:pPr>
      <w:r>
        <w:rPr>
          <w:rFonts w:hint="eastAsia"/>
          <w:color w:val="auto"/>
          <w:sz w:val="24"/>
          <w:szCs w:val="24"/>
          <w:highlight w:val="none"/>
        </w:rPr>
        <w:t>凡有意参加投标者</w:t>
      </w:r>
      <w:r>
        <w:rPr>
          <w:rFonts w:hint="eastAsia"/>
          <w:color w:val="auto"/>
          <w:sz w:val="24"/>
          <w:szCs w:val="24"/>
          <w:highlight w:val="none"/>
          <w:lang w:val="en-US"/>
        </w:rPr>
        <w:t>，</w:t>
      </w:r>
      <w:r>
        <w:rPr>
          <w:rFonts w:hint="eastAsia"/>
          <w:color w:val="auto"/>
          <w:sz w:val="24"/>
          <w:szCs w:val="24"/>
          <w:highlight w:val="none"/>
        </w:rPr>
        <w:t>请于</w:t>
      </w:r>
      <w:r>
        <w:rPr>
          <w:rFonts w:hint="eastAsia"/>
          <w:b/>
          <w:bCs w:val="0"/>
          <w:color w:val="auto"/>
          <w:sz w:val="24"/>
          <w:szCs w:val="24"/>
          <w:highlight w:val="none"/>
          <w:u w:val="single"/>
          <w:lang w:val="en-US" w:eastAsia="zh-CN"/>
        </w:rPr>
        <w:t>2023</w:t>
      </w:r>
      <w:r>
        <w:rPr>
          <w:rFonts w:hint="eastAsia"/>
          <w:b/>
          <w:bCs w:val="0"/>
          <w:color w:val="auto"/>
          <w:sz w:val="24"/>
          <w:szCs w:val="24"/>
          <w:highlight w:val="none"/>
        </w:rPr>
        <w:t>年</w:t>
      </w:r>
      <w:r>
        <w:rPr>
          <w:rFonts w:hint="eastAsia"/>
          <w:b/>
          <w:bCs w:val="0"/>
          <w:color w:val="auto"/>
          <w:sz w:val="24"/>
          <w:szCs w:val="24"/>
          <w:highlight w:val="none"/>
          <w:u w:val="single"/>
          <w:lang w:val="en-US" w:eastAsia="zh-CN"/>
        </w:rPr>
        <w:t xml:space="preserve"> 08 </w:t>
      </w:r>
      <w:r>
        <w:rPr>
          <w:rFonts w:hint="eastAsia"/>
          <w:b/>
          <w:bCs w:val="0"/>
          <w:color w:val="auto"/>
          <w:sz w:val="24"/>
          <w:szCs w:val="24"/>
          <w:highlight w:val="none"/>
        </w:rPr>
        <w:t>月</w:t>
      </w:r>
      <w:r>
        <w:rPr>
          <w:rFonts w:hint="eastAsia"/>
          <w:b/>
          <w:bCs w:val="0"/>
          <w:color w:val="auto"/>
          <w:sz w:val="24"/>
          <w:szCs w:val="24"/>
          <w:highlight w:val="none"/>
          <w:u w:val="single"/>
          <w:lang w:val="en-US" w:eastAsia="zh-CN"/>
        </w:rPr>
        <w:t xml:space="preserve"> 24 </w:t>
      </w:r>
      <w:r>
        <w:rPr>
          <w:rFonts w:hint="eastAsia"/>
          <w:b/>
          <w:bCs w:val="0"/>
          <w:color w:val="auto"/>
          <w:sz w:val="24"/>
          <w:szCs w:val="24"/>
          <w:highlight w:val="none"/>
        </w:rPr>
        <w:t>日至</w:t>
      </w:r>
      <w:r>
        <w:rPr>
          <w:rFonts w:hint="eastAsia"/>
          <w:b/>
          <w:bCs w:val="0"/>
          <w:color w:val="auto"/>
          <w:sz w:val="24"/>
          <w:szCs w:val="24"/>
          <w:highlight w:val="none"/>
          <w:u w:val="single"/>
          <w:lang w:val="en-US" w:eastAsia="zh-CN"/>
        </w:rPr>
        <w:t>2023</w:t>
      </w:r>
      <w:r>
        <w:rPr>
          <w:rFonts w:hint="eastAsia"/>
          <w:b/>
          <w:bCs w:val="0"/>
          <w:color w:val="auto"/>
          <w:sz w:val="24"/>
          <w:szCs w:val="24"/>
          <w:highlight w:val="none"/>
        </w:rPr>
        <w:t>年</w:t>
      </w:r>
      <w:r>
        <w:rPr>
          <w:rFonts w:hint="eastAsia"/>
          <w:b/>
          <w:bCs w:val="0"/>
          <w:color w:val="auto"/>
          <w:sz w:val="24"/>
          <w:szCs w:val="24"/>
          <w:highlight w:val="none"/>
          <w:u w:val="single"/>
          <w:lang w:val="en-US" w:eastAsia="zh-CN"/>
        </w:rPr>
        <w:t xml:space="preserve"> 08 </w:t>
      </w:r>
      <w:r>
        <w:rPr>
          <w:rFonts w:hint="eastAsia"/>
          <w:b/>
          <w:bCs w:val="0"/>
          <w:color w:val="auto"/>
          <w:sz w:val="24"/>
          <w:szCs w:val="24"/>
          <w:highlight w:val="none"/>
        </w:rPr>
        <w:t>月</w:t>
      </w:r>
      <w:r>
        <w:rPr>
          <w:rFonts w:hint="eastAsia"/>
          <w:b/>
          <w:bCs w:val="0"/>
          <w:color w:val="auto"/>
          <w:sz w:val="24"/>
          <w:szCs w:val="24"/>
          <w:highlight w:val="none"/>
          <w:u w:val="single"/>
          <w:lang w:val="en-US" w:eastAsia="zh-CN"/>
        </w:rPr>
        <w:t xml:space="preserve">30 </w:t>
      </w:r>
      <w:r>
        <w:rPr>
          <w:rFonts w:hint="eastAsia"/>
          <w:b/>
          <w:bCs w:val="0"/>
          <w:color w:val="auto"/>
          <w:sz w:val="24"/>
          <w:szCs w:val="24"/>
          <w:highlight w:val="none"/>
        </w:rPr>
        <w:t>日</w:t>
      </w:r>
      <w:r>
        <w:rPr>
          <w:rFonts w:hint="eastAsia"/>
          <w:b/>
          <w:bCs w:val="0"/>
          <w:color w:val="auto"/>
          <w:sz w:val="24"/>
          <w:szCs w:val="24"/>
          <w:highlight w:val="none"/>
          <w:lang w:val="en-US" w:eastAsia="zh-CN"/>
        </w:rPr>
        <w:t>上午8:30-17:30（北京时间）</w:t>
      </w:r>
      <w:r>
        <w:rPr>
          <w:rFonts w:hint="eastAsia" w:ascii="宋体" w:hAnsi="宋体" w:cs="宋体"/>
          <w:bCs/>
          <w:color w:val="auto"/>
          <w:sz w:val="24"/>
          <w:highlight w:val="none"/>
          <w:lang w:val="en-US" w:eastAsia="zh-CN"/>
        </w:rPr>
        <w:t>将报名资料扫描件上传至</w:t>
      </w:r>
      <w:r>
        <w:rPr>
          <w:rFonts w:hint="eastAsia" w:ascii="宋体" w:hAnsi="宋体" w:eastAsia="宋体" w:cs="宋体"/>
          <w:bCs/>
          <w:color w:val="auto"/>
          <w:sz w:val="24"/>
          <w:highlight w:val="none"/>
          <w:lang w:val="en-US"/>
        </w:rPr>
        <w:t>399521439</w:t>
      </w:r>
      <w:r>
        <w:rPr>
          <w:rFonts w:hint="eastAsia" w:ascii="宋体" w:hAnsi="宋体" w:eastAsia="宋体" w:cs="宋体"/>
          <w:bCs/>
          <w:color w:val="auto"/>
          <w:sz w:val="24"/>
          <w:highlight w:val="none"/>
          <w:lang w:val="zh-CN"/>
        </w:rPr>
        <w:t>@qq.com邮箱进行报名。</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本项目</w:t>
      </w: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文件</w:t>
      </w:r>
      <w:r>
        <w:rPr>
          <w:rFonts w:hint="eastAsia" w:ascii="宋体" w:hAnsi="宋体" w:cs="宋体"/>
          <w:bCs/>
          <w:color w:val="auto"/>
          <w:sz w:val="24"/>
          <w:highlight w:val="none"/>
          <w:lang w:val="en-US" w:eastAsia="zh-CN"/>
        </w:rPr>
        <w:t>无偿</w:t>
      </w:r>
      <w:r>
        <w:rPr>
          <w:rFonts w:hint="eastAsia" w:ascii="宋体" w:hAnsi="宋体" w:eastAsia="宋体" w:cs="宋体"/>
          <w:bCs/>
          <w:color w:val="auto"/>
          <w:sz w:val="24"/>
          <w:highlight w:val="none"/>
          <w:lang w:val="zh-CN"/>
        </w:rPr>
        <w:t>获取（</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lang w:val="zh-CN"/>
        </w:rPr>
        <w:t>资格不能转让）。</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en-US" w:eastAsia="zh-CN"/>
        </w:rPr>
        <w:t>获取</w:t>
      </w: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文件时，经办人员须</w:t>
      </w:r>
      <w:r>
        <w:rPr>
          <w:rFonts w:hint="eastAsia" w:ascii="宋体" w:hAnsi="宋体" w:eastAsia="宋体" w:cs="宋体"/>
          <w:bCs/>
          <w:color w:val="auto"/>
          <w:sz w:val="24"/>
          <w:highlight w:val="none"/>
          <w:lang w:val="en-US" w:eastAsia="zh-CN"/>
        </w:rPr>
        <w:t>提供</w:t>
      </w:r>
      <w:r>
        <w:rPr>
          <w:rFonts w:hint="eastAsia" w:ascii="宋体" w:hAnsi="宋体" w:cs="宋体"/>
          <w:bCs/>
          <w:color w:val="auto"/>
          <w:sz w:val="24"/>
          <w:highlight w:val="none"/>
          <w:lang w:val="en-US" w:eastAsia="zh-CN"/>
        </w:rPr>
        <w:t>扫描件</w:t>
      </w:r>
      <w:r>
        <w:rPr>
          <w:rFonts w:hint="eastAsia" w:ascii="宋体" w:hAnsi="宋体" w:eastAsia="宋体" w:cs="宋体"/>
          <w:bCs/>
          <w:color w:val="auto"/>
          <w:sz w:val="24"/>
          <w:highlight w:val="none"/>
          <w:lang w:val="zh-CN"/>
        </w:rPr>
        <w:t>：单位开具的介绍信（含有单位名称、介绍信用途、经办人姓名、</w:t>
      </w:r>
      <w:r>
        <w:rPr>
          <w:rFonts w:hint="eastAsia" w:ascii="宋体" w:hAnsi="宋体" w:eastAsia="宋体" w:cs="宋体"/>
          <w:bCs/>
          <w:color w:val="auto"/>
          <w:sz w:val="24"/>
          <w:highlight w:val="none"/>
          <w:lang w:val="en-US" w:eastAsia="zh-CN"/>
        </w:rPr>
        <w:t>联系电话、邮箱等信息</w:t>
      </w:r>
      <w:r>
        <w:rPr>
          <w:rFonts w:hint="eastAsia" w:ascii="宋体" w:hAnsi="宋体" w:eastAsia="宋体" w:cs="宋体"/>
          <w:bCs/>
          <w:color w:val="auto"/>
          <w:sz w:val="24"/>
          <w:highlight w:val="none"/>
          <w:lang w:val="zh-CN"/>
        </w:rPr>
        <w:t>）、单位营业执照副本复印件、经办人身份证复印件，并对其加盖公司公章。</w:t>
      </w:r>
    </w:p>
    <w:p>
      <w:pPr>
        <w:pStyle w:val="2"/>
        <w:spacing w:line="360" w:lineRule="auto"/>
        <w:ind w:firstLine="480" w:firstLineChars="200"/>
        <w:jc w:val="both"/>
        <w:rPr>
          <w:color w:val="auto"/>
          <w:sz w:val="24"/>
          <w:szCs w:val="24"/>
          <w:highlight w:val="none"/>
        </w:rPr>
      </w:pPr>
      <w:r>
        <w:rPr>
          <w:rFonts w:hint="eastAsia"/>
          <w:color w:val="auto"/>
          <w:highlight w:val="none"/>
        </w:rPr>
        <w:t>供应商获取采购文件时须如实认真填写项目信息及供应商信息；若因供应商提供的错误信息，对其参与采购事宜造成影响的，由供应商自行承担所有责任。</w:t>
      </w:r>
    </w:p>
    <w:p>
      <w:pPr>
        <w:autoSpaceDE/>
        <w:autoSpaceDN/>
        <w:spacing w:line="360" w:lineRule="auto"/>
        <w:jc w:val="both"/>
        <w:rPr>
          <w:color w:val="auto"/>
          <w:sz w:val="24"/>
          <w:szCs w:val="24"/>
          <w:highlight w:val="none"/>
        </w:rPr>
      </w:pPr>
      <w:r>
        <w:rPr>
          <w:rFonts w:hint="eastAsia" w:cs="Times New Roman"/>
          <w:b/>
          <w:color w:val="auto"/>
          <w:kern w:val="2"/>
          <w:sz w:val="24"/>
          <w:szCs w:val="24"/>
          <w:highlight w:val="none"/>
          <w:lang w:val="en-US"/>
        </w:rPr>
        <w:t>七、投标截止时间和开标时间：</w:t>
      </w:r>
      <w:r>
        <w:rPr>
          <w:rFonts w:hint="eastAsia"/>
          <w:b/>
          <w:color w:val="auto"/>
          <w:sz w:val="24"/>
          <w:szCs w:val="24"/>
          <w:highlight w:val="none"/>
          <w:u w:val="single"/>
          <w:lang w:val="en-US" w:eastAsia="zh-CN"/>
        </w:rPr>
        <w:t>2023</w:t>
      </w:r>
      <w:r>
        <w:rPr>
          <w:rFonts w:hint="eastAsia"/>
          <w:b/>
          <w:color w:val="auto"/>
          <w:sz w:val="24"/>
          <w:szCs w:val="24"/>
          <w:highlight w:val="none"/>
        </w:rPr>
        <w:t>年</w:t>
      </w:r>
      <w:r>
        <w:rPr>
          <w:rFonts w:hint="eastAsia"/>
          <w:b/>
          <w:color w:val="auto"/>
          <w:sz w:val="24"/>
          <w:szCs w:val="24"/>
          <w:highlight w:val="none"/>
          <w:u w:val="single"/>
          <w:lang w:val="en-US" w:eastAsia="zh-CN"/>
        </w:rPr>
        <w:t xml:space="preserve"> 09 </w:t>
      </w:r>
      <w:r>
        <w:rPr>
          <w:rFonts w:hint="eastAsia"/>
          <w:b/>
          <w:color w:val="auto"/>
          <w:sz w:val="24"/>
          <w:szCs w:val="24"/>
          <w:highlight w:val="none"/>
        </w:rPr>
        <w:t>月</w:t>
      </w:r>
      <w:r>
        <w:rPr>
          <w:rFonts w:hint="eastAsia"/>
          <w:b/>
          <w:color w:val="auto"/>
          <w:sz w:val="24"/>
          <w:szCs w:val="24"/>
          <w:highlight w:val="none"/>
          <w:u w:val="single"/>
          <w:lang w:val="en-US" w:eastAsia="zh-CN"/>
        </w:rPr>
        <w:t xml:space="preserve">15 </w:t>
      </w:r>
      <w:r>
        <w:rPr>
          <w:rFonts w:hint="eastAsia"/>
          <w:b/>
          <w:color w:val="auto"/>
          <w:sz w:val="24"/>
          <w:szCs w:val="24"/>
          <w:highlight w:val="none"/>
        </w:rPr>
        <w:t>日</w:t>
      </w:r>
      <w:r>
        <w:rPr>
          <w:rFonts w:hint="eastAsia"/>
          <w:b/>
          <w:color w:val="auto"/>
          <w:sz w:val="24"/>
          <w:szCs w:val="24"/>
          <w:highlight w:val="none"/>
          <w:u w:val="single"/>
          <w:lang w:val="en-US" w:eastAsia="zh-CN"/>
        </w:rPr>
        <w:t xml:space="preserve"> 10 </w:t>
      </w:r>
      <w:r>
        <w:rPr>
          <w:rFonts w:hint="eastAsia"/>
          <w:b/>
          <w:color w:val="auto"/>
          <w:sz w:val="24"/>
          <w:szCs w:val="24"/>
          <w:highlight w:val="none"/>
        </w:rPr>
        <w:t>时</w:t>
      </w:r>
      <w:r>
        <w:rPr>
          <w:rFonts w:hint="eastAsia"/>
          <w:b/>
          <w:color w:val="auto"/>
          <w:sz w:val="24"/>
          <w:szCs w:val="24"/>
          <w:highlight w:val="none"/>
          <w:u w:val="single"/>
          <w:lang w:val="en-US" w:eastAsia="zh-CN"/>
        </w:rPr>
        <w:t xml:space="preserve"> 00 </w:t>
      </w:r>
      <w:r>
        <w:rPr>
          <w:rFonts w:hint="eastAsia"/>
          <w:b/>
          <w:color w:val="auto"/>
          <w:sz w:val="24"/>
          <w:szCs w:val="24"/>
          <w:highlight w:val="none"/>
        </w:rPr>
        <w:t>分</w:t>
      </w:r>
      <w:r>
        <w:rPr>
          <w:rFonts w:hint="eastAsia"/>
          <w:color w:val="auto"/>
          <w:sz w:val="24"/>
          <w:szCs w:val="24"/>
          <w:highlight w:val="none"/>
        </w:rPr>
        <w:t>（</w:t>
      </w:r>
      <w:r>
        <w:rPr>
          <w:rFonts w:hint="eastAsia" w:ascii="宋体" w:hAnsi="宋体" w:eastAsia="宋体" w:cs="宋体"/>
          <w:color w:val="auto"/>
          <w:sz w:val="24"/>
          <w:szCs w:val="24"/>
          <w:highlight w:val="none"/>
          <w:lang w:val="zh-CN" w:eastAsia="zh-CN" w:bidi="ar-SA"/>
        </w:rPr>
        <w:t>北京时间），投标文件必须在投标截止时间前送达开标地点，逾期送达的投标文件恕不接收，本次招标不接受邮寄的投标文件。</w:t>
      </w:r>
    </w:p>
    <w:p>
      <w:pPr>
        <w:autoSpaceDE/>
        <w:autoSpaceDN/>
        <w:spacing w:line="360" w:lineRule="auto"/>
        <w:jc w:val="both"/>
        <w:rPr>
          <w:rFonts w:hint="default" w:eastAsia="宋体" w:cs="Times New Roman"/>
          <w:b/>
          <w:color w:val="auto"/>
          <w:kern w:val="2"/>
          <w:sz w:val="24"/>
          <w:szCs w:val="24"/>
          <w:highlight w:val="none"/>
          <w:lang w:val="en-US" w:eastAsia="zh-CN"/>
        </w:rPr>
      </w:pPr>
      <w:r>
        <w:rPr>
          <w:rFonts w:hint="eastAsia" w:cs="Times New Roman"/>
          <w:b/>
          <w:color w:val="auto"/>
          <w:kern w:val="2"/>
          <w:sz w:val="24"/>
          <w:szCs w:val="24"/>
          <w:highlight w:val="none"/>
          <w:lang w:val="en-US"/>
        </w:rPr>
        <w:t>八、开标地点：</w:t>
      </w:r>
      <w:r>
        <w:rPr>
          <w:rFonts w:hint="eastAsia" w:cs="Times New Roman"/>
          <w:b w:val="0"/>
          <w:bCs/>
          <w:color w:val="auto"/>
          <w:kern w:val="2"/>
          <w:sz w:val="24"/>
          <w:szCs w:val="24"/>
          <w:highlight w:val="none"/>
          <w:u w:val="single"/>
          <w:lang w:val="en-US" w:eastAsia="zh-CN"/>
        </w:rPr>
        <w:t>四川哲胜招标代理有限公司开标室（</w:t>
      </w:r>
      <w:r>
        <w:rPr>
          <w:rFonts w:hint="eastAsia"/>
          <w:color w:val="auto"/>
          <w:sz w:val="24"/>
          <w:highlight w:val="none"/>
          <w:u w:val="single"/>
          <w:lang w:eastAsia="zh-CN"/>
        </w:rPr>
        <w:t>富顺县富州大道与二环路交汇处颐和城市广场西侧四楼</w:t>
      </w:r>
      <w:r>
        <w:rPr>
          <w:rFonts w:hint="eastAsia" w:cs="Times New Roman"/>
          <w:b w:val="0"/>
          <w:bCs/>
          <w:color w:val="auto"/>
          <w:kern w:val="2"/>
          <w:sz w:val="24"/>
          <w:szCs w:val="24"/>
          <w:highlight w:val="none"/>
          <w:u w:val="single"/>
          <w:lang w:val="en-US" w:eastAsia="zh-CN"/>
        </w:rPr>
        <w:t>）</w:t>
      </w:r>
      <w:r>
        <w:rPr>
          <w:rFonts w:hint="eastAsia" w:cs="Times New Roman"/>
          <w:b w:val="0"/>
          <w:bCs/>
          <w:color w:val="auto"/>
          <w:kern w:val="2"/>
          <w:sz w:val="24"/>
          <w:szCs w:val="24"/>
          <w:highlight w:val="none"/>
          <w:u w:val="none"/>
          <w:lang w:val="en-US" w:eastAsia="zh-CN"/>
        </w:rPr>
        <w:t>。</w:t>
      </w:r>
    </w:p>
    <w:p>
      <w:pPr>
        <w:autoSpaceDE/>
        <w:autoSpaceDN/>
        <w:spacing w:line="360" w:lineRule="auto"/>
        <w:jc w:val="both"/>
        <w:rPr>
          <w:color w:val="auto"/>
          <w:sz w:val="24"/>
          <w:szCs w:val="24"/>
          <w:highlight w:val="none"/>
          <w:lang w:val="en-US"/>
        </w:rPr>
      </w:pPr>
      <w:r>
        <w:rPr>
          <w:rFonts w:hint="eastAsia" w:cs="Times New Roman"/>
          <w:b/>
          <w:color w:val="auto"/>
          <w:kern w:val="2"/>
          <w:sz w:val="24"/>
          <w:szCs w:val="24"/>
          <w:highlight w:val="none"/>
          <w:lang w:val="en-US"/>
        </w:rPr>
        <w:t>九、发布形式：</w:t>
      </w:r>
      <w:r>
        <w:rPr>
          <w:rFonts w:hint="eastAsia" w:ascii="宋体" w:hAnsi="宋体" w:eastAsia="宋体" w:cs="宋体"/>
          <w:color w:val="auto"/>
          <w:sz w:val="24"/>
          <w:szCs w:val="24"/>
          <w:highlight w:val="none"/>
          <w:lang w:val="zh-CN" w:eastAsia="zh-CN" w:bidi="ar-SA"/>
        </w:rPr>
        <w:t>在</w:t>
      </w:r>
      <w:r>
        <w:rPr>
          <w:rFonts w:hint="eastAsia" w:cs="宋体"/>
          <w:color w:val="auto"/>
          <w:sz w:val="24"/>
          <w:szCs w:val="24"/>
          <w:highlight w:val="none"/>
          <w:lang w:val="zh-CN" w:eastAsia="zh-CN" w:bidi="ar-SA"/>
        </w:rPr>
        <w:t>中国政府采购网（http://www.ccgp.gov.cn/）</w:t>
      </w:r>
      <w:r>
        <w:rPr>
          <w:rFonts w:hint="eastAsia" w:ascii="宋体" w:hAnsi="宋体" w:eastAsia="宋体" w:cs="宋体"/>
          <w:color w:val="auto"/>
          <w:sz w:val="24"/>
          <w:szCs w:val="24"/>
          <w:highlight w:val="none"/>
          <w:lang w:val="zh-CN" w:eastAsia="zh-CN" w:bidi="ar-SA"/>
        </w:rPr>
        <w:t>上以公告形式发布。</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eastAsia="zh-CN"/>
        </w:rPr>
        <w:t>十、</w:t>
      </w:r>
      <w:r>
        <w:rPr>
          <w:rFonts w:hint="eastAsia" w:cs="Times New Roman"/>
          <w:b/>
          <w:color w:val="auto"/>
          <w:kern w:val="2"/>
          <w:sz w:val="24"/>
          <w:szCs w:val="24"/>
          <w:highlight w:val="none"/>
          <w:lang w:val="en-US"/>
        </w:rPr>
        <w:t>联系方式：</w:t>
      </w:r>
    </w:p>
    <w:p>
      <w:pPr>
        <w:pStyle w:val="2"/>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采购人：</w:t>
      </w:r>
      <w:r>
        <w:rPr>
          <w:rFonts w:hint="eastAsia"/>
          <w:color w:val="auto"/>
          <w:sz w:val="24"/>
          <w:szCs w:val="24"/>
          <w:highlight w:val="none"/>
          <w:u w:val="single"/>
          <w:lang w:val="en-US" w:eastAsia="zh-CN"/>
        </w:rPr>
        <w:t>富顺县中医医院</w:t>
      </w:r>
    </w:p>
    <w:p>
      <w:pPr>
        <w:pStyle w:val="2"/>
        <w:spacing w:line="360" w:lineRule="auto"/>
        <w:ind w:firstLine="480" w:firstLineChars="200"/>
        <w:jc w:val="both"/>
        <w:rPr>
          <w:rFonts w:hint="eastAsia"/>
          <w:color w:val="auto"/>
          <w:sz w:val="24"/>
          <w:szCs w:val="24"/>
          <w:highlight w:val="none"/>
          <w:u w:val="single"/>
        </w:rPr>
      </w:pPr>
      <w:r>
        <w:rPr>
          <w:rFonts w:hint="eastAsia"/>
          <w:color w:val="auto"/>
          <w:sz w:val="24"/>
          <w:szCs w:val="24"/>
          <w:highlight w:val="none"/>
        </w:rPr>
        <w:t>地</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富顺县东湖街道东湖大道1801号（富顺县中医医院同心院区）</w:t>
      </w:r>
    </w:p>
    <w:p>
      <w:pPr>
        <w:pStyle w:val="2"/>
        <w:spacing w:line="360" w:lineRule="auto"/>
        <w:ind w:firstLine="480" w:firstLineChars="200"/>
        <w:jc w:val="both"/>
        <w:rPr>
          <w:rFonts w:hint="default" w:ascii="宋体" w:hAnsi="宋体" w:eastAsia="宋体" w:cs="Times New Roman"/>
          <w:b w:val="0"/>
          <w:bCs/>
          <w:color w:val="auto"/>
          <w:highlight w:val="none"/>
          <w:u w:val="single"/>
          <w:lang w:val="en-US" w:eastAsia="zh-CN"/>
        </w:rPr>
      </w:pPr>
      <w:r>
        <w:rPr>
          <w:rFonts w:hint="eastAsia"/>
          <w:color w:val="auto"/>
          <w:highlight w:val="none"/>
        </w:rPr>
        <w:t>联 系 人：</w:t>
      </w:r>
      <w:r>
        <w:rPr>
          <w:rFonts w:hint="eastAsia" w:cs="Times New Roman"/>
          <w:b w:val="0"/>
          <w:bCs/>
          <w:color w:val="auto"/>
          <w:highlight w:val="none"/>
          <w:u w:val="single"/>
          <w:lang w:val="en-US" w:eastAsia="zh-CN"/>
        </w:rPr>
        <w:t>高老师</w:t>
      </w:r>
    </w:p>
    <w:p>
      <w:pPr>
        <w:pStyle w:val="2"/>
        <w:spacing w:line="360" w:lineRule="auto"/>
        <w:ind w:firstLine="480" w:firstLineChars="200"/>
        <w:jc w:val="both"/>
        <w:rPr>
          <w:rFonts w:hint="default" w:ascii="宋体" w:hAnsi="宋体" w:eastAsia="宋体" w:cs="Times New Roman"/>
          <w:b w:val="0"/>
          <w:bCs/>
          <w:color w:val="auto"/>
          <w:highlight w:val="none"/>
          <w:u w:val="single"/>
          <w:lang w:val="en-US" w:eastAsia="zh-CN"/>
        </w:rPr>
      </w:pPr>
      <w:r>
        <w:rPr>
          <w:rFonts w:hint="eastAsia"/>
          <w:color w:val="auto"/>
          <w:highlight w:val="none"/>
        </w:rPr>
        <w:t>联系电话：</w:t>
      </w:r>
      <w:r>
        <w:rPr>
          <w:rFonts w:hint="eastAsia" w:cs="Times New Roman"/>
          <w:b w:val="0"/>
          <w:bCs/>
          <w:color w:val="auto"/>
          <w:highlight w:val="none"/>
          <w:u w:val="single"/>
          <w:lang w:val="en-US" w:eastAsia="zh-CN"/>
        </w:rPr>
        <w:t>0813-5197655</w:t>
      </w:r>
    </w:p>
    <w:p>
      <w:pPr>
        <w:pStyle w:val="2"/>
        <w:spacing w:line="360" w:lineRule="auto"/>
        <w:ind w:firstLine="480" w:firstLineChars="200"/>
        <w:jc w:val="both"/>
        <w:rPr>
          <w:rFonts w:hint="eastAsia"/>
          <w:color w:val="auto"/>
          <w:sz w:val="24"/>
          <w:szCs w:val="24"/>
          <w:highlight w:val="none"/>
        </w:rPr>
      </w:pPr>
    </w:p>
    <w:p>
      <w:pPr>
        <w:pStyle w:val="2"/>
        <w:spacing w:line="360" w:lineRule="auto"/>
        <w:ind w:firstLine="480" w:firstLineChars="200"/>
        <w:jc w:val="both"/>
        <w:rPr>
          <w:rFonts w:hint="eastAsia" w:eastAsia="宋体"/>
          <w:color w:val="auto"/>
          <w:sz w:val="24"/>
          <w:szCs w:val="24"/>
          <w:highlight w:val="none"/>
          <w:u w:val="single"/>
          <w:lang w:eastAsia="zh-CN"/>
        </w:rPr>
      </w:pPr>
      <w:r>
        <w:rPr>
          <w:rFonts w:hint="eastAsia"/>
          <w:color w:val="auto"/>
          <w:sz w:val="24"/>
          <w:szCs w:val="24"/>
          <w:highlight w:val="none"/>
        </w:rPr>
        <w:t>采购代理机构：</w:t>
      </w:r>
      <w:r>
        <w:rPr>
          <w:rFonts w:hint="eastAsia" w:cs="宋体"/>
          <w:color w:val="auto"/>
          <w:sz w:val="24"/>
          <w:szCs w:val="24"/>
          <w:highlight w:val="none"/>
          <w:u w:val="single"/>
          <w:lang w:eastAsia="zh-CN"/>
        </w:rPr>
        <w:t>四川哲胜招标代理有限公司</w:t>
      </w:r>
    </w:p>
    <w:p>
      <w:pPr>
        <w:pStyle w:val="2"/>
        <w:spacing w:line="360" w:lineRule="auto"/>
        <w:ind w:firstLine="480" w:firstLineChars="200"/>
        <w:jc w:val="both"/>
        <w:rPr>
          <w:color w:val="auto"/>
          <w:sz w:val="24"/>
          <w:szCs w:val="24"/>
          <w:highlight w:val="none"/>
          <w:u w:val="single"/>
        </w:rPr>
      </w:pPr>
      <w:r>
        <w:rPr>
          <w:rFonts w:hint="eastAsia"/>
          <w:color w:val="auto"/>
          <w:sz w:val="24"/>
          <w:szCs w:val="24"/>
          <w:highlight w:val="none"/>
        </w:rPr>
        <w:t>地</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富顺县富州大道与二环路交汇处颐和城市广场西侧四楼</w:t>
      </w:r>
    </w:p>
    <w:p>
      <w:pPr>
        <w:pStyle w:val="2"/>
        <w:spacing w:line="360" w:lineRule="auto"/>
        <w:ind w:firstLine="480" w:firstLineChars="200"/>
        <w:jc w:val="both"/>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eastAsia="zh-CN"/>
        </w:rPr>
        <w:t>罗女士</w:t>
      </w:r>
    </w:p>
    <w:p>
      <w:pPr>
        <w:pStyle w:val="2"/>
        <w:spacing w:line="360" w:lineRule="auto"/>
        <w:ind w:firstLine="480" w:firstLineChars="200"/>
        <w:jc w:val="both"/>
        <w:rPr>
          <w:rFonts w:hint="default"/>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val="en-US" w:eastAsia="zh-CN"/>
        </w:rPr>
        <w:t>0830-6665625</w:t>
      </w:r>
    </w:p>
    <w:p>
      <w:pPr>
        <w:rPr>
          <w:rFonts w:hint="default"/>
          <w:color w:val="auto"/>
          <w:highlight w:val="none"/>
          <w:lang w:val="en-US" w:eastAsia="zh-CN"/>
        </w:rPr>
      </w:pPr>
    </w:p>
    <w:p>
      <w:pPr>
        <w:pStyle w:val="2"/>
        <w:wordWrap w:val="0"/>
        <w:spacing w:line="360" w:lineRule="auto"/>
        <w:jc w:val="right"/>
        <w:rPr>
          <w:color w:val="auto"/>
          <w:highlight w:val="none"/>
        </w:rPr>
      </w:pPr>
    </w:p>
    <w:p>
      <w:pPr>
        <w:widowControl/>
        <w:autoSpaceDE/>
        <w:autoSpaceDN/>
        <w:rPr>
          <w:rFonts w:cs="Times New Roman"/>
          <w:b/>
          <w:color w:val="auto"/>
          <w:kern w:val="2"/>
          <w:sz w:val="36"/>
          <w:szCs w:val="36"/>
          <w:highlight w:val="none"/>
          <w:lang w:val="en-US"/>
        </w:rPr>
      </w:pPr>
      <w:bookmarkStart w:id="7" w:name="_bookmark1"/>
      <w:bookmarkEnd w:id="7"/>
      <w:r>
        <w:rPr>
          <w:rFonts w:cs="Times New Roman"/>
          <w:b/>
          <w:color w:val="auto"/>
          <w:kern w:val="2"/>
          <w:sz w:val="36"/>
          <w:szCs w:val="36"/>
          <w:highlight w:val="none"/>
          <w:lang w:val="en-US"/>
        </w:rPr>
        <w:br w:type="page"/>
      </w:r>
    </w:p>
    <w:p>
      <w:pPr>
        <w:pStyle w:val="4"/>
        <w:bidi w:val="0"/>
        <w:rPr>
          <w:color w:val="auto"/>
          <w:highlight w:val="none"/>
          <w:lang w:val="en-US"/>
        </w:rPr>
      </w:pPr>
      <w:bookmarkStart w:id="8" w:name="_Toc528098580"/>
      <w:bookmarkStart w:id="9" w:name="_Toc4911"/>
      <w:r>
        <w:rPr>
          <w:rFonts w:hint="eastAsia"/>
          <w:color w:val="auto"/>
          <w:highlight w:val="none"/>
          <w:lang w:val="en-US"/>
        </w:rPr>
        <w:t>第二章  投标人须知</w:t>
      </w:r>
      <w:bookmarkEnd w:id="8"/>
      <w:bookmarkEnd w:id="9"/>
    </w:p>
    <w:p>
      <w:pPr>
        <w:pStyle w:val="5"/>
        <w:bidi w:val="0"/>
        <w:rPr>
          <w:color w:val="auto"/>
          <w:highlight w:val="none"/>
          <w:lang w:val="en-US"/>
        </w:rPr>
      </w:pPr>
      <w:r>
        <w:rPr>
          <w:rFonts w:hint="eastAsia"/>
          <w:color w:val="auto"/>
          <w:highlight w:val="none"/>
          <w:lang w:val="en-US"/>
        </w:rPr>
        <w:t>一、投标人须知附表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821"/>
        <w:gridCol w:w="6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0"/>
              </w:numPr>
              <w:tabs>
                <w:tab w:val="left" w:pos="0"/>
              </w:tabs>
              <w:ind w:leftChars="0"/>
              <w:jc w:val="both"/>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序号</w:t>
            </w:r>
          </w:p>
        </w:tc>
        <w:tc>
          <w:tcPr>
            <w:tcW w:w="1821" w:type="dxa"/>
            <w:tcBorders>
              <w:tl2br w:val="nil"/>
              <w:tr2bl w:val="nil"/>
            </w:tcBorders>
            <w:vAlign w:val="center"/>
          </w:tcPr>
          <w:p>
            <w:pPr>
              <w:jc w:val="center"/>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条款名称</w:t>
            </w:r>
          </w:p>
        </w:tc>
        <w:tc>
          <w:tcPr>
            <w:tcW w:w="6537" w:type="dxa"/>
            <w:tcBorders>
              <w:tl2br w:val="nil"/>
              <w:tr2bl w:val="nil"/>
            </w:tcBorders>
            <w:vAlign w:val="center"/>
          </w:tcPr>
          <w:p>
            <w:pPr>
              <w:jc w:val="center"/>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采购预算</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ind w:firstLine="240" w:firstLineChars="100"/>
              <w:jc w:val="both"/>
              <w:rPr>
                <w:rFonts w:hint="eastAsia" w:cs="宋体"/>
                <w:color w:val="auto"/>
                <w:sz w:val="24"/>
                <w:szCs w:val="32"/>
                <w:highlight w:val="none"/>
                <w:lang w:val="en-US" w:eastAsia="zh-CN"/>
              </w:rPr>
            </w:pPr>
            <w:r>
              <w:rPr>
                <w:rFonts w:hint="eastAsia" w:ascii="宋体" w:hAnsi="宋体" w:eastAsia="宋体" w:cs="宋体"/>
                <w:color w:val="auto"/>
                <w:highlight w:val="none"/>
                <w:vertAlign w:val="baseline"/>
                <w:lang w:val="zh-CN"/>
              </w:rPr>
              <w:t>采购预算：</w:t>
            </w:r>
            <w:r>
              <w:rPr>
                <w:rFonts w:hint="eastAsia" w:cs="宋体"/>
                <w:color w:val="auto"/>
                <w:sz w:val="24"/>
                <w:szCs w:val="32"/>
                <w:highlight w:val="none"/>
                <w:lang w:val="en-US" w:eastAsia="zh-CN"/>
              </w:rPr>
              <w:t>2073266.32</w:t>
            </w:r>
            <w:r>
              <w:rPr>
                <w:rFonts w:hint="eastAsia" w:ascii="宋体" w:hAnsi="宋体" w:eastAsia="宋体" w:cs="宋体"/>
                <w:color w:val="auto"/>
                <w:sz w:val="24"/>
                <w:szCs w:val="32"/>
                <w:highlight w:val="none"/>
                <w:lang w:val="en-US" w:eastAsia="zh-CN"/>
              </w:rPr>
              <w:t>元（大写：</w:t>
            </w:r>
            <w:r>
              <w:rPr>
                <w:rFonts w:hint="eastAsia" w:cs="宋体"/>
                <w:color w:val="auto"/>
                <w:sz w:val="24"/>
                <w:szCs w:val="32"/>
                <w:highlight w:val="none"/>
                <w:lang w:val="en-US" w:eastAsia="zh-CN"/>
              </w:rPr>
              <w:t>贰佰零柒万叁仟贰佰陆拾陆元叁角贰分</w:t>
            </w:r>
            <w:r>
              <w:rPr>
                <w:rFonts w:hint="eastAsia" w:ascii="宋体" w:hAnsi="宋体" w:eastAsia="宋体" w:cs="宋体"/>
                <w:color w:val="auto"/>
                <w:sz w:val="24"/>
                <w:szCs w:val="32"/>
                <w:highlight w:val="none"/>
                <w:lang w:val="en-US" w:eastAsia="zh-CN"/>
              </w:rPr>
              <w:t>）；</w:t>
            </w:r>
            <w:r>
              <w:rPr>
                <w:rFonts w:hint="eastAsia" w:cs="宋体"/>
                <w:color w:val="auto"/>
                <w:highlight w:val="none"/>
                <w:vertAlign w:val="baseline"/>
                <w:lang w:val="en-US" w:eastAsia="zh-CN"/>
              </w:rPr>
              <w:t>本次采购预算包含</w:t>
            </w:r>
            <w:r>
              <w:rPr>
                <w:rFonts w:hint="eastAsia" w:ascii="宋体" w:hAnsi="宋体" w:eastAsia="宋体" w:cs="宋体"/>
                <w:color w:val="auto"/>
                <w:sz w:val="24"/>
                <w:szCs w:val="32"/>
                <w:highlight w:val="none"/>
                <w:lang w:val="en-US" w:eastAsia="zh-CN"/>
              </w:rPr>
              <w:t>02包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03包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04包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07包</w:t>
            </w:r>
            <w:r>
              <w:rPr>
                <w:rFonts w:hint="eastAsia" w:cs="宋体"/>
                <w:color w:val="auto"/>
                <w:sz w:val="24"/>
                <w:szCs w:val="32"/>
                <w:highlight w:val="none"/>
                <w:lang w:val="en-US" w:eastAsia="zh-CN"/>
              </w:rPr>
              <w:t>。</w:t>
            </w:r>
          </w:p>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其中02包采购预算：761102.92元；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03包采购预算：200171.40元；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04包采购预算：499092.00元；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07包采购预算：612900.00元。</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超过采购预算的报价无效。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最高限价</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ind w:firstLine="240" w:firstLineChars="100"/>
              <w:jc w:val="both"/>
              <w:rPr>
                <w:rFonts w:hint="eastAsia" w:cs="宋体"/>
                <w:color w:val="auto"/>
                <w:sz w:val="24"/>
                <w:szCs w:val="32"/>
                <w:highlight w:val="none"/>
                <w:lang w:val="en-US" w:eastAsia="zh-CN"/>
              </w:rPr>
            </w:pPr>
            <w:r>
              <w:rPr>
                <w:rFonts w:hint="eastAsia" w:ascii="宋体" w:hAnsi="宋体" w:eastAsia="宋体" w:cs="宋体"/>
                <w:color w:val="auto"/>
                <w:highlight w:val="none"/>
                <w:vertAlign w:val="baseline"/>
                <w:lang w:val="zh-CN"/>
              </w:rPr>
              <w:t>最高限价：</w:t>
            </w:r>
            <w:r>
              <w:rPr>
                <w:rFonts w:hint="eastAsia" w:cs="宋体"/>
                <w:color w:val="auto"/>
                <w:sz w:val="24"/>
                <w:szCs w:val="32"/>
                <w:highlight w:val="none"/>
                <w:lang w:val="en-US" w:eastAsia="zh-CN"/>
              </w:rPr>
              <w:t>2073266.32</w:t>
            </w:r>
            <w:r>
              <w:rPr>
                <w:rFonts w:hint="eastAsia" w:ascii="宋体" w:hAnsi="宋体" w:eastAsia="宋体" w:cs="宋体"/>
                <w:color w:val="auto"/>
                <w:sz w:val="24"/>
                <w:szCs w:val="32"/>
                <w:highlight w:val="none"/>
                <w:lang w:val="en-US" w:eastAsia="zh-CN"/>
              </w:rPr>
              <w:t>元（大写：</w:t>
            </w:r>
            <w:r>
              <w:rPr>
                <w:rFonts w:hint="eastAsia" w:cs="宋体"/>
                <w:color w:val="auto"/>
                <w:sz w:val="24"/>
                <w:szCs w:val="32"/>
                <w:highlight w:val="none"/>
                <w:lang w:val="en-US" w:eastAsia="zh-CN"/>
              </w:rPr>
              <w:t>贰佰零柒万叁仟贰佰陆拾陆元叁角贰分</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highlight w:val="none"/>
                <w:vertAlign w:val="baseline"/>
                <w:lang w:eastAsia="zh-CN"/>
              </w:rPr>
              <w:t>；</w:t>
            </w:r>
            <w:r>
              <w:rPr>
                <w:rFonts w:hint="eastAsia" w:cs="宋体"/>
                <w:color w:val="auto"/>
                <w:highlight w:val="none"/>
                <w:vertAlign w:val="baseline"/>
                <w:lang w:val="en-US" w:eastAsia="zh-CN"/>
              </w:rPr>
              <w:t>本次最高限价包含</w:t>
            </w:r>
            <w:r>
              <w:rPr>
                <w:rFonts w:hint="eastAsia" w:ascii="宋体" w:hAnsi="宋体" w:eastAsia="宋体" w:cs="宋体"/>
                <w:color w:val="auto"/>
                <w:sz w:val="24"/>
                <w:szCs w:val="32"/>
                <w:highlight w:val="none"/>
                <w:lang w:val="en-US" w:eastAsia="zh-CN"/>
              </w:rPr>
              <w:t>02包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03包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04包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07包</w:t>
            </w:r>
            <w:r>
              <w:rPr>
                <w:rFonts w:hint="eastAsia" w:cs="宋体"/>
                <w:color w:val="auto"/>
                <w:sz w:val="24"/>
                <w:szCs w:val="32"/>
                <w:highlight w:val="none"/>
                <w:lang w:val="en-US" w:eastAsia="zh-CN"/>
              </w:rPr>
              <w:t>。</w:t>
            </w:r>
          </w:p>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其中02包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：761102.92元；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03包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：200171.40元；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04包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：499092.00元；</w:t>
            </w:r>
          </w:p>
          <w:p>
            <w:pPr>
              <w:ind w:firstLine="480" w:firstLineChars="200"/>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sz w:val="24"/>
                <w:szCs w:val="32"/>
                <w:highlight w:val="none"/>
                <w:lang w:val="en-US" w:eastAsia="zh-CN"/>
              </w:rPr>
              <w:t>07包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：612900.00元。</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超过最高限价的报价无效。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低于成本价不正</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当竞争预防措施</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书面说明应当签字确认或者加盖公章，否则无效。书面说明的签字确认，供应商为法人的，由其发法定代表人或者代理人签字确认；供应商为其他组织的，由其主要负责人或者代理人签字确认；供应商为自然人的，由其本人或者代理人签字确认。供应商提交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小微企业（监狱企业</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lang w:val="zh-CN" w:eastAsia="zh-CN"/>
              </w:rPr>
              <w:t>残疾人福利性单位</w:t>
            </w:r>
            <w:r>
              <w:rPr>
                <w:rFonts w:hint="eastAsia" w:ascii="宋体" w:hAnsi="宋体" w:eastAsia="宋体" w:cs="宋体"/>
                <w:color w:val="auto"/>
                <w:highlight w:val="none"/>
                <w:vertAlign w:val="baseline"/>
              </w:rPr>
              <w:t>视同小微企业）价格扣除</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一、小微企业价格扣除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政府采购促进中小企业发展管理办法》(财库〔2020〕46号)及四川省财政厅四川省经济和信息化委员会中国人民银行成都分行关于印发《四川省政府采购促进中小企业发展的若干规定》的通知（川财采〔2016〕35号）的规定，对小型和微型企业产品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%的价格扣除，用扣除后的价格参与评审。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2.参加政府采购活动的中小企业应当提供《中小企业声明函》原件。</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3.供应商参加政府采购活动时，提供虚假《中小企业声明函》的，以提供虚假材料谋取中标、成交予以认定处理。</w:t>
            </w:r>
          </w:p>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二、监狱企业价格扣除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财政部司法部关于政府采购支持监狱企业发展有关问题的通知财库〔2014〕68号的规定，在政府采购活动中，监狱企业视同小型、微型企业，享受预留份额、评审中价格扣除等政府采购促进中小企业发展的政府采购政策。</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2.本项目对监狱企业参与报价的价格给予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的扣除，用除后的价格参与评审。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3.监狱企业参加政府采购活动时，应当提供由省级以上监狱管理局、戒毒管理局(含新疆生产建设兵团)出具的属于监狱企业的证明文件。</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4.监狱企业属于小型、微型企业的，不重复享受政策。</w:t>
            </w:r>
          </w:p>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三、残疾人福利性单位价格扣除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三部门联合发布关于促进残疾人就业政府采购政策的通知》(财库〔2017〕141号)的要求，在政府采购活动中，残疾人福利性单位视同小型、微型企业，享受预留份额、评审中价格扣除等促进中小企业发展的政府采购政策。残疾人福利性单位属于小型、微型企业的，不重复享受政策。</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2.本项目对残疾人福利性单位参与报价的价格给予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的除，用扣除后的价格参与评审。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3.残疾人福利性单位参加政府采购活动时，应当提供本通知规定的《残疾人福利性单位声明函》(见响应文件格式)</w:t>
            </w:r>
          </w:p>
          <w:p>
            <w:pPr>
              <w:widowControl w:val="0"/>
              <w:autoSpaceDE w:val="0"/>
              <w:autoSpaceDN w:val="0"/>
              <w:adjustRightInd w:val="0"/>
              <w:spacing w:line="360" w:lineRule="auto"/>
              <w:ind w:right="120" w:rightChars="50"/>
              <w:jc w:val="both"/>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4.供应商提供的《残疾人福利性单位声明函》与事实不符的，依照《政府采购法》第七十七条第一款的规定追究法律责任。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widowControl/>
              <w:jc w:val="center"/>
              <w:rPr>
                <w:rFonts w:hint="eastAsia" w:cs="宋体"/>
                <w:color w:val="auto"/>
                <w:kern w:val="0"/>
                <w:highlight w:val="none"/>
                <w:lang w:bidi="ar"/>
              </w:rPr>
            </w:pPr>
            <w:r>
              <w:rPr>
                <w:rFonts w:hint="eastAsia" w:cs="宋体"/>
                <w:color w:val="auto"/>
                <w:kern w:val="0"/>
                <w:highlight w:val="none"/>
                <w:lang w:bidi="ar"/>
              </w:rPr>
              <w:t>政府采购政策</w:t>
            </w:r>
          </w:p>
          <w:p>
            <w:pPr>
              <w:jc w:val="center"/>
              <w:rPr>
                <w:rFonts w:ascii="宋体" w:hAnsi="宋体" w:eastAsia="宋体" w:cs="宋体"/>
                <w:color w:val="auto"/>
                <w:highlight w:val="none"/>
                <w:vertAlign w:val="baseline"/>
              </w:rPr>
            </w:pPr>
            <w:r>
              <w:rPr>
                <w:rFonts w:hint="eastAsia" w:cs="宋体"/>
                <w:color w:val="auto"/>
                <w:kern w:val="0"/>
                <w:highlight w:val="none"/>
                <w:lang w:eastAsia="zh-CN" w:bidi="ar"/>
              </w:rPr>
              <w:t>（</w:t>
            </w:r>
            <w:r>
              <w:rPr>
                <w:rFonts w:hint="eastAsia" w:cs="宋体"/>
                <w:color w:val="auto"/>
                <w:kern w:val="0"/>
                <w:highlight w:val="none"/>
                <w:lang w:val="en-US" w:eastAsia="zh-CN" w:bidi="ar"/>
              </w:rPr>
              <w:t>实质性要求</w:t>
            </w:r>
            <w:r>
              <w:rPr>
                <w:rFonts w:hint="eastAsia" w:cs="宋体"/>
                <w:color w:val="auto"/>
                <w:kern w:val="0"/>
                <w:highlight w:val="none"/>
                <w:lang w:eastAsia="zh-CN" w:bidi="ar"/>
              </w:rPr>
              <w:t>）</w:t>
            </w:r>
          </w:p>
        </w:tc>
        <w:tc>
          <w:tcPr>
            <w:tcW w:w="6537" w:type="dxa"/>
            <w:tcBorders>
              <w:tl2br w:val="nil"/>
              <w:tr2bl w:val="nil"/>
            </w:tcBorders>
            <w:vAlign w:val="center"/>
          </w:tcPr>
          <w:p>
            <w:pPr>
              <w:widowControl/>
              <w:jc w:val="left"/>
              <w:rPr>
                <w:rFonts w:hint="eastAsia"/>
                <w:color w:val="auto"/>
                <w:highlight w:val="none"/>
              </w:rPr>
            </w:pPr>
            <w:r>
              <w:rPr>
                <w:rFonts w:hint="eastAsia"/>
                <w:color w:val="auto"/>
                <w:highlight w:val="none"/>
              </w:rPr>
              <w:t>一、节能、环保产品政府采购政策：</w:t>
            </w:r>
          </w:p>
          <w:p>
            <w:pPr>
              <w:widowControl/>
              <w:jc w:val="left"/>
              <w:rPr>
                <w:rFonts w:hint="eastAsia"/>
                <w:color w:val="auto"/>
                <w:highlight w:val="none"/>
              </w:rPr>
            </w:pPr>
            <w:r>
              <w:rPr>
                <w:rFonts w:hint="eastAsia"/>
                <w:color w:val="auto"/>
                <w:highlight w:val="none"/>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信息，对通过认证的的产品实施政府优先采购或强制采购。</w:t>
            </w:r>
          </w:p>
          <w:p>
            <w:pPr>
              <w:widowControl/>
              <w:jc w:val="left"/>
              <w:rPr>
                <w:rFonts w:hint="eastAsia"/>
                <w:color w:val="auto"/>
                <w:highlight w:val="none"/>
                <w:lang w:eastAsia="zh-CN"/>
              </w:rPr>
            </w:pPr>
            <w:r>
              <w:rPr>
                <w:rFonts w:hint="eastAsia"/>
                <w:color w:val="auto"/>
                <w:highlight w:val="none"/>
              </w:rPr>
              <w:t>本项目采购的产品属于品目清单强制采购范围的，供应商应当在响应文件中提供国家确定的认证机构出具的处于有效期内的节能产品认证证书复印件并加盖供应商公章（鲜章），否则其响应文件按无效处理。</w:t>
            </w:r>
          </w:p>
          <w:p>
            <w:pPr>
              <w:widowControl/>
              <w:jc w:val="left"/>
              <w:rPr>
                <w:rFonts w:hint="eastAsia"/>
                <w:color w:val="auto"/>
                <w:highlight w:val="none"/>
              </w:rPr>
            </w:pPr>
            <w:r>
              <w:rPr>
                <w:rFonts w:hint="eastAsia"/>
                <w:color w:val="auto"/>
                <w:highlight w:val="none"/>
              </w:rPr>
              <w:t>本项目采购的产品属于品目清单优先采购范围的，对获得证书的产品实施政府优先采购。</w:t>
            </w:r>
          </w:p>
          <w:p>
            <w:pPr>
              <w:widowControl/>
              <w:jc w:val="left"/>
              <w:rPr>
                <w:rFonts w:hint="eastAsia"/>
                <w:color w:val="auto"/>
                <w:highlight w:val="none"/>
              </w:rPr>
            </w:pPr>
            <w:r>
              <w:rPr>
                <w:rFonts w:hint="eastAsia"/>
                <w:color w:val="auto"/>
                <w:highlight w:val="none"/>
              </w:rPr>
              <w:t>注：对政府采购节能产品、环境标志产品实施品目清单管理。财政部、发展改革委、生态环境部等部门确定实施政府优先采购和强制采购的产品类别，以品目清单的形式发布并适时调整。</w:t>
            </w:r>
          </w:p>
          <w:p>
            <w:pPr>
              <w:widowControl/>
              <w:jc w:val="left"/>
              <w:rPr>
                <w:rFonts w:hint="eastAsia"/>
                <w:color w:val="auto"/>
                <w:highlight w:val="none"/>
              </w:rPr>
            </w:pPr>
            <w:r>
              <w:rPr>
                <w:rFonts w:hint="eastAsia"/>
                <w:color w:val="auto"/>
                <w:highlight w:val="none"/>
              </w:rPr>
              <w:t>二、无线局域网产品政府采购政策：</w:t>
            </w:r>
          </w:p>
          <w:p>
            <w:pPr>
              <w:jc w:val="both"/>
              <w:rPr>
                <w:rFonts w:hint="eastAsia"/>
                <w:color w:val="auto"/>
                <w:highlight w:val="none"/>
                <w:lang w:val="en-US" w:eastAsia="zh-CN"/>
              </w:rPr>
            </w:pPr>
            <w:r>
              <w:rPr>
                <w:rFonts w:hint="eastAsia"/>
                <w:color w:val="auto"/>
                <w:highlight w:val="none"/>
              </w:rPr>
              <w:t>本项目采购的产品属于中国政府采购网公布的《无线局域网认证产品政府采购清单》且在有效期内的,供应商在响应文件中可提供该产品政府采购清单对应页并加盖供应商单位公章（鲜章）</w:t>
            </w:r>
            <w:r>
              <w:rPr>
                <w:rFonts w:hint="eastAsia"/>
                <w:color w:val="auto"/>
                <w:highlight w:val="none"/>
                <w:lang w:val="en-US" w:eastAsia="zh-CN"/>
              </w:rPr>
              <w:t>。</w:t>
            </w:r>
          </w:p>
          <w:p>
            <w:pPr>
              <w:widowControl/>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产品强制性3C认证：</w:t>
            </w:r>
          </w:p>
          <w:p>
            <w:pPr>
              <w:pStyle w:val="2"/>
              <w:jc w:val="both"/>
              <w:rPr>
                <w:color w:val="auto"/>
                <w:highlight w:val="none"/>
              </w:rPr>
            </w:pPr>
            <w:r>
              <w:rPr>
                <w:rFonts w:hint="eastAsia" w:ascii="宋体" w:hAnsi="宋体" w:eastAsia="宋体" w:cs="Times New Roman"/>
                <w:color w:val="auto"/>
                <w:highlight w:val="none"/>
              </w:rPr>
              <w:t>根据《强制性产品认证管理规定》，所投产品如涉及强制性3C认证的，供应商需提供强制认证证书。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eastAsia="zh-CN"/>
              </w:rPr>
              <w:t>信息安全要求</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所提供产品如为信息安全产品，需提供由中国信息安全认证中心按国家标准认证颁发的有效认证证书，应符合《关于信息安全产品实施政府采购的通知》（财库〔2010〕48号）要求。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评标情况公告</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所有供应商投标文件资格性、符合性检查情况、采用综合评分法时的总得分和分项汇总得分情况、评标结果等将在</w:t>
            </w:r>
            <w:r>
              <w:rPr>
                <w:rFonts w:hint="eastAsia" w:cs="宋体"/>
                <w:color w:val="auto"/>
                <w:highlight w:val="none"/>
                <w:vertAlign w:val="baseline"/>
                <w:lang w:eastAsia="zh-CN"/>
              </w:rPr>
              <w:t>中国政府采购网</w:t>
            </w:r>
            <w:r>
              <w:rPr>
                <w:rFonts w:hint="eastAsia" w:ascii="宋体" w:hAnsi="宋体" w:eastAsia="宋体" w:cs="宋体"/>
                <w:color w:val="auto"/>
                <w:highlight w:val="none"/>
                <w:vertAlign w:val="baseline"/>
              </w:rPr>
              <w:t>上</w:t>
            </w:r>
            <w:r>
              <w:rPr>
                <w:rFonts w:hint="eastAsia" w:ascii="宋体" w:hAnsi="宋体" w:eastAsia="宋体" w:cs="宋体"/>
                <w:color w:val="auto"/>
                <w:highlight w:val="none"/>
                <w:vertAlign w:val="baseline"/>
                <w:lang w:val="en-US" w:eastAsia="zh-CN"/>
              </w:rPr>
              <w:t>中标（成交）</w:t>
            </w:r>
            <w:r>
              <w:rPr>
                <w:rFonts w:hint="eastAsia" w:ascii="宋体" w:hAnsi="宋体" w:eastAsia="宋体" w:cs="宋体"/>
                <w:color w:val="auto"/>
                <w:highlight w:val="none"/>
                <w:vertAlign w:val="baseline"/>
              </w:rPr>
              <w:t>公告栏中予以公告</w:t>
            </w:r>
            <w:r>
              <w:rPr>
                <w:rFonts w:hint="eastAsia" w:ascii="宋体" w:hAnsi="宋体" w:eastAsia="宋体" w:cs="宋体"/>
                <w:color w:val="auto"/>
                <w:highlight w:val="none"/>
                <w:vertAlign w:val="baseli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投标保证金</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本项目不收取</w:t>
            </w:r>
            <w:r>
              <w:rPr>
                <w:rFonts w:hint="eastAsia" w:ascii="宋体" w:hAnsi="宋体" w:eastAsia="宋体" w:cs="宋体"/>
                <w:color w:val="auto"/>
                <w:highlight w:val="none"/>
                <w:vertAlign w:val="baseline"/>
                <w:lang w:val="en-US" w:eastAsia="zh-CN"/>
              </w:rPr>
              <w:t>投标</w:t>
            </w:r>
            <w:r>
              <w:rPr>
                <w:rFonts w:hint="eastAsia" w:ascii="宋体" w:hAnsi="宋体" w:eastAsia="宋体" w:cs="宋体"/>
                <w:color w:val="auto"/>
                <w:highlight w:val="none"/>
                <w:vertAlign w:val="baseline"/>
                <w:lang w:val="zh-CN"/>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履约保证金</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本项目不收取</w:t>
            </w:r>
            <w:r>
              <w:rPr>
                <w:rFonts w:hint="eastAsia" w:ascii="宋体" w:hAnsi="宋体" w:eastAsia="宋体" w:cs="宋体"/>
                <w:color w:val="auto"/>
                <w:highlight w:val="none"/>
                <w:vertAlign w:val="baseline"/>
                <w:lang w:val="en-US" w:eastAsia="zh-CN"/>
              </w:rPr>
              <w:t>履约</w:t>
            </w:r>
            <w:r>
              <w:rPr>
                <w:rFonts w:hint="eastAsia" w:ascii="宋体" w:hAnsi="宋体" w:eastAsia="宋体" w:cs="宋体"/>
                <w:color w:val="auto"/>
                <w:highlight w:val="none"/>
                <w:vertAlign w:val="baseline"/>
                <w:lang w:val="zh-CN"/>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采购文件咨询</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联系人：</w:t>
            </w:r>
            <w:r>
              <w:rPr>
                <w:rFonts w:hint="eastAsia" w:ascii="宋体" w:hAnsi="宋体" w:eastAsia="宋体" w:cs="宋体"/>
                <w:color w:val="auto"/>
                <w:highlight w:val="none"/>
                <w:vertAlign w:val="baseline"/>
                <w:lang w:eastAsia="zh-CN"/>
              </w:rPr>
              <w:t>罗女士</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开标、评标工作咨询</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联系人：</w:t>
            </w:r>
            <w:r>
              <w:rPr>
                <w:rFonts w:hint="eastAsia" w:ascii="宋体" w:hAnsi="宋体" w:eastAsia="宋体" w:cs="宋体"/>
                <w:color w:val="auto"/>
                <w:highlight w:val="none"/>
                <w:vertAlign w:val="baseline"/>
                <w:lang w:eastAsia="zh-CN"/>
              </w:rPr>
              <w:t>罗女士</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中标通知书领取</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中标公告在</w:t>
            </w:r>
            <w:r>
              <w:rPr>
                <w:rFonts w:hint="eastAsia" w:cs="宋体"/>
                <w:color w:val="auto"/>
                <w:highlight w:val="none"/>
                <w:vertAlign w:val="baseline"/>
                <w:lang w:eastAsia="zh-CN"/>
              </w:rPr>
              <w:t>中国政府采购网</w:t>
            </w:r>
            <w:r>
              <w:rPr>
                <w:rFonts w:hint="eastAsia" w:ascii="宋体" w:hAnsi="宋体" w:eastAsia="宋体" w:cs="宋体"/>
                <w:color w:val="auto"/>
                <w:highlight w:val="none"/>
                <w:vertAlign w:val="baseline"/>
              </w:rPr>
              <w:t>上公告后请中标供应商凭有效身份证明证件到采购代理机构领取中标通知书。</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r>
              <w:rPr>
                <w:rFonts w:hint="eastAsia" w:ascii="宋体" w:hAnsi="宋体" w:eastAsia="宋体" w:cs="宋体"/>
                <w:color w:val="auto"/>
                <w:highlight w:val="none"/>
                <w:vertAlign w:val="baseline"/>
              </w:rPr>
              <w:t xml:space="preserve">      联系电话：</w:t>
            </w:r>
            <w:r>
              <w:rPr>
                <w:rFonts w:hint="eastAsia" w:ascii="宋体" w:hAnsi="宋体" w:eastAsia="宋体" w:cs="宋体"/>
                <w:color w:val="auto"/>
                <w:highlight w:val="none"/>
                <w:vertAlign w:val="baseline"/>
                <w:lang w:eastAsia="zh-CN"/>
              </w:rPr>
              <w:t>0830-6665625</w:t>
            </w:r>
            <w:r>
              <w:rPr>
                <w:rFonts w:hint="eastAsia" w:ascii="宋体" w:hAnsi="宋体" w:eastAsia="宋体" w:cs="宋体"/>
                <w:color w:val="auto"/>
                <w:highlight w:val="none"/>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供应商询问</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根据委托代理协议约定，供应商询问由招标代理机构负责答复：</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r>
              <w:rPr>
                <w:rFonts w:hint="eastAsia" w:ascii="宋体" w:hAnsi="宋体" w:eastAsia="宋体" w:cs="宋体"/>
                <w:color w:val="auto"/>
                <w:highlight w:val="none"/>
                <w:vertAlign w:val="baseline"/>
              </w:rPr>
              <w:t xml:space="preserve">     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供应商质疑</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根据委托代理协议约定，对于采购文件的质疑由招标代理机构负责答复；对于采购过程由招标代理机构负责答复；对于采购结果由招标代理机构负责答复。</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p>
          <w:p>
            <w:pPr>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注：1.供应商应按照《中华人民共和国政府采购法》、《中华人民共和国政府采购法实施条例》和《政府采购质疑和投诉办法》等规定提出质疑并提供相关资料。</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2.根据《政府采购质疑和投诉办法》（财政部94号令），供应商应在法定质疑期内一次性提出针对同一采购程序环节的质疑。</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3.本项目采购文件公告期限届满之日为供应商网上报名和网上在线免费获取采购文件截止时间之日</w:t>
            </w:r>
            <w:r>
              <w:rPr>
                <w:rFonts w:hint="eastAsia" w:ascii="宋体" w:hAnsi="宋体" w:eastAsia="宋体" w:cs="宋体"/>
                <w:color w:val="auto"/>
                <w:highlight w:val="none"/>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供应商投诉</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投诉受理单位：本采购项目采购人。</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联系电话：0813-5197655；</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地    址：富顺县东湖街道东湖大道1801号；</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注：根据《政府采购质疑和投诉办法》（财政部第94号令）的规定，供应商投诉事项不得超出已质疑事项的范围。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是否专门面向中小企业</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color w:val="auto"/>
                <w:highlight w:val="none"/>
                <w:lang w:val="en-US" w:eastAsia="zh-CN"/>
              </w:rPr>
              <w:t>本项目不专门面向中小企业采购</w:t>
            </w:r>
            <w:r>
              <w:rPr>
                <w:rFonts w:hint="eastAsia"/>
                <w:color w:val="auto"/>
                <w:highlight w:val="none"/>
                <w:lang w:val="zh-C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招标代理费用</w:t>
            </w:r>
          </w:p>
        </w:tc>
        <w:tc>
          <w:tcPr>
            <w:tcW w:w="6537" w:type="dxa"/>
            <w:tcBorders>
              <w:tl2br w:val="nil"/>
              <w:tr2bl w:val="nil"/>
            </w:tcBorders>
            <w:vAlign w:val="center"/>
          </w:tcPr>
          <w:p>
            <w:pPr>
              <w:jc w:val="both"/>
              <w:rPr>
                <w:rFonts w:hint="eastAsia"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本项目代理</w:t>
            </w:r>
            <w:r>
              <w:rPr>
                <w:rFonts w:hint="eastAsia" w:ascii="宋体" w:hAnsi="宋体" w:eastAsia="宋体" w:cs="宋体"/>
                <w:color w:val="auto"/>
                <w:sz w:val="24"/>
                <w:szCs w:val="24"/>
                <w:highlight w:val="none"/>
                <w:lang w:val="en-US" w:eastAsia="zh-CN" w:bidi="ar-SA"/>
              </w:rPr>
              <w:t>费</w:t>
            </w:r>
            <w:r>
              <w:rPr>
                <w:rFonts w:hint="eastAsia" w:hAnsi="宋体" w:cs="宋体"/>
                <w:color w:val="auto"/>
                <w:sz w:val="24"/>
                <w:szCs w:val="24"/>
                <w:highlight w:val="none"/>
                <w:lang w:val="en-US" w:eastAsia="zh-CN" w:bidi="ar-SA"/>
              </w:rPr>
              <w:t>定额向各包中标供应商以现金或转账方式收取：</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02包：9133.00元（大写：</w:t>
            </w:r>
            <w:r>
              <w:rPr>
                <w:rFonts w:hint="eastAsia" w:cs="宋体"/>
                <w:color w:val="auto"/>
                <w:sz w:val="24"/>
                <w:szCs w:val="24"/>
                <w:highlight w:val="none"/>
                <w:lang w:val="en-US" w:eastAsia="zh-CN" w:bidi="ar-SA"/>
              </w:rPr>
              <w:t>玖仟壹佰叁拾叁元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03包：</w:t>
            </w:r>
            <w:r>
              <w:rPr>
                <w:rFonts w:hint="eastAsia" w:cs="宋体"/>
                <w:color w:val="auto"/>
                <w:sz w:val="24"/>
                <w:szCs w:val="24"/>
                <w:highlight w:val="none"/>
                <w:lang w:val="en-US" w:eastAsia="zh-CN" w:bidi="ar-SA"/>
              </w:rPr>
              <w:t>3000</w:t>
            </w:r>
            <w:r>
              <w:rPr>
                <w:rFonts w:hint="eastAsia" w:hAnsi="宋体" w:cs="宋体"/>
                <w:color w:val="auto"/>
                <w:sz w:val="24"/>
                <w:szCs w:val="24"/>
                <w:highlight w:val="none"/>
                <w:lang w:val="en-US" w:eastAsia="zh-CN" w:bidi="ar-SA"/>
              </w:rPr>
              <w:t>.00元（大写：</w:t>
            </w:r>
            <w:r>
              <w:rPr>
                <w:rFonts w:hint="eastAsia" w:cs="宋体"/>
                <w:color w:val="auto"/>
                <w:sz w:val="24"/>
                <w:szCs w:val="24"/>
                <w:highlight w:val="none"/>
                <w:lang w:val="en-US" w:eastAsia="zh-CN" w:bidi="ar-SA"/>
              </w:rPr>
              <w:t>叁仟元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04包：5989.00元（大写：</w:t>
            </w:r>
            <w:r>
              <w:rPr>
                <w:rFonts w:hint="eastAsia" w:cs="宋体"/>
                <w:color w:val="auto"/>
                <w:sz w:val="24"/>
                <w:szCs w:val="24"/>
                <w:highlight w:val="none"/>
                <w:lang w:val="en-US" w:eastAsia="zh-CN" w:bidi="ar-SA"/>
              </w:rPr>
              <w:t>伍仟玖佰捌拾玖元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07包：7354.00元（大写：</w:t>
            </w:r>
            <w:r>
              <w:rPr>
                <w:rFonts w:hint="eastAsia" w:cs="宋体"/>
                <w:color w:val="auto"/>
                <w:sz w:val="24"/>
                <w:szCs w:val="24"/>
                <w:highlight w:val="none"/>
                <w:lang w:val="en-US" w:eastAsia="zh-CN" w:bidi="ar-SA"/>
              </w:rPr>
              <w:t>柒仟叁佰伍拾肆元</w:t>
            </w:r>
            <w:r>
              <w:rPr>
                <w:rFonts w:hint="eastAsia" w:hAnsi="宋体" w:cs="宋体"/>
                <w:color w:val="auto"/>
                <w:sz w:val="24"/>
                <w:szCs w:val="24"/>
                <w:highlight w:val="none"/>
                <w:lang w:val="en-US" w:eastAsia="zh-CN" w:bidi="ar-SA"/>
              </w:rPr>
              <w:t>整）</w:t>
            </w:r>
            <w:r>
              <w:rPr>
                <w:rFonts w:hint="eastAsia" w:ascii="宋体" w:hAnsi="宋体" w:eastAsia="宋体" w:cs="宋体"/>
                <w:color w:val="auto"/>
                <w:sz w:val="24"/>
                <w:szCs w:val="24"/>
                <w:highlight w:val="none"/>
                <w:lang w:val="en-US" w:eastAsia="zh-CN" w:bidi="ar-SA"/>
              </w:rPr>
              <w:t>；</w:t>
            </w:r>
          </w:p>
          <w:p>
            <w:pPr>
              <w:jc w:val="both"/>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由中标</w:t>
            </w:r>
            <w:r>
              <w:rPr>
                <w:rFonts w:hint="eastAsia" w:ascii="宋体" w:hAnsi="宋体" w:eastAsia="宋体" w:cs="宋体"/>
                <w:color w:val="auto"/>
                <w:sz w:val="24"/>
                <w:szCs w:val="24"/>
                <w:highlight w:val="none"/>
                <w:lang w:val="zh-CN" w:eastAsia="zh-CN" w:bidi="ar-SA"/>
              </w:rPr>
              <w:t>供应商在领取</w:t>
            </w:r>
            <w:r>
              <w:rPr>
                <w:rFonts w:hint="eastAsia" w:ascii="宋体" w:hAnsi="宋体" w:eastAsia="宋体" w:cs="宋体"/>
                <w:color w:val="auto"/>
                <w:sz w:val="24"/>
                <w:szCs w:val="24"/>
                <w:highlight w:val="none"/>
                <w:lang w:val="en-US" w:eastAsia="zh-CN" w:bidi="ar-SA"/>
              </w:rPr>
              <w:t>中标</w:t>
            </w:r>
            <w:r>
              <w:rPr>
                <w:rFonts w:hint="eastAsia" w:ascii="宋体" w:hAnsi="宋体" w:eastAsia="宋体" w:cs="宋体"/>
                <w:color w:val="auto"/>
                <w:sz w:val="24"/>
                <w:szCs w:val="24"/>
                <w:highlight w:val="none"/>
                <w:lang w:val="zh-CN" w:eastAsia="zh-CN" w:bidi="ar-SA"/>
              </w:rPr>
              <w:t>通知书时一次性支付给采购代理机构。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lang w:val="zh-CN" w:eastAsia="zh-CN"/>
              </w:rPr>
            </w:pPr>
            <w:r>
              <w:rPr>
                <w:rFonts w:hint="eastAsia" w:ascii="宋体" w:hAnsi="宋体" w:eastAsia="宋体" w:cs="宋体"/>
                <w:color w:val="auto"/>
                <w:highlight w:val="none"/>
                <w:vertAlign w:val="baseline"/>
                <w:lang w:val="zh-CN" w:eastAsia="zh-CN"/>
              </w:rPr>
              <w:t>所属行业</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4"/>
                <w:szCs w:val="22"/>
                <w:highlight w:val="none"/>
                <w:lang w:val="zh-CN" w:eastAsia="zh-CN" w:bidi="ar-SA"/>
              </w:rPr>
              <w:t>所属行业：“所属行业”即标的所属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以上行业分类详见《国民经济行业分类》（GB/T 4754—2017）。</w:t>
            </w:r>
            <w:r>
              <w:rPr>
                <w:rFonts w:hint="eastAsia" w:ascii="宋体" w:hAnsi="宋体" w:eastAsia="宋体" w:cs="宋体"/>
                <w:b/>
                <w:bCs/>
                <w:color w:val="auto"/>
                <w:sz w:val="24"/>
                <w:szCs w:val="22"/>
                <w:highlight w:val="none"/>
                <w:lang w:val="zh-CN" w:eastAsia="zh-CN" w:bidi="ar-SA"/>
              </w:rPr>
              <w:t>本项目属于：工业。</w:t>
            </w:r>
          </w:p>
        </w:tc>
      </w:tr>
    </w:tbl>
    <w:p>
      <w:pPr>
        <w:widowControl/>
        <w:autoSpaceDE/>
        <w:autoSpaceDN/>
        <w:rPr>
          <w:rFonts w:ascii="Arial" w:hAnsi="Arial" w:eastAsia="黑体" w:cs="Times New Roman"/>
          <w:color w:val="auto"/>
          <w:kern w:val="2"/>
          <w:sz w:val="32"/>
          <w:szCs w:val="32"/>
          <w:highlight w:val="none"/>
          <w:lang w:val="en-US"/>
        </w:rPr>
      </w:pPr>
    </w:p>
    <w:p>
      <w:pPr>
        <w:widowControl/>
        <w:autoSpaceDE/>
        <w:autoSpaceDN/>
        <w:rPr>
          <w:rFonts w:ascii="Arial" w:hAnsi="Arial" w:eastAsia="黑体" w:cs="Times New Roman"/>
          <w:b/>
          <w:bCs/>
          <w:color w:val="auto"/>
          <w:kern w:val="2"/>
          <w:sz w:val="32"/>
          <w:szCs w:val="32"/>
          <w:highlight w:val="none"/>
          <w:lang w:val="en-US"/>
        </w:rPr>
      </w:pPr>
      <w:r>
        <w:rPr>
          <w:rFonts w:ascii="Arial" w:hAnsi="Arial" w:eastAsia="黑体" w:cs="Times New Roman"/>
          <w:color w:val="auto"/>
          <w:kern w:val="2"/>
          <w:sz w:val="32"/>
          <w:szCs w:val="32"/>
          <w:highlight w:val="none"/>
          <w:lang w:val="en-US"/>
        </w:rPr>
        <w:br w:type="page"/>
      </w:r>
    </w:p>
    <w:p>
      <w:pPr>
        <w:pStyle w:val="5"/>
        <w:bidi w:val="0"/>
        <w:rPr>
          <w:color w:val="auto"/>
          <w:highlight w:val="none"/>
          <w:lang w:val="en-US"/>
        </w:rPr>
      </w:pPr>
      <w:r>
        <w:rPr>
          <w:rFonts w:hint="eastAsia"/>
          <w:color w:val="auto"/>
          <w:highlight w:val="none"/>
          <w:lang w:val="en-US"/>
        </w:rPr>
        <w:t>二、总则</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1.适用范围</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1.1 本招标文件仅适用于本次招标采购项目。</w:t>
      </w:r>
    </w:p>
    <w:p>
      <w:pPr>
        <w:spacing w:line="360" w:lineRule="auto"/>
        <w:ind w:firstLine="480" w:firstLineChars="200"/>
        <w:rPr>
          <w:rFonts w:cs="Times New Roman"/>
          <w:color w:val="auto"/>
          <w:kern w:val="2"/>
          <w:sz w:val="24"/>
          <w:szCs w:val="24"/>
          <w:highlight w:val="none"/>
          <w:lang w:val="en-US"/>
        </w:rPr>
      </w:pPr>
      <w:r>
        <w:rPr>
          <w:rFonts w:hint="eastAsia"/>
          <w:color w:val="auto"/>
          <w:sz w:val="24"/>
          <w:highlight w:val="none"/>
        </w:rPr>
        <w:t>1.2 本采购文件的解释权归采购人和采购代理机构所有。</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2.有关定义</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2.1 “采购人”系指依法进行政府采购的国家机关、事业单位、团体组织。本次招标的采购人是</w:t>
      </w:r>
      <w:r>
        <w:rPr>
          <w:rFonts w:hint="eastAsia" w:cs="Times New Roman"/>
          <w:color w:val="auto"/>
          <w:kern w:val="2"/>
          <w:sz w:val="24"/>
          <w:szCs w:val="24"/>
          <w:highlight w:val="none"/>
          <w:lang w:val="en-US" w:eastAsia="zh-CN"/>
        </w:rPr>
        <w:t>富顺县中医医院</w:t>
      </w:r>
      <w:r>
        <w:rPr>
          <w:rFonts w:hint="eastAsia" w:cs="Times New Roman"/>
          <w:color w:val="auto"/>
          <w:kern w:val="2"/>
          <w:sz w:val="24"/>
          <w:szCs w:val="24"/>
          <w:highlight w:val="none"/>
          <w:lang w:val="en-US"/>
        </w:rPr>
        <w:t>。</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2.2 “采购代理机构”系指根据采购人的委托依法办理招标事宜的采购机构。本次招标的采购代理机构是</w:t>
      </w:r>
      <w:r>
        <w:rPr>
          <w:rFonts w:hint="eastAsia" w:cs="Times New Roman"/>
          <w:color w:val="auto"/>
          <w:kern w:val="2"/>
          <w:sz w:val="24"/>
          <w:szCs w:val="24"/>
          <w:highlight w:val="none"/>
          <w:u w:val="none"/>
          <w:lang w:val="en-US" w:eastAsia="zh-CN"/>
        </w:rPr>
        <w:t>四川哲胜招标代理有限公司</w:t>
      </w:r>
      <w:r>
        <w:rPr>
          <w:rFonts w:hint="eastAsia" w:cs="Times New Roman"/>
          <w:color w:val="auto"/>
          <w:kern w:val="2"/>
          <w:sz w:val="24"/>
          <w:szCs w:val="24"/>
          <w:highlight w:val="none"/>
          <w:lang w:val="en-US"/>
        </w:rPr>
        <w:t>。</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2.3 “招标采购单位”系指“采购人”和“采购代理机构”的统称。</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2.4 “投标人”系指购买了招标文件拟参加投标和向采购人提供货物及相应服务的供应商。</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3.合格的投标人（实质性要求）</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合格的投标人应具备以下条件：</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3.1 本招标文件规定的供应商资格条件；</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3.2 遵守国家有关的法律、法规、规章和其他政策制度；</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3.3 在</w:t>
      </w:r>
      <w:r>
        <w:rPr>
          <w:rFonts w:hint="eastAsia" w:cs="Times New Roman"/>
          <w:color w:val="auto"/>
          <w:kern w:val="2"/>
          <w:sz w:val="24"/>
          <w:szCs w:val="24"/>
          <w:highlight w:val="none"/>
          <w:lang w:val="en-US" w:eastAsia="zh-CN"/>
        </w:rPr>
        <w:t>中国政府采购网</w:t>
      </w:r>
      <w:r>
        <w:rPr>
          <w:rFonts w:hint="eastAsia" w:cs="Times New Roman"/>
          <w:color w:val="auto"/>
          <w:kern w:val="2"/>
          <w:sz w:val="24"/>
          <w:szCs w:val="24"/>
          <w:highlight w:val="none"/>
          <w:lang w:val="en-US"/>
        </w:rPr>
        <w:t>上</w:t>
      </w:r>
      <w:r>
        <w:rPr>
          <w:rFonts w:hint="eastAsia" w:cs="Times New Roman"/>
          <w:color w:val="auto"/>
          <w:kern w:val="2"/>
          <w:sz w:val="24"/>
          <w:szCs w:val="24"/>
          <w:highlight w:val="none"/>
          <w:lang w:val="en-US" w:eastAsia="zh-CN"/>
        </w:rPr>
        <w:t>获取了</w:t>
      </w:r>
      <w:r>
        <w:rPr>
          <w:rFonts w:hint="eastAsia" w:cs="Times New Roman"/>
          <w:color w:val="auto"/>
          <w:kern w:val="2"/>
          <w:sz w:val="24"/>
          <w:szCs w:val="24"/>
          <w:highlight w:val="none"/>
          <w:lang w:val="en-US"/>
        </w:rPr>
        <w:t>招标文件，否则无资格参加本次投标。</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4.投标费用（实质性要求）</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投标人参加投标的有关费用由投标人自行承担。</w:t>
      </w:r>
    </w:p>
    <w:p>
      <w:pPr>
        <w:autoSpaceDE/>
        <w:autoSpaceDN/>
        <w:spacing w:line="360" w:lineRule="auto"/>
        <w:jc w:val="both"/>
        <w:rPr>
          <w:b/>
          <w:color w:val="auto"/>
          <w:sz w:val="31"/>
          <w:highlight w:val="none"/>
        </w:rPr>
      </w:pPr>
      <w:r>
        <w:rPr>
          <w:rFonts w:hint="eastAsia" w:cs="Times New Roman"/>
          <w:b/>
          <w:color w:val="auto"/>
          <w:kern w:val="2"/>
          <w:sz w:val="28"/>
          <w:szCs w:val="28"/>
          <w:highlight w:val="none"/>
          <w:lang w:val="en-US"/>
        </w:rPr>
        <w:t>5.充分、公平竞争保障措施（实质性要求）</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5.1 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5.2利害关系授权代表处理。两家以上的供应商不得在同一合同项下的采购项目中，委托同一个自然人、同一家庭的人员、同一单位的人员作为其授权代表，否则，其响应文件作为无效处理。</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rPr>
        <w:t>5.3 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5.4 提供相同品牌产品处理。提供相同品牌产品且通过资格审查的不同供应商参加同一合同项下采购项目的，按一家供应商计算，评审后得分最高的同品牌供应商获得成交供应商推荐资格；评审得分相同的，由采购人/采购人委托</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lang w:val="en-US"/>
        </w:rPr>
        <w:t>小组自主采取公平、择优的方式确定一个供应商获得成交供应商推荐资格，其他同品牌供应商不作为成交供应商候选人。</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非单一产品采购项目中，多家供应商提供的部分或所有核心产品品牌相同的，视为提供相同品牌产品。</w:t>
      </w:r>
      <w:r>
        <w:rPr>
          <w:rFonts w:hint="eastAsia" w:ascii="宋体" w:hAnsi="宋体" w:eastAsia="宋体" w:cs="Times New Roman"/>
          <w:b/>
          <w:bCs/>
          <w:color w:val="auto"/>
          <w:kern w:val="2"/>
          <w:sz w:val="24"/>
          <w:szCs w:val="24"/>
          <w:highlight w:val="none"/>
          <w:lang w:val="en-US" w:eastAsia="zh-CN"/>
        </w:rPr>
        <w:t>（本项目核心产品为：</w:t>
      </w:r>
      <w:r>
        <w:rPr>
          <w:rFonts w:hint="eastAsia" w:ascii="宋体" w:hAnsi="宋体" w:eastAsia="宋体" w:cs="Times New Roman"/>
          <w:b/>
          <w:bCs/>
          <w:color w:val="auto"/>
          <w:kern w:val="2"/>
          <w:sz w:val="24"/>
          <w:szCs w:val="24"/>
          <w:highlight w:val="none"/>
          <w:lang w:val="en-US" w:eastAsia="zh-CN"/>
        </w:rPr>
        <w:t>02包：★31一次性使用吸氧管(带无菌湿化瓶）</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03包：★18血糖试纸</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04包：★4一次性使用氧气雾化器，★5一次性使用氧气雾化器</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07包：★1胶原蛋白海绵，★2胶原蛋白海绵，★3胶原蛋白海绵</w:t>
      </w:r>
      <w:r>
        <w:rPr>
          <w:rFonts w:hint="eastAsia" w:ascii="宋体" w:hAnsi="宋体" w:eastAsia="宋体" w:cs="Times New Roman"/>
          <w:b/>
          <w:bCs/>
          <w:color w:val="auto"/>
          <w:kern w:val="2"/>
          <w:sz w:val="24"/>
          <w:szCs w:val="24"/>
          <w:highlight w:val="none"/>
          <w:lang w:val="en-US" w:eastAsia="zh-CN"/>
        </w:rPr>
        <w:t>）</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5.5 供应商实际控制人或者中高级管理人员，同时是采购代理机构工作人员，不得参与本项目采购活动。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5.6 同一母公司的两家以上的子公司只能组成联合体参加本项目同一合同项下的采购活动，不得以不同供应商身份同时参加本项目同一合同项下的采购活动。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5.7 供应商与采购代理机构存在关联关系，或者是采购代理机构的母公司或子公司，不得参加本项目采购活动。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5.8 回避。采购活动中，采购人员及相关人员与供应商有下列利害关系之一的，应当回避：</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（1）参加采购活动前3年内与供应商存在劳动关系；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（2）参加采购活动前3年内担任供应商的董事、监事；</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（3）参加采购活动前3年内是供应商的控股股东或者实际控制人；</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（4）与供应商的法定代表人或者负责人有夫妻、直系血亲、三代以内旁系血亲或者近姻亲关系；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（5）与供应商有其他可能影响采购活动公平、公正进行的关系。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lang w:val="en-US"/>
        </w:rPr>
        <w:t>小组成员。</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bidi w:val="0"/>
        <w:rPr>
          <w:color w:val="auto"/>
          <w:highlight w:val="none"/>
          <w:lang w:val="en-US"/>
        </w:rPr>
      </w:pPr>
      <w:r>
        <w:rPr>
          <w:rFonts w:hint="eastAsia"/>
          <w:color w:val="auto"/>
          <w:highlight w:val="none"/>
          <w:lang w:val="en-US"/>
        </w:rPr>
        <w:t>三、招标文件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6.招标文件的构成</w:t>
      </w:r>
    </w:p>
    <w:p>
      <w:pPr>
        <w:pStyle w:val="2"/>
        <w:spacing w:line="360" w:lineRule="auto"/>
        <w:ind w:firstLine="480" w:firstLineChars="200"/>
        <w:jc w:val="both"/>
        <w:rPr>
          <w:color w:val="auto"/>
          <w:highlight w:val="none"/>
        </w:rPr>
      </w:pPr>
      <w:r>
        <w:rPr>
          <w:rFonts w:hint="eastAsia"/>
          <w:color w:val="auto"/>
          <w:highlight w:val="none"/>
        </w:rPr>
        <w:t>招标文件是供应商准备投标文件和参加投标的依据，同时也是评标的重要依</w:t>
      </w:r>
      <w:r>
        <w:rPr>
          <w:rFonts w:hint="eastAsia"/>
          <w:color w:val="auto"/>
          <w:spacing w:val="-10"/>
          <w:highlight w:val="none"/>
        </w:rPr>
        <w:t>据，具有准法律文件性质。招标文件用以阐明招标项目所需的资质、技术、服务</w:t>
      </w:r>
      <w:r>
        <w:rPr>
          <w:rFonts w:hint="eastAsia"/>
          <w:color w:val="auto"/>
          <w:spacing w:val="-13"/>
          <w:highlight w:val="none"/>
        </w:rPr>
        <w:t>及报价等要求、招标投标程序、有关规定和注意事项以及合同主要条款等。本招标文件包括以下内容：</w:t>
      </w:r>
    </w:p>
    <w:p>
      <w:pPr>
        <w:pStyle w:val="2"/>
        <w:spacing w:line="360" w:lineRule="auto"/>
        <w:ind w:firstLine="480" w:firstLineChars="200"/>
        <w:jc w:val="both"/>
        <w:rPr>
          <w:color w:val="auto"/>
          <w:highlight w:val="none"/>
        </w:rPr>
      </w:pPr>
      <w:r>
        <w:rPr>
          <w:rFonts w:hint="eastAsia"/>
          <w:color w:val="auto"/>
          <w:highlight w:val="none"/>
        </w:rPr>
        <w:t>（一）</w:t>
      </w:r>
      <w:r>
        <w:rPr>
          <w:rFonts w:hint="eastAsia"/>
          <w:color w:val="auto"/>
          <w:highlight w:val="none"/>
          <w:lang w:eastAsia="zh-CN"/>
        </w:rPr>
        <w:t>招标公告</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（二）投标人须知；</w:t>
      </w:r>
    </w:p>
    <w:p>
      <w:pPr>
        <w:pStyle w:val="2"/>
        <w:spacing w:line="360" w:lineRule="auto"/>
        <w:ind w:firstLine="480" w:firstLineChars="200"/>
        <w:jc w:val="both"/>
        <w:rPr>
          <w:color w:val="auto"/>
          <w:highlight w:val="none"/>
        </w:rPr>
      </w:pPr>
      <w:r>
        <w:rPr>
          <w:rFonts w:hint="eastAsia"/>
          <w:color w:val="auto"/>
          <w:highlight w:val="none"/>
        </w:rPr>
        <w:t>（三）投标文件格式；</w:t>
      </w:r>
    </w:p>
    <w:p>
      <w:pPr>
        <w:pStyle w:val="2"/>
        <w:spacing w:line="360" w:lineRule="auto"/>
        <w:ind w:firstLine="480" w:firstLineChars="200"/>
        <w:jc w:val="both"/>
        <w:rPr>
          <w:color w:val="auto"/>
          <w:highlight w:val="none"/>
        </w:rPr>
      </w:pPr>
      <w:r>
        <w:rPr>
          <w:rFonts w:hint="eastAsia"/>
          <w:color w:val="auto"/>
          <w:highlight w:val="none"/>
        </w:rPr>
        <w:t>（四）投标人和投标产品的资格、资质性及其他类似效力要求；</w:t>
      </w:r>
    </w:p>
    <w:p>
      <w:pPr>
        <w:pStyle w:val="2"/>
        <w:spacing w:line="360" w:lineRule="auto"/>
        <w:ind w:firstLine="480" w:firstLineChars="200"/>
        <w:jc w:val="both"/>
        <w:rPr>
          <w:color w:val="auto"/>
          <w:highlight w:val="none"/>
        </w:rPr>
      </w:pPr>
      <w:r>
        <w:rPr>
          <w:rFonts w:hint="eastAsia"/>
          <w:color w:val="auto"/>
          <w:highlight w:val="none"/>
        </w:rPr>
        <w:t>（五）投标人应当提供的资格、资质性及其他类似效力要求的相关证明材料；</w:t>
      </w:r>
    </w:p>
    <w:p>
      <w:pPr>
        <w:pStyle w:val="2"/>
        <w:spacing w:line="360" w:lineRule="auto"/>
        <w:ind w:firstLine="480" w:firstLineChars="200"/>
        <w:jc w:val="both"/>
        <w:rPr>
          <w:color w:val="auto"/>
          <w:highlight w:val="none"/>
        </w:rPr>
      </w:pPr>
      <w:r>
        <w:rPr>
          <w:rFonts w:hint="eastAsia"/>
          <w:color w:val="auto"/>
          <w:highlight w:val="none"/>
        </w:rPr>
        <w:t>（六）</w:t>
      </w:r>
      <w:r>
        <w:rPr>
          <w:rFonts w:hint="eastAsia"/>
          <w:color w:val="auto"/>
          <w:highlight w:val="none"/>
          <w:lang w:val="en-US"/>
        </w:rPr>
        <w:t>项目技术</w:t>
      </w:r>
      <w:r>
        <w:rPr>
          <w:rFonts w:hint="eastAsia"/>
          <w:color w:val="auto"/>
          <w:highlight w:val="none"/>
          <w:lang w:val="en-US" w:eastAsia="zh-CN"/>
        </w:rPr>
        <w:t>服务、</w:t>
      </w:r>
      <w:r>
        <w:rPr>
          <w:rFonts w:hint="eastAsia"/>
          <w:color w:val="auto"/>
          <w:highlight w:val="none"/>
          <w:lang w:val="en-US"/>
        </w:rPr>
        <w:t>商务及其他要求</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（七）评标办法；</w:t>
      </w:r>
    </w:p>
    <w:p>
      <w:pPr>
        <w:pStyle w:val="2"/>
        <w:spacing w:line="360" w:lineRule="auto"/>
        <w:ind w:firstLine="480" w:firstLineChars="200"/>
        <w:jc w:val="both"/>
        <w:rPr>
          <w:color w:val="auto"/>
          <w:highlight w:val="none"/>
        </w:rPr>
      </w:pPr>
      <w:r>
        <w:rPr>
          <w:rFonts w:hint="eastAsia"/>
          <w:color w:val="auto"/>
          <w:highlight w:val="none"/>
        </w:rPr>
        <w:t>（八）</w:t>
      </w:r>
      <w:r>
        <w:rPr>
          <w:rFonts w:hint="eastAsia"/>
          <w:color w:val="auto"/>
          <w:highlight w:val="none"/>
          <w:lang w:val="en-US"/>
        </w:rPr>
        <w:t>政府采购合同</w:t>
      </w:r>
      <w:r>
        <w:rPr>
          <w:rFonts w:hint="eastAsia"/>
          <w:color w:val="auto"/>
          <w:highlight w:val="none"/>
          <w:lang w:val="en-US" w:eastAsia="zh-CN"/>
        </w:rPr>
        <w:t>（草案）</w:t>
      </w:r>
      <w:r>
        <w:rPr>
          <w:rFonts w:hint="eastAsia"/>
          <w:color w:val="auto"/>
          <w:highlight w:val="none"/>
        </w:rPr>
        <w:t>。</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7.招标文件的澄清和修改</w:t>
      </w:r>
    </w:p>
    <w:p>
      <w:pPr>
        <w:pStyle w:val="2"/>
        <w:spacing w:line="360" w:lineRule="auto"/>
        <w:ind w:firstLine="480" w:firstLineChars="200"/>
        <w:jc w:val="both"/>
        <w:rPr>
          <w:color w:val="auto"/>
          <w:highlight w:val="none"/>
        </w:rPr>
      </w:pPr>
      <w:r>
        <w:rPr>
          <w:rFonts w:hint="eastAsia"/>
          <w:color w:val="auto"/>
          <w:highlight w:val="none"/>
        </w:rPr>
        <w:t>7.1 在投标截止时间前，招标采购单位无论出于何种原因，可以对招标文件进行澄清或者修改。</w:t>
      </w:r>
    </w:p>
    <w:p>
      <w:pPr>
        <w:pStyle w:val="2"/>
        <w:spacing w:line="360" w:lineRule="auto"/>
        <w:ind w:firstLine="480" w:firstLineChars="200"/>
        <w:jc w:val="both"/>
        <w:rPr>
          <w:color w:val="auto"/>
          <w:highlight w:val="none"/>
        </w:rPr>
      </w:pPr>
      <w:r>
        <w:rPr>
          <w:rFonts w:hint="eastAsia"/>
          <w:color w:val="auto"/>
          <w:highlight w:val="none"/>
        </w:rPr>
        <w:t>7.2 招标采购单位对已发出的招标文件进行澄清或者修改，将在招标文件要求的提交投标文件截止时间十五日前进行，在</w:t>
      </w:r>
      <w:r>
        <w:rPr>
          <w:rFonts w:hint="eastAsia"/>
          <w:color w:val="auto"/>
          <w:highlight w:val="none"/>
          <w:lang w:eastAsia="zh-CN"/>
        </w:rPr>
        <w:t>中国政府采购网</w:t>
      </w:r>
      <w:r>
        <w:rPr>
          <w:rFonts w:hint="eastAsia"/>
          <w:color w:val="auto"/>
          <w:highlight w:val="none"/>
        </w:rPr>
        <w:t>上发布更正公告。该澄清或者修改的内容为招标文件的组成部分，由于报名供应商名单在开标前自动保密，潜在投标人应保持在开标时间前每日都需主动上网进行查询相关信息，以免遗漏造成损失，采购单位和招标代理机构不再单独通知和提醒。</w:t>
      </w:r>
    </w:p>
    <w:p>
      <w:pPr>
        <w:pStyle w:val="2"/>
        <w:spacing w:line="360" w:lineRule="auto"/>
        <w:ind w:firstLine="480" w:firstLineChars="200"/>
        <w:jc w:val="both"/>
        <w:rPr>
          <w:color w:val="auto"/>
          <w:highlight w:val="none"/>
        </w:rPr>
      </w:pPr>
      <w:r>
        <w:rPr>
          <w:rFonts w:hint="eastAsia"/>
          <w:color w:val="auto"/>
          <w:highlight w:val="none"/>
        </w:rPr>
        <w:t>7.3 投标人要求对招标文件进行澄清的，均应在投标截止日</w:t>
      </w:r>
      <w:r>
        <w:rPr>
          <w:color w:val="auto"/>
          <w:highlight w:val="none"/>
        </w:rPr>
        <w:t>3</w:t>
      </w:r>
      <w:r>
        <w:rPr>
          <w:rFonts w:hint="eastAsia"/>
          <w:color w:val="auto"/>
          <w:highlight w:val="none"/>
        </w:rPr>
        <w:t>日前按招标文件中的联系方式，以书面形式通知采购代理机构。</w:t>
      </w:r>
    </w:p>
    <w:p>
      <w:pPr>
        <w:pStyle w:val="2"/>
        <w:spacing w:line="360" w:lineRule="auto"/>
        <w:ind w:firstLine="480" w:firstLineChars="200"/>
        <w:jc w:val="both"/>
        <w:rPr>
          <w:color w:val="auto"/>
          <w:sz w:val="22"/>
          <w:highlight w:val="none"/>
        </w:rPr>
      </w:pPr>
      <w:r>
        <w:rPr>
          <w:rFonts w:hint="eastAsia"/>
          <w:color w:val="auto"/>
          <w:highlight w:val="none"/>
        </w:rPr>
        <w:t>7.4 在投标截止时间前，招标采购单位可以视采购具体情况，延长投标截止时间和开标时间，并在招标文件要求提交投标文件的截止时间前，在</w:t>
      </w:r>
      <w:r>
        <w:rPr>
          <w:rFonts w:hint="eastAsia"/>
          <w:color w:val="auto"/>
          <w:highlight w:val="none"/>
          <w:lang w:eastAsia="zh-CN"/>
        </w:rPr>
        <w:t>中国政府采购网</w:t>
      </w:r>
      <w:r>
        <w:rPr>
          <w:rFonts w:hint="eastAsia"/>
          <w:color w:val="auto"/>
          <w:highlight w:val="none"/>
        </w:rPr>
        <w:t>上发布变更公告。由于报名供应商名单在开标前自动保密，潜在投标人应保持在开标时间前每日都需主动上网进行查询相关信息，以免遗漏造成损失，采购单位和招标代理机构不再单独通知和提醒。</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8.答疑会和现场考察</w:t>
      </w:r>
    </w:p>
    <w:p>
      <w:pPr>
        <w:pStyle w:val="2"/>
        <w:spacing w:line="360" w:lineRule="auto"/>
        <w:ind w:firstLine="480" w:firstLineChars="200"/>
        <w:jc w:val="both"/>
        <w:rPr>
          <w:color w:val="auto"/>
          <w:highlight w:val="none"/>
        </w:rPr>
      </w:pPr>
      <w:r>
        <w:rPr>
          <w:rFonts w:hint="eastAsia"/>
          <w:color w:val="auto"/>
          <w:highlight w:val="none"/>
        </w:rPr>
        <w:t>8.1 本项目招标采购代理单位将不统一组织召开标前答疑会和项目现场考察。投标人若需要招标采购单位对项目相关事项进行答疑或提供现场考察的，可以按招标文件中的联系方式，以书面形式通知采购代理机构。</w:t>
      </w:r>
    </w:p>
    <w:p>
      <w:pPr>
        <w:pStyle w:val="2"/>
        <w:spacing w:line="360" w:lineRule="auto"/>
        <w:ind w:firstLine="480" w:firstLineChars="200"/>
        <w:jc w:val="both"/>
        <w:rPr>
          <w:color w:val="auto"/>
          <w:sz w:val="25"/>
          <w:highlight w:val="none"/>
        </w:rPr>
      </w:pPr>
      <w:r>
        <w:rPr>
          <w:rFonts w:hint="eastAsia"/>
          <w:color w:val="auto"/>
          <w:highlight w:val="none"/>
        </w:rPr>
        <w:t>8.2 供应商考察现场所发生的一切费用由供应商自己承担。</w:t>
      </w:r>
    </w:p>
    <w:p>
      <w:pPr>
        <w:pStyle w:val="5"/>
        <w:bidi w:val="0"/>
        <w:rPr>
          <w:color w:val="auto"/>
          <w:highlight w:val="none"/>
          <w:lang w:val="en-US"/>
        </w:rPr>
      </w:pPr>
      <w:r>
        <w:rPr>
          <w:rFonts w:hint="eastAsia"/>
          <w:color w:val="auto"/>
          <w:highlight w:val="none"/>
          <w:lang w:val="en-US"/>
        </w:rPr>
        <w:t>四、投标文件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9.投标文件的语言</w:t>
      </w:r>
    </w:p>
    <w:p>
      <w:pPr>
        <w:pStyle w:val="2"/>
        <w:spacing w:line="360" w:lineRule="auto"/>
        <w:ind w:firstLine="480" w:firstLineChars="200"/>
        <w:jc w:val="both"/>
        <w:rPr>
          <w:color w:val="auto"/>
          <w:highlight w:val="none"/>
        </w:rPr>
      </w:pPr>
      <w:r>
        <w:rPr>
          <w:rFonts w:hint="eastAsia"/>
          <w:color w:val="auto"/>
          <w:highlight w:val="none"/>
        </w:rPr>
        <w:t>9.1 投标人提交的投标文件以及投标人与招标采购单位就有关投标的所有来往书面文件均须使用中文</w:t>
      </w:r>
      <w:r>
        <w:rPr>
          <w:rFonts w:hint="eastAsia"/>
          <w:b/>
          <w:color w:val="auto"/>
          <w:highlight w:val="none"/>
        </w:rPr>
        <w:t>（实质性要求）</w:t>
      </w:r>
      <w:r>
        <w:rPr>
          <w:rFonts w:hint="eastAsia"/>
          <w:color w:val="auto"/>
          <w:highlight w:val="none"/>
        </w:rPr>
        <w:t>。投标文件中如附有外文资料，应当尽可能翻译成中文并加盖投标人公章后附在相关外文资料后面。（说明：供应商的法定代表人为外籍人士的，法定代表人的签字和护照除外。）</w:t>
      </w:r>
    </w:p>
    <w:p>
      <w:pPr>
        <w:pStyle w:val="2"/>
        <w:spacing w:line="360" w:lineRule="auto"/>
        <w:ind w:firstLine="480" w:firstLineChars="200"/>
        <w:jc w:val="both"/>
        <w:rPr>
          <w:color w:val="auto"/>
          <w:highlight w:val="none"/>
        </w:rPr>
      </w:pPr>
      <w:r>
        <w:rPr>
          <w:rFonts w:hint="eastAsia"/>
          <w:color w:val="auto"/>
          <w:highlight w:val="none"/>
        </w:rPr>
        <w:t>9.2 翻译的中文资料与外文资料如果出现差异和矛盾时，以中文为准。涉嫌虚假响应的按照相关法律法规处理。</w:t>
      </w:r>
    </w:p>
    <w:p>
      <w:pPr>
        <w:pStyle w:val="2"/>
        <w:spacing w:line="360" w:lineRule="auto"/>
        <w:ind w:firstLine="480" w:firstLineChars="200"/>
        <w:jc w:val="both"/>
        <w:rPr>
          <w:color w:val="auto"/>
          <w:highlight w:val="none"/>
        </w:rPr>
      </w:pPr>
      <w:r>
        <w:rPr>
          <w:rFonts w:hint="eastAsia"/>
          <w:color w:val="auto"/>
          <w:highlight w:val="none"/>
        </w:rPr>
        <w:t>9.3 如因未翻译而造成的废标，由投标人自行承担其相关风险。</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10.计量单位（实质性要求）</w:t>
      </w:r>
    </w:p>
    <w:p>
      <w:pPr>
        <w:pStyle w:val="2"/>
        <w:spacing w:line="360" w:lineRule="auto"/>
        <w:ind w:firstLine="480" w:firstLineChars="200"/>
        <w:jc w:val="both"/>
        <w:rPr>
          <w:color w:val="auto"/>
          <w:highlight w:val="none"/>
        </w:rPr>
      </w:pPr>
      <w:r>
        <w:rPr>
          <w:rFonts w:hint="eastAsia"/>
          <w:color w:val="auto"/>
          <w:highlight w:val="none"/>
        </w:rPr>
        <w:t>除招标文件中另有规定外，本次采购项目所有合同项下的投标均采用国家法定的计量单位。</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11.投标货币（实质性要求）</w:t>
      </w:r>
    </w:p>
    <w:p>
      <w:pPr>
        <w:pStyle w:val="2"/>
        <w:spacing w:line="360" w:lineRule="auto"/>
        <w:ind w:firstLine="480" w:firstLineChars="200"/>
        <w:jc w:val="both"/>
        <w:rPr>
          <w:color w:val="auto"/>
          <w:sz w:val="21"/>
          <w:highlight w:val="none"/>
        </w:rPr>
      </w:pPr>
      <w:r>
        <w:rPr>
          <w:rFonts w:hint="eastAsia"/>
          <w:color w:val="auto"/>
          <w:highlight w:val="none"/>
        </w:rPr>
        <w:t>本次招标项目的投标均以人民币报价。</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12.联合体投标（实质性要求）</w:t>
      </w:r>
    </w:p>
    <w:p>
      <w:pPr>
        <w:pStyle w:val="2"/>
        <w:spacing w:line="360" w:lineRule="auto"/>
        <w:ind w:firstLine="480" w:firstLineChars="200"/>
        <w:jc w:val="both"/>
        <w:rPr>
          <w:rFonts w:hint="eastAsia" w:eastAsia="宋体"/>
          <w:b w:val="0"/>
          <w:bCs/>
          <w:color w:val="auto"/>
          <w:highlight w:val="none"/>
          <w:lang w:eastAsia="zh-CN"/>
        </w:rPr>
      </w:pPr>
      <w:r>
        <w:rPr>
          <w:rFonts w:hint="eastAsia"/>
          <w:b w:val="0"/>
          <w:bCs/>
          <w:color w:val="auto"/>
          <w:highlight w:val="none"/>
        </w:rPr>
        <w:t>本项目</w:t>
      </w:r>
      <w:r>
        <w:rPr>
          <w:rFonts w:hint="eastAsia"/>
          <w:b w:val="0"/>
          <w:bCs/>
          <w:color w:val="auto"/>
          <w:highlight w:val="none"/>
          <w:lang w:val="en-US" w:eastAsia="zh-CN"/>
        </w:rPr>
        <w:t>不</w:t>
      </w:r>
      <w:r>
        <w:rPr>
          <w:rFonts w:hint="eastAsia"/>
          <w:b w:val="0"/>
          <w:bCs/>
          <w:color w:val="auto"/>
          <w:highlight w:val="none"/>
        </w:rPr>
        <w:t>接受联合体投标</w:t>
      </w:r>
      <w:r>
        <w:rPr>
          <w:rFonts w:hint="eastAsia"/>
          <w:b w:val="0"/>
          <w:bCs/>
          <w:color w:val="auto"/>
          <w:highlight w:val="none"/>
          <w:lang w:eastAsia="zh-CN"/>
        </w:rPr>
        <w:t>。</w:t>
      </w:r>
      <w:r>
        <w:rPr>
          <w:rFonts w:hint="eastAsia"/>
          <w:color w:val="auto"/>
          <w:szCs w:val="21"/>
          <w:highlight w:val="none"/>
          <w:lang w:val="en-US" w:eastAsia="zh-CN"/>
        </w:rPr>
        <w:t>是联合体参加投标，提供联合体协议书，不是联合体投标可不提供</w:t>
      </w:r>
      <w:r>
        <w:rPr>
          <w:rFonts w:hint="eastAsia"/>
          <w:color w:val="auto"/>
          <w:szCs w:val="21"/>
          <w:highlight w:val="none"/>
          <w:lang w:val="zh-CN"/>
        </w:rPr>
        <w:t>。</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13.知识产权（实质性要求）</w:t>
      </w:r>
    </w:p>
    <w:p>
      <w:pPr>
        <w:pStyle w:val="2"/>
        <w:spacing w:line="360" w:lineRule="auto"/>
        <w:ind w:firstLine="480" w:firstLineChars="200"/>
        <w:jc w:val="both"/>
        <w:rPr>
          <w:color w:val="auto"/>
          <w:highlight w:val="none"/>
        </w:rPr>
      </w:pPr>
      <w:r>
        <w:rPr>
          <w:rFonts w:hint="eastAsia"/>
          <w:color w:val="auto"/>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pacing w:line="360" w:lineRule="auto"/>
        <w:ind w:firstLine="480" w:firstLineChars="200"/>
        <w:jc w:val="both"/>
        <w:rPr>
          <w:color w:val="auto"/>
          <w:highlight w:val="none"/>
        </w:rPr>
      </w:pPr>
      <w:r>
        <w:rPr>
          <w:rFonts w:hint="eastAsia"/>
          <w:color w:val="auto"/>
          <w:highlight w:val="none"/>
        </w:rPr>
        <w:t>13.2 采购人享有本项目实施过程中产生的知识成果及知识产权。</w:t>
      </w:r>
    </w:p>
    <w:p>
      <w:pPr>
        <w:pStyle w:val="2"/>
        <w:spacing w:line="360" w:lineRule="auto"/>
        <w:ind w:firstLine="480" w:firstLineChars="200"/>
        <w:jc w:val="both"/>
        <w:rPr>
          <w:color w:val="auto"/>
          <w:highlight w:val="none"/>
        </w:rPr>
      </w:pPr>
      <w:r>
        <w:rPr>
          <w:rFonts w:hint="eastAsia"/>
          <w:color w:val="auto"/>
          <w:highlight w:val="none"/>
        </w:rPr>
        <w:t>13.3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2"/>
        <w:spacing w:line="360" w:lineRule="auto"/>
        <w:ind w:firstLine="480" w:firstLineChars="200"/>
        <w:jc w:val="both"/>
        <w:rPr>
          <w:color w:val="auto"/>
          <w:sz w:val="19"/>
          <w:highlight w:val="none"/>
        </w:rPr>
      </w:pPr>
      <w:r>
        <w:rPr>
          <w:rFonts w:hint="eastAsia"/>
          <w:color w:val="auto"/>
          <w:highlight w:val="none"/>
        </w:rPr>
        <w:t>13.4 如采用投标人所不拥有的知识产权，则在投标报价中必须包括合法获取该知识产权的相关费用。</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14.投标文件的组成</w:t>
      </w:r>
    </w:p>
    <w:p>
      <w:pPr>
        <w:pStyle w:val="2"/>
        <w:spacing w:line="360" w:lineRule="auto"/>
        <w:ind w:firstLine="480" w:firstLineChars="200"/>
        <w:jc w:val="both"/>
        <w:rPr>
          <w:color w:val="auto"/>
          <w:highlight w:val="none"/>
        </w:rPr>
      </w:pPr>
      <w:r>
        <w:rPr>
          <w:rFonts w:hint="eastAsia"/>
          <w:color w:val="auto"/>
          <w:highlight w:val="none"/>
        </w:rPr>
        <w:t>投标人应按照招标文件的规定和要求编制投标文件。投标人拟在中标后将中标项目的非主体、非关键性工作交由他人分包完成的，应当在投标文件中载明。投标人编写的投标文件应包括下列部分：</w:t>
      </w:r>
    </w:p>
    <w:p>
      <w:pPr>
        <w:pStyle w:val="2"/>
        <w:spacing w:line="360" w:lineRule="auto"/>
        <w:ind w:firstLine="482" w:firstLineChars="200"/>
        <w:jc w:val="both"/>
        <w:rPr>
          <w:b/>
          <w:color w:val="auto"/>
          <w:highlight w:val="none"/>
        </w:rPr>
      </w:pPr>
      <w:r>
        <w:rPr>
          <w:rFonts w:hint="eastAsia"/>
          <w:b/>
          <w:color w:val="auto"/>
          <w:highlight w:val="none"/>
        </w:rPr>
        <w:t>14.1 报价部分</w:t>
      </w:r>
    </w:p>
    <w:p>
      <w:pPr>
        <w:pStyle w:val="2"/>
        <w:spacing w:line="360" w:lineRule="auto"/>
        <w:ind w:firstLine="480" w:firstLineChars="200"/>
        <w:jc w:val="both"/>
        <w:rPr>
          <w:color w:val="auto"/>
          <w:highlight w:val="none"/>
        </w:rPr>
      </w:pPr>
      <w:r>
        <w:rPr>
          <w:rFonts w:hint="eastAsia"/>
          <w:color w:val="auto"/>
          <w:highlight w:val="none"/>
        </w:rPr>
        <w:t>投标人按照招标文件要求填写的“开标一览表</w:t>
      </w:r>
      <w:r>
        <w:rPr>
          <w:color w:val="auto"/>
          <w:highlight w:val="none"/>
        </w:rPr>
        <w:t>”</w:t>
      </w:r>
      <w:r>
        <w:rPr>
          <w:rFonts w:hint="eastAsia"/>
          <w:color w:val="auto"/>
          <w:highlight w:val="none"/>
        </w:rPr>
        <w:t>及“报价明细表”。本次招标报价要求：</w:t>
      </w:r>
    </w:p>
    <w:p>
      <w:pPr>
        <w:pStyle w:val="2"/>
        <w:spacing w:line="360" w:lineRule="auto"/>
        <w:ind w:firstLine="480" w:firstLineChars="200"/>
        <w:jc w:val="both"/>
        <w:rPr>
          <w:color w:val="auto"/>
          <w:highlight w:val="none"/>
        </w:rPr>
      </w:pPr>
      <w:r>
        <w:rPr>
          <w:rFonts w:hint="eastAsia"/>
          <w:color w:val="auto"/>
          <w:highlight w:val="none"/>
        </w:rPr>
        <w:t>投标人的报价是投标人响应招标项目要求的全部工作内容的价格体现，包括投标人完成本项目所需的一切费用</w:t>
      </w:r>
      <w:r>
        <w:rPr>
          <w:rFonts w:hint="eastAsia"/>
          <w:b/>
          <w:color w:val="auto"/>
          <w:highlight w:val="none"/>
        </w:rPr>
        <w:t>（实质性要求）</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投标人每种货物只允许有一个报价，并且在合同履行过程中是固定不变的，任何有选择或可调整的报价将不予接受，并按无效投标处理</w:t>
      </w:r>
      <w:r>
        <w:rPr>
          <w:rFonts w:hint="eastAsia"/>
          <w:b/>
          <w:color w:val="auto"/>
          <w:highlight w:val="none"/>
        </w:rPr>
        <w:t>（实质性要求）</w:t>
      </w:r>
      <w:r>
        <w:rPr>
          <w:rFonts w:hint="eastAsia"/>
          <w:color w:val="auto"/>
          <w:highlight w:val="none"/>
        </w:rPr>
        <w:t>。</w:t>
      </w:r>
    </w:p>
    <w:p>
      <w:pPr>
        <w:pStyle w:val="2"/>
        <w:spacing w:line="360" w:lineRule="auto"/>
        <w:ind w:firstLine="482" w:firstLineChars="200"/>
        <w:jc w:val="both"/>
        <w:rPr>
          <w:rFonts w:hint="eastAsia" w:eastAsia="宋体"/>
          <w:b/>
          <w:color w:val="auto"/>
          <w:highlight w:val="none"/>
          <w:lang w:eastAsia="zh-CN"/>
        </w:rPr>
      </w:pPr>
      <w:r>
        <w:rPr>
          <w:rFonts w:hint="eastAsia"/>
          <w:b/>
          <w:color w:val="auto"/>
          <w:highlight w:val="none"/>
        </w:rPr>
        <w:t xml:space="preserve">14.2 </w:t>
      </w:r>
      <w:r>
        <w:rPr>
          <w:rFonts w:hint="eastAsia"/>
          <w:b/>
          <w:color w:val="auto"/>
          <w:highlight w:val="none"/>
          <w:lang w:eastAsia="zh-CN"/>
        </w:rPr>
        <w:t>资格响应部分。</w:t>
      </w:r>
    </w:p>
    <w:p>
      <w:pPr>
        <w:pStyle w:val="2"/>
        <w:spacing w:line="360" w:lineRule="auto"/>
        <w:ind w:firstLine="480" w:firstLineChars="200"/>
        <w:jc w:val="both"/>
        <w:rPr>
          <w:color w:val="auto"/>
          <w:highlight w:val="none"/>
        </w:rPr>
      </w:pPr>
      <w:r>
        <w:rPr>
          <w:rFonts w:hint="eastAsia"/>
          <w:color w:val="auto"/>
          <w:highlight w:val="none"/>
        </w:rPr>
        <w:t>投标人按照招标文件要求提供的有关证明材料及</w:t>
      </w:r>
      <w:r>
        <w:rPr>
          <w:rFonts w:hint="eastAsia"/>
          <w:color w:val="auto"/>
          <w:highlight w:val="none"/>
          <w:lang w:eastAsia="zh-CN"/>
        </w:rPr>
        <w:t>相关</w:t>
      </w:r>
      <w:r>
        <w:rPr>
          <w:rFonts w:hint="eastAsia"/>
          <w:color w:val="auto"/>
          <w:highlight w:val="none"/>
        </w:rPr>
        <w:t>承诺。包括以下内容：</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（1）法定代表人授权书</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（2）法定代表人身份证明书</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）投标人基本情况表</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）履行合同所必须的设备和专业技术能力的承诺函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）参加政府采购活动前三年内，在经营活动中没有重大违法记录承诺函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）投标人其他资格、资质性及其他类似效力要求的相关证明材料</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）投标产品其他资格、资质性及其他类似效力要求相关证明材料</w:t>
      </w:r>
      <w:r>
        <w:rPr>
          <w:rFonts w:hint="eastAsia"/>
          <w:color w:val="auto"/>
          <w:sz w:val="24"/>
          <w:szCs w:val="24"/>
          <w:highlight w:val="none"/>
          <w:lang w:eastAsia="zh-CN"/>
        </w:rPr>
        <w:t>。</w:t>
      </w:r>
    </w:p>
    <w:p>
      <w:pPr>
        <w:autoSpaceDE/>
        <w:autoSpaceDN/>
        <w:spacing w:line="360" w:lineRule="auto"/>
        <w:ind w:firstLine="482" w:firstLineChars="200"/>
        <w:jc w:val="both"/>
        <w:rPr>
          <w:rFonts w:hint="eastAsia"/>
          <w:b/>
          <w:bCs/>
          <w:color w:val="auto"/>
          <w:sz w:val="24"/>
          <w:szCs w:val="24"/>
          <w:highlight w:val="none"/>
        </w:rPr>
      </w:pPr>
      <w:r>
        <w:rPr>
          <w:rFonts w:hint="eastAsia"/>
          <w:b/>
          <w:bCs/>
          <w:color w:val="auto"/>
          <w:sz w:val="24"/>
          <w:szCs w:val="24"/>
          <w:highlight w:val="none"/>
        </w:rPr>
        <w:t xml:space="preserve">14.3 </w:t>
      </w:r>
      <w:r>
        <w:rPr>
          <w:rFonts w:hint="eastAsia"/>
          <w:b/>
          <w:bCs/>
          <w:color w:val="auto"/>
          <w:sz w:val="24"/>
          <w:szCs w:val="24"/>
          <w:highlight w:val="none"/>
          <w:lang w:eastAsia="zh-CN"/>
        </w:rPr>
        <w:t>其他响应性部</w:t>
      </w:r>
      <w:r>
        <w:rPr>
          <w:rFonts w:hint="eastAsia"/>
          <w:b/>
          <w:bCs/>
          <w:color w:val="auto"/>
          <w:sz w:val="24"/>
          <w:szCs w:val="24"/>
          <w:highlight w:val="none"/>
        </w:rPr>
        <w:t>分。</w:t>
      </w:r>
    </w:p>
    <w:p>
      <w:pPr>
        <w:autoSpaceDE/>
        <w:autoSpaceDN/>
        <w:spacing w:line="360" w:lineRule="auto"/>
        <w:ind w:firstLine="480" w:firstLineChars="200"/>
        <w:jc w:val="both"/>
        <w:rPr>
          <w:rFonts w:hint="eastAsia"/>
          <w:color w:val="auto"/>
          <w:sz w:val="24"/>
          <w:szCs w:val="24"/>
          <w:highlight w:val="none"/>
        </w:rPr>
      </w:pPr>
      <w:r>
        <w:rPr>
          <w:rFonts w:hint="eastAsia"/>
          <w:color w:val="auto"/>
          <w:sz w:val="24"/>
          <w:szCs w:val="24"/>
          <w:highlight w:val="none"/>
        </w:rPr>
        <w:t>投标人按照招标文件要求提供的有关证明材料及</w:t>
      </w:r>
      <w:r>
        <w:rPr>
          <w:rFonts w:hint="eastAsia"/>
          <w:color w:val="auto"/>
          <w:sz w:val="24"/>
          <w:szCs w:val="24"/>
          <w:highlight w:val="none"/>
          <w:lang w:eastAsia="zh-CN"/>
        </w:rPr>
        <w:t>相关</w:t>
      </w:r>
      <w:r>
        <w:rPr>
          <w:rFonts w:hint="eastAsia"/>
          <w:color w:val="auto"/>
          <w:sz w:val="24"/>
          <w:szCs w:val="24"/>
          <w:highlight w:val="none"/>
        </w:rPr>
        <w:t>承诺。包括以下内容：</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（1）投标函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（2）开标一览表</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（3）</w:t>
      </w:r>
      <w:r>
        <w:rPr>
          <w:rFonts w:hint="eastAsia"/>
          <w:color w:val="auto"/>
          <w:sz w:val="24"/>
          <w:szCs w:val="24"/>
          <w:highlight w:val="none"/>
          <w:lang w:val="en-US"/>
        </w:rPr>
        <w:t>技术、服务要求应答表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（4）</w:t>
      </w:r>
      <w:r>
        <w:rPr>
          <w:rFonts w:hint="eastAsia"/>
          <w:color w:val="auto"/>
          <w:sz w:val="24"/>
          <w:szCs w:val="24"/>
          <w:highlight w:val="none"/>
          <w:lang w:val="en-US"/>
        </w:rPr>
        <w:t>商务应答表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（5）</w:t>
      </w:r>
      <w:r>
        <w:rPr>
          <w:rFonts w:hint="eastAsia"/>
          <w:color w:val="auto"/>
          <w:sz w:val="24"/>
          <w:szCs w:val="24"/>
          <w:highlight w:val="none"/>
          <w:lang w:val="en-US"/>
        </w:rPr>
        <w:t>投标人类似项目业绩一览表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（6）</w:t>
      </w:r>
      <w:r>
        <w:rPr>
          <w:rFonts w:hint="eastAsia"/>
          <w:color w:val="auto"/>
          <w:sz w:val="24"/>
          <w:szCs w:val="24"/>
          <w:highlight w:val="none"/>
          <w:lang w:val="en-US"/>
        </w:rPr>
        <w:t>投标人本项目管理、技术、服务人员情况表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val="en-US" w:eastAsia="zh-CN"/>
        </w:rPr>
      </w:pPr>
      <w:r>
        <w:rPr>
          <w:rFonts w:hint="eastAsia"/>
          <w:color w:val="auto"/>
          <w:sz w:val="24"/>
          <w:szCs w:val="24"/>
          <w:highlight w:val="none"/>
        </w:rPr>
        <w:t>（7）</w:t>
      </w:r>
      <w:r>
        <w:rPr>
          <w:rFonts w:hint="eastAsia"/>
          <w:color w:val="auto"/>
          <w:sz w:val="24"/>
          <w:szCs w:val="24"/>
          <w:highlight w:val="none"/>
          <w:lang w:val="en-US"/>
        </w:rPr>
        <w:t>供应商认为需要提供其他材料</w:t>
      </w:r>
      <w:r>
        <w:rPr>
          <w:rFonts w:hint="eastAsia"/>
          <w:color w:val="auto"/>
          <w:sz w:val="24"/>
          <w:szCs w:val="24"/>
          <w:highlight w:val="none"/>
          <w:lang w:val="en-US" w:eastAsia="zh-CN"/>
        </w:rPr>
        <w:t>。</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15.投标文件格式</w:t>
      </w:r>
    </w:p>
    <w:p>
      <w:pPr>
        <w:pStyle w:val="2"/>
        <w:spacing w:line="360" w:lineRule="auto"/>
        <w:ind w:firstLine="480" w:firstLineChars="200"/>
        <w:jc w:val="both"/>
        <w:rPr>
          <w:color w:val="auto"/>
          <w:highlight w:val="none"/>
        </w:rPr>
      </w:pPr>
      <w:r>
        <w:rPr>
          <w:rFonts w:hint="eastAsia"/>
          <w:color w:val="auto"/>
          <w:highlight w:val="none"/>
          <w:lang w:val="en-US" w:eastAsia="zh-CN"/>
        </w:rPr>
        <w:t>15</w:t>
      </w:r>
      <w:r>
        <w:rPr>
          <w:rFonts w:hint="eastAsia"/>
          <w:color w:val="auto"/>
          <w:highlight w:val="none"/>
        </w:rPr>
        <w:t>.1 投标人应执行招标文件第三章的规定要求。</w:t>
      </w:r>
    </w:p>
    <w:p>
      <w:pPr>
        <w:pStyle w:val="2"/>
        <w:spacing w:line="360" w:lineRule="auto"/>
        <w:ind w:firstLine="480" w:firstLineChars="200"/>
        <w:jc w:val="both"/>
        <w:rPr>
          <w:color w:val="auto"/>
          <w:sz w:val="28"/>
          <w:highlight w:val="none"/>
        </w:rPr>
      </w:pPr>
      <w:r>
        <w:rPr>
          <w:rFonts w:hint="eastAsia"/>
          <w:color w:val="auto"/>
          <w:highlight w:val="none"/>
          <w:lang w:val="en-US" w:eastAsia="zh-CN"/>
        </w:rPr>
        <w:t>15</w:t>
      </w:r>
      <w:r>
        <w:rPr>
          <w:rFonts w:hint="eastAsia"/>
          <w:color w:val="auto"/>
          <w:highlight w:val="none"/>
        </w:rPr>
        <w:t>.2 对于没有格式要求的投标文件由投标人自行编写。</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16.投标保证金（实质性要求）</w:t>
      </w:r>
    </w:p>
    <w:p>
      <w:pPr>
        <w:pStyle w:val="2"/>
        <w:spacing w:line="360" w:lineRule="auto"/>
        <w:ind w:firstLine="480" w:firstLineChars="200"/>
        <w:jc w:val="both"/>
        <w:rPr>
          <w:b w:val="0"/>
          <w:bCs w:val="0"/>
          <w:color w:val="auto"/>
          <w:sz w:val="27"/>
          <w:highlight w:val="none"/>
        </w:rPr>
      </w:pPr>
      <w:r>
        <w:rPr>
          <w:rFonts w:hint="eastAsia"/>
          <w:b w:val="0"/>
          <w:bCs w:val="0"/>
          <w:color w:val="auto"/>
          <w:highlight w:val="none"/>
          <w:lang w:val="zh-CN"/>
        </w:rPr>
        <w:t>本项目不收取保证金</w:t>
      </w:r>
      <w:r>
        <w:rPr>
          <w:rFonts w:hint="eastAsia"/>
          <w:b w:val="0"/>
          <w:bCs w:val="0"/>
          <w:color w:val="auto"/>
          <w:highlight w:val="none"/>
        </w:rPr>
        <w:t>。</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17.投标有效期（实质性要求）</w:t>
      </w:r>
    </w:p>
    <w:p>
      <w:pPr>
        <w:pStyle w:val="2"/>
        <w:spacing w:line="360" w:lineRule="auto"/>
        <w:ind w:firstLine="480" w:firstLineChars="200"/>
        <w:jc w:val="both"/>
        <w:rPr>
          <w:color w:val="auto"/>
          <w:highlight w:val="none"/>
        </w:rPr>
      </w:pPr>
      <w:r>
        <w:rPr>
          <w:rFonts w:hint="eastAsia"/>
          <w:color w:val="auto"/>
          <w:highlight w:val="none"/>
        </w:rPr>
        <w:t>17.1 本项目投标有效期为投标截止时间届满后</w:t>
      </w:r>
      <w:r>
        <w:rPr>
          <w:color w:val="auto"/>
          <w:highlight w:val="none"/>
        </w:rPr>
        <w:t>90</w:t>
      </w:r>
      <w:r>
        <w:rPr>
          <w:rFonts w:hint="eastAsia"/>
          <w:color w:val="auto"/>
          <w:highlight w:val="none"/>
        </w:rPr>
        <w:t>天。投标人投标文件中必须载明投标有效期，投标文件中载明的投标有效期可以长于招标文件规定的期限，但不得短于招标文件规定的期限。否则，其投标文件将作为无效投标处理。</w:t>
      </w:r>
    </w:p>
    <w:p>
      <w:pPr>
        <w:pStyle w:val="2"/>
        <w:spacing w:line="360" w:lineRule="auto"/>
        <w:ind w:firstLine="480" w:firstLineChars="200"/>
        <w:jc w:val="both"/>
        <w:rPr>
          <w:color w:val="auto"/>
          <w:highlight w:val="none"/>
        </w:rPr>
      </w:pPr>
      <w:r>
        <w:rPr>
          <w:rFonts w:hint="eastAsia"/>
          <w:color w:val="auto"/>
          <w:highlight w:val="none"/>
        </w:rPr>
        <w:t>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pStyle w:val="2"/>
        <w:spacing w:line="360" w:lineRule="auto"/>
        <w:ind w:firstLine="480" w:firstLineChars="200"/>
        <w:jc w:val="both"/>
        <w:rPr>
          <w:color w:val="auto"/>
          <w:highlight w:val="none"/>
        </w:rPr>
      </w:pPr>
      <w:r>
        <w:rPr>
          <w:rFonts w:hint="eastAsia"/>
          <w:color w:val="auto"/>
          <w:highlight w:val="none"/>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18.投标文件的印制和签署</w:t>
      </w:r>
    </w:p>
    <w:p>
      <w:pPr>
        <w:pStyle w:val="2"/>
        <w:spacing w:line="360" w:lineRule="auto"/>
        <w:ind w:firstLine="480" w:firstLineChars="200"/>
        <w:jc w:val="both"/>
        <w:rPr>
          <w:rFonts w:hint="eastAsia"/>
          <w:color w:val="auto"/>
          <w:highlight w:val="none"/>
        </w:rPr>
      </w:pPr>
      <w:r>
        <w:rPr>
          <w:rFonts w:hint="eastAsia"/>
          <w:color w:val="auto"/>
          <w:highlight w:val="none"/>
        </w:rPr>
        <w:t>18.1 投标文件分为资格性</w:t>
      </w:r>
      <w:r>
        <w:rPr>
          <w:rFonts w:hint="eastAsia"/>
          <w:color w:val="auto"/>
          <w:highlight w:val="none"/>
          <w:lang w:val="en-US" w:eastAsia="zh-CN"/>
        </w:rPr>
        <w:t>响应</w:t>
      </w:r>
      <w:r>
        <w:rPr>
          <w:rFonts w:hint="eastAsia"/>
          <w:color w:val="auto"/>
          <w:highlight w:val="none"/>
        </w:rPr>
        <w:t>文件和其他响应文件两部分，两部分应分册装订。资格性</w:t>
      </w:r>
      <w:r>
        <w:rPr>
          <w:rFonts w:hint="eastAsia"/>
          <w:color w:val="auto"/>
          <w:highlight w:val="none"/>
          <w:lang w:val="en-US" w:eastAsia="zh-CN"/>
        </w:rPr>
        <w:t>响应</w:t>
      </w:r>
      <w:r>
        <w:rPr>
          <w:rFonts w:hint="eastAsia"/>
          <w:color w:val="auto"/>
          <w:highlight w:val="none"/>
        </w:rPr>
        <w:t>文件包括招标文件第五章要求的证明材料，其他响应文件包括投标人响应招标文件全部要求的证明材料（资格证明材料除外）。资格性</w:t>
      </w:r>
      <w:r>
        <w:rPr>
          <w:rFonts w:hint="eastAsia"/>
          <w:color w:val="auto"/>
          <w:highlight w:val="none"/>
          <w:lang w:val="en-US" w:eastAsia="zh-CN"/>
        </w:rPr>
        <w:t>响应</w:t>
      </w:r>
      <w:r>
        <w:rPr>
          <w:rFonts w:hint="eastAsia"/>
          <w:color w:val="auto"/>
          <w:highlight w:val="none"/>
        </w:rPr>
        <w:t>文件用于采购人或采购代理机构资格审查，其他响应文件用于评</w:t>
      </w:r>
      <w:r>
        <w:rPr>
          <w:rFonts w:hint="eastAsia"/>
          <w:color w:val="auto"/>
          <w:highlight w:val="none"/>
          <w:lang w:val="en-US" w:eastAsia="zh-CN"/>
        </w:rPr>
        <w:t>审</w:t>
      </w:r>
      <w:r>
        <w:rPr>
          <w:rFonts w:hint="eastAsia"/>
          <w:color w:val="auto"/>
          <w:highlight w:val="none"/>
        </w:rPr>
        <w:t>委员会评审。</w:t>
      </w:r>
    </w:p>
    <w:p>
      <w:pPr>
        <w:pStyle w:val="2"/>
        <w:spacing w:line="360" w:lineRule="auto"/>
        <w:ind w:firstLine="480" w:firstLineChars="200"/>
        <w:jc w:val="both"/>
        <w:rPr>
          <w:color w:val="auto"/>
          <w:highlight w:val="none"/>
        </w:rPr>
      </w:pPr>
      <w:r>
        <w:rPr>
          <w:rFonts w:hint="eastAsia"/>
          <w:color w:val="auto"/>
          <w:highlight w:val="none"/>
        </w:rPr>
        <w:t>18.2 投标人应按</w:t>
      </w:r>
      <w:r>
        <w:rPr>
          <w:color w:val="auto"/>
          <w:highlight w:val="none"/>
        </w:rPr>
        <w:t>18.1</w:t>
      </w:r>
      <w:r>
        <w:rPr>
          <w:rFonts w:hint="eastAsia"/>
          <w:color w:val="auto"/>
          <w:highlight w:val="none"/>
        </w:rPr>
        <w:t>准备两部分</w:t>
      </w:r>
      <w:r>
        <w:rPr>
          <w:rFonts w:hint="eastAsia"/>
          <w:color w:val="auto"/>
          <w:highlight w:val="none"/>
          <w:lang w:val="en-US" w:eastAsia="zh-CN"/>
        </w:rPr>
        <w:t>响应</w:t>
      </w:r>
      <w:r>
        <w:rPr>
          <w:rFonts w:hint="eastAsia"/>
          <w:color w:val="auto"/>
          <w:highlight w:val="none"/>
        </w:rPr>
        <w:t>文件，每部分含正本</w:t>
      </w:r>
      <w:r>
        <w:rPr>
          <w:color w:val="auto"/>
          <w:highlight w:val="none"/>
        </w:rPr>
        <w:t>1</w:t>
      </w:r>
      <w:r>
        <w:rPr>
          <w:rFonts w:hint="eastAsia"/>
          <w:color w:val="auto"/>
          <w:highlight w:val="none"/>
        </w:rPr>
        <w:t>份、副本</w:t>
      </w:r>
      <w:r>
        <w:rPr>
          <w:rFonts w:hint="eastAsia"/>
          <w:color w:val="auto"/>
          <w:highlight w:val="none"/>
          <w:lang w:val="en-US" w:eastAsia="zh-CN"/>
        </w:rPr>
        <w:t>4</w:t>
      </w:r>
      <w:r>
        <w:rPr>
          <w:rFonts w:hint="eastAsia"/>
          <w:color w:val="auto"/>
          <w:highlight w:val="none"/>
        </w:rPr>
        <w:t>份和相应的电子文档</w:t>
      </w:r>
      <w:r>
        <w:rPr>
          <w:rFonts w:hint="eastAsia"/>
          <w:color w:val="auto"/>
          <w:highlight w:val="none"/>
          <w:lang w:eastAsia="zh-CN"/>
        </w:rPr>
        <w:t>（</w:t>
      </w:r>
      <w:r>
        <w:rPr>
          <w:rFonts w:hint="eastAsia"/>
          <w:color w:val="auto"/>
          <w:highlight w:val="none"/>
          <w:lang w:val="en-US" w:eastAsia="zh-CN"/>
        </w:rPr>
        <w:t>U盘</w:t>
      </w:r>
      <w:r>
        <w:rPr>
          <w:rFonts w:hint="eastAsia"/>
          <w:color w:val="auto"/>
          <w:highlight w:val="none"/>
          <w:lang w:eastAsia="zh-CN"/>
        </w:rPr>
        <w:t>）</w:t>
      </w:r>
      <w:r>
        <w:rPr>
          <w:rFonts w:hint="eastAsia"/>
          <w:color w:val="auto"/>
          <w:highlight w:val="none"/>
        </w:rPr>
        <w:t xml:space="preserve"> 1 份，以及用于开标唱标单独额外密封提交的“开标一览表”</w:t>
      </w:r>
      <w:r>
        <w:rPr>
          <w:color w:val="auto"/>
          <w:highlight w:val="none"/>
        </w:rPr>
        <w:t>1</w:t>
      </w:r>
      <w:r>
        <w:rPr>
          <w:rFonts w:hint="eastAsia"/>
          <w:color w:val="auto"/>
          <w:highlight w:val="none"/>
        </w:rPr>
        <w:t>份。投标文件的正本和副本应在其封面右上角清楚地标明“正本”或“副本”字样。若正本和副本有不一致的内容，以正本书面投标文件为准。</w:t>
      </w:r>
    </w:p>
    <w:p>
      <w:pPr>
        <w:pStyle w:val="2"/>
        <w:spacing w:line="360" w:lineRule="auto"/>
        <w:ind w:firstLine="480" w:firstLineChars="200"/>
        <w:jc w:val="both"/>
        <w:rPr>
          <w:color w:val="auto"/>
          <w:highlight w:val="none"/>
        </w:rPr>
      </w:pPr>
      <w:r>
        <w:rPr>
          <w:rFonts w:hint="eastAsia"/>
          <w:color w:val="auto"/>
          <w:highlight w:val="none"/>
        </w:rPr>
        <w:t>18.3 “开标一览表”除单独密封提交外，还应编制于其他响应文件正本内。单独密封提交的“开标一览表”必须与“其他响应文件正本”中的开标一览表保持一致，否则视为选择性报价，做无效投标处理。</w:t>
      </w:r>
    </w:p>
    <w:p>
      <w:pPr>
        <w:pStyle w:val="2"/>
        <w:spacing w:line="360" w:lineRule="auto"/>
        <w:ind w:firstLine="480" w:firstLineChars="200"/>
        <w:jc w:val="both"/>
        <w:rPr>
          <w:color w:val="auto"/>
          <w:highlight w:val="none"/>
        </w:rPr>
      </w:pPr>
      <w:r>
        <w:rPr>
          <w:rFonts w:hint="eastAsia"/>
          <w:color w:val="auto"/>
          <w:highlight w:val="none"/>
        </w:rPr>
        <w:t>18.4 投标文件的正本需打印或用不褪色、不变质的墨水书写，并由投标人的法定代表人</w:t>
      </w:r>
      <w:r>
        <w:rPr>
          <w:color w:val="auto"/>
          <w:highlight w:val="none"/>
        </w:rPr>
        <w:t>/</w:t>
      </w:r>
      <w:r>
        <w:rPr>
          <w:rFonts w:hint="eastAsia"/>
          <w:color w:val="auto"/>
          <w:highlight w:val="none"/>
        </w:rPr>
        <w:t>单位负责人或其授权代表在规定签章处签字或盖章。投标文件副本可采用正本的复印件，电子文档采用</w:t>
      </w:r>
      <w:r>
        <w:rPr>
          <w:color w:val="auto"/>
          <w:highlight w:val="none"/>
        </w:rPr>
        <w:t>U</w:t>
      </w:r>
      <w:r>
        <w:rPr>
          <w:rFonts w:hint="eastAsia"/>
          <w:color w:val="auto"/>
          <w:highlight w:val="none"/>
        </w:rPr>
        <w:t>盘制作。用于开标唱标单独提交的“开标一览表”应为原件。</w:t>
      </w:r>
    </w:p>
    <w:p>
      <w:pPr>
        <w:pStyle w:val="2"/>
        <w:spacing w:line="360" w:lineRule="auto"/>
        <w:ind w:firstLine="480" w:firstLineChars="200"/>
        <w:jc w:val="both"/>
        <w:rPr>
          <w:color w:val="auto"/>
          <w:highlight w:val="none"/>
        </w:rPr>
      </w:pPr>
      <w:r>
        <w:rPr>
          <w:rFonts w:hint="eastAsia"/>
          <w:color w:val="auto"/>
          <w:highlight w:val="none"/>
        </w:rPr>
        <w:t>18.5 投标文件的打印和书写应清楚工整，任何行间插字、涂改或增删，必须由投标人的法定代表人</w:t>
      </w:r>
      <w:r>
        <w:rPr>
          <w:color w:val="auto"/>
          <w:highlight w:val="none"/>
        </w:rPr>
        <w:t>/</w:t>
      </w:r>
      <w:r>
        <w:rPr>
          <w:rFonts w:hint="eastAsia"/>
          <w:color w:val="auto"/>
          <w:highlight w:val="none"/>
        </w:rPr>
        <w:t>单位负责人或其授权代表签字或盖个人印鉴。</w:t>
      </w:r>
    </w:p>
    <w:p>
      <w:pPr>
        <w:pStyle w:val="2"/>
        <w:spacing w:line="360" w:lineRule="auto"/>
        <w:ind w:firstLine="480" w:firstLineChars="200"/>
        <w:jc w:val="both"/>
        <w:rPr>
          <w:color w:val="auto"/>
          <w:highlight w:val="none"/>
        </w:rPr>
      </w:pPr>
      <w:r>
        <w:rPr>
          <w:rFonts w:hint="eastAsia"/>
          <w:color w:val="auto"/>
          <w:highlight w:val="none"/>
        </w:rPr>
        <w:t>18.6 投标文件正本和副本应当采取胶装方式装订成册，不得散装或者合页装订。</w:t>
      </w:r>
    </w:p>
    <w:p>
      <w:pPr>
        <w:pStyle w:val="2"/>
        <w:spacing w:line="360" w:lineRule="auto"/>
        <w:ind w:firstLine="480" w:firstLineChars="200"/>
        <w:jc w:val="both"/>
        <w:rPr>
          <w:color w:val="auto"/>
          <w:highlight w:val="none"/>
        </w:rPr>
      </w:pPr>
      <w:r>
        <w:rPr>
          <w:rFonts w:hint="eastAsia"/>
          <w:color w:val="auto"/>
          <w:highlight w:val="none"/>
        </w:rPr>
        <w:t>18.7 投标文件应根据招标文件的要求制作，签署、盖章和内容应完整。</w:t>
      </w:r>
    </w:p>
    <w:p>
      <w:pPr>
        <w:pStyle w:val="2"/>
        <w:spacing w:line="360" w:lineRule="auto"/>
        <w:ind w:firstLine="480" w:firstLineChars="200"/>
        <w:jc w:val="both"/>
        <w:rPr>
          <w:color w:val="auto"/>
          <w:highlight w:val="none"/>
        </w:rPr>
      </w:pPr>
      <w:r>
        <w:rPr>
          <w:rFonts w:hint="eastAsia"/>
          <w:color w:val="auto"/>
          <w:highlight w:val="none"/>
        </w:rPr>
        <w:t>18.8 投标文件统一用</w:t>
      </w:r>
      <w:r>
        <w:rPr>
          <w:color w:val="auto"/>
          <w:highlight w:val="none"/>
        </w:rPr>
        <w:t>A4</w:t>
      </w:r>
      <w:r>
        <w:rPr>
          <w:rFonts w:hint="eastAsia"/>
          <w:color w:val="auto"/>
          <w:highlight w:val="none"/>
        </w:rPr>
        <w:t>幅面纸印制，逐页编码。</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19.投标文件的密封和标注</w:t>
      </w:r>
    </w:p>
    <w:p>
      <w:pPr>
        <w:pStyle w:val="2"/>
        <w:spacing w:line="360" w:lineRule="auto"/>
        <w:ind w:firstLine="480" w:firstLineChars="200"/>
        <w:jc w:val="both"/>
        <w:rPr>
          <w:color w:val="auto"/>
          <w:highlight w:val="none"/>
        </w:rPr>
      </w:pPr>
      <w:r>
        <w:rPr>
          <w:rFonts w:hint="eastAsia"/>
          <w:color w:val="auto"/>
          <w:highlight w:val="none"/>
        </w:rPr>
        <w:t>19.1 投标人应在资格性</w:t>
      </w:r>
      <w:r>
        <w:rPr>
          <w:rFonts w:hint="eastAsia"/>
          <w:color w:val="auto"/>
          <w:highlight w:val="none"/>
          <w:lang w:val="en-US" w:eastAsia="zh-CN"/>
        </w:rPr>
        <w:t>响应</w:t>
      </w:r>
      <w:r>
        <w:rPr>
          <w:rFonts w:hint="eastAsia"/>
          <w:color w:val="auto"/>
          <w:highlight w:val="none"/>
        </w:rPr>
        <w:t>文件</w:t>
      </w:r>
      <w:r>
        <w:rPr>
          <w:color w:val="auto"/>
          <w:highlight w:val="none"/>
        </w:rPr>
        <w:t>/</w:t>
      </w:r>
      <w:r>
        <w:rPr>
          <w:rFonts w:hint="eastAsia"/>
          <w:color w:val="auto"/>
          <w:highlight w:val="none"/>
        </w:rPr>
        <w:t>其他响应文件正本和所有副本的封面上注明“资格性</w:t>
      </w:r>
      <w:r>
        <w:rPr>
          <w:rFonts w:hint="eastAsia"/>
          <w:color w:val="auto"/>
          <w:highlight w:val="none"/>
          <w:lang w:val="en-US" w:eastAsia="zh-CN"/>
        </w:rPr>
        <w:t>响应</w:t>
      </w:r>
      <w:r>
        <w:rPr>
          <w:rFonts w:hint="eastAsia"/>
          <w:color w:val="auto"/>
          <w:highlight w:val="none"/>
        </w:rPr>
        <w:t>文件</w:t>
      </w:r>
      <w:r>
        <w:rPr>
          <w:color w:val="auto"/>
          <w:highlight w:val="none"/>
        </w:rPr>
        <w:t>/</w:t>
      </w:r>
      <w:r>
        <w:rPr>
          <w:rFonts w:hint="eastAsia"/>
          <w:color w:val="auto"/>
          <w:highlight w:val="none"/>
        </w:rPr>
        <w:t>其他响应文件、正本</w:t>
      </w:r>
      <w:r>
        <w:rPr>
          <w:color w:val="auto"/>
          <w:highlight w:val="none"/>
        </w:rPr>
        <w:t>/</w:t>
      </w:r>
      <w:r>
        <w:rPr>
          <w:rFonts w:hint="eastAsia"/>
          <w:color w:val="auto"/>
          <w:highlight w:val="none"/>
        </w:rPr>
        <w:t>副本、投标人名称、招标编号、项目名称及分包号（如有分包）”。</w:t>
      </w:r>
    </w:p>
    <w:p>
      <w:pPr>
        <w:pStyle w:val="2"/>
        <w:spacing w:line="360" w:lineRule="auto"/>
        <w:ind w:firstLine="480" w:firstLineChars="200"/>
        <w:jc w:val="both"/>
        <w:rPr>
          <w:color w:val="auto"/>
          <w:highlight w:val="none"/>
        </w:rPr>
      </w:pPr>
      <w:r>
        <w:rPr>
          <w:rFonts w:hint="eastAsia"/>
          <w:color w:val="auto"/>
          <w:highlight w:val="none"/>
        </w:rPr>
        <w:t>19.2 投标文件包括资格性</w:t>
      </w:r>
      <w:r>
        <w:rPr>
          <w:rFonts w:hint="eastAsia"/>
          <w:color w:val="auto"/>
          <w:highlight w:val="none"/>
          <w:lang w:val="en-US" w:eastAsia="zh-CN"/>
        </w:rPr>
        <w:t>响应</w:t>
      </w:r>
      <w:r>
        <w:rPr>
          <w:rFonts w:hint="eastAsia"/>
          <w:color w:val="auto"/>
          <w:highlight w:val="none"/>
        </w:rPr>
        <w:t>文件正本及副本、其他响应文件正本及副本、电子文档和用于开标唱标单独提交的“开标一览表”四部分。投标文件的四部分应当单独密封。</w:t>
      </w:r>
    </w:p>
    <w:p>
      <w:pPr>
        <w:pStyle w:val="2"/>
        <w:spacing w:line="360" w:lineRule="auto"/>
        <w:ind w:firstLine="480" w:firstLineChars="200"/>
        <w:jc w:val="both"/>
        <w:rPr>
          <w:color w:val="auto"/>
          <w:highlight w:val="none"/>
        </w:rPr>
      </w:pPr>
      <w:r>
        <w:rPr>
          <w:rFonts w:hint="eastAsia"/>
          <w:color w:val="auto"/>
          <w:highlight w:val="none"/>
        </w:rPr>
        <w:t>19.3 投标文件的密封袋上应当注明投标人名称、招标编号、项目名称及分包号，（如有分包）、正本</w:t>
      </w:r>
      <w:r>
        <w:rPr>
          <w:color w:val="auto"/>
          <w:highlight w:val="none"/>
        </w:rPr>
        <w:t>/</w:t>
      </w:r>
      <w:r>
        <w:rPr>
          <w:rFonts w:hint="eastAsia"/>
          <w:color w:val="auto"/>
          <w:highlight w:val="none"/>
        </w:rPr>
        <w:t>副本。</w:t>
      </w:r>
    </w:p>
    <w:p>
      <w:pPr>
        <w:pStyle w:val="2"/>
        <w:spacing w:line="360" w:lineRule="auto"/>
        <w:ind w:firstLine="480" w:firstLineChars="200"/>
        <w:jc w:val="both"/>
        <w:rPr>
          <w:color w:val="auto"/>
          <w:highlight w:val="none"/>
        </w:rPr>
      </w:pPr>
      <w:r>
        <w:rPr>
          <w:rFonts w:hint="eastAsia"/>
          <w:color w:val="auto"/>
          <w:highlight w:val="none"/>
        </w:rPr>
        <w:t>19.4 资格性</w:t>
      </w:r>
      <w:r>
        <w:rPr>
          <w:rFonts w:hint="eastAsia"/>
          <w:color w:val="auto"/>
          <w:highlight w:val="none"/>
          <w:lang w:val="en-US" w:eastAsia="zh-CN"/>
        </w:rPr>
        <w:t>响应</w:t>
      </w:r>
      <w:r>
        <w:rPr>
          <w:rFonts w:hint="eastAsia"/>
          <w:color w:val="auto"/>
          <w:highlight w:val="none"/>
        </w:rPr>
        <w:t>文件一套包装</w:t>
      </w:r>
      <w:r>
        <w:rPr>
          <w:color w:val="auto"/>
          <w:highlight w:val="none"/>
        </w:rPr>
        <w:t>(</w:t>
      </w:r>
      <w:r>
        <w:rPr>
          <w:rFonts w:hint="eastAsia"/>
          <w:color w:val="auto"/>
          <w:highlight w:val="none"/>
        </w:rPr>
        <w:t>含正副本</w:t>
      </w:r>
      <w:r>
        <w:rPr>
          <w:color w:val="auto"/>
          <w:highlight w:val="none"/>
        </w:rPr>
        <w:t>)</w:t>
      </w:r>
      <w:r>
        <w:rPr>
          <w:rFonts w:hint="eastAsia"/>
          <w:color w:val="auto"/>
          <w:highlight w:val="none"/>
        </w:rPr>
        <w:t>，其他响应文件一套包装</w:t>
      </w:r>
      <w:r>
        <w:rPr>
          <w:color w:val="auto"/>
          <w:highlight w:val="none"/>
        </w:rPr>
        <w:t>(</w:t>
      </w:r>
      <w:r>
        <w:rPr>
          <w:rFonts w:hint="eastAsia"/>
          <w:color w:val="auto"/>
          <w:highlight w:val="none"/>
        </w:rPr>
        <w:t>含正副本</w:t>
      </w:r>
      <w:r>
        <w:rPr>
          <w:color w:val="auto"/>
          <w:highlight w:val="none"/>
        </w:rPr>
        <w:t>)</w:t>
      </w:r>
      <w:r>
        <w:rPr>
          <w:rFonts w:hint="eastAsia"/>
          <w:color w:val="auto"/>
          <w:highlight w:val="none"/>
        </w:rPr>
        <w:t>，电子文档一套包装，用于开标唱标单独提交的“开标一览表”一套包装。如果资格性</w:t>
      </w:r>
      <w:r>
        <w:rPr>
          <w:rFonts w:hint="eastAsia"/>
          <w:color w:val="auto"/>
          <w:highlight w:val="none"/>
          <w:lang w:val="en-US" w:eastAsia="zh-CN"/>
        </w:rPr>
        <w:t>响应</w:t>
      </w:r>
      <w:r>
        <w:rPr>
          <w:rFonts w:hint="eastAsia"/>
          <w:color w:val="auto"/>
          <w:highlight w:val="none"/>
        </w:rPr>
        <w:t>文件或其他响应文件过厚，可以多套密封，但须在每套密封上注明“共</w:t>
      </w:r>
      <w:r>
        <w:rPr>
          <w:color w:val="auto"/>
          <w:highlight w:val="none"/>
        </w:rPr>
        <w:t>X</w:t>
      </w:r>
      <w:r>
        <w:rPr>
          <w:rFonts w:hint="eastAsia"/>
          <w:color w:val="auto"/>
          <w:highlight w:val="none"/>
        </w:rPr>
        <w:t>套，此为第</w:t>
      </w:r>
      <w:r>
        <w:rPr>
          <w:color w:val="auto"/>
          <w:highlight w:val="none"/>
        </w:rPr>
        <w:t>X</w:t>
      </w:r>
      <w:r>
        <w:rPr>
          <w:rFonts w:hint="eastAsia"/>
          <w:color w:val="auto"/>
          <w:highlight w:val="none"/>
        </w:rPr>
        <w:t>套”。</w:t>
      </w:r>
    </w:p>
    <w:p>
      <w:pPr>
        <w:pStyle w:val="2"/>
        <w:spacing w:line="360" w:lineRule="auto"/>
        <w:ind w:firstLine="480" w:firstLineChars="200"/>
        <w:jc w:val="both"/>
        <w:rPr>
          <w:color w:val="auto"/>
          <w:sz w:val="25"/>
          <w:highlight w:val="none"/>
        </w:rPr>
      </w:pPr>
      <w:r>
        <w:rPr>
          <w:rFonts w:hint="eastAsia"/>
          <w:color w:val="auto"/>
          <w:highlight w:val="none"/>
        </w:rPr>
        <w:t>19.5 所有外层密封袋的封口处应粘贴牢固，并加盖密封章（投标人公章）。</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20.投标文件的递交</w:t>
      </w:r>
    </w:p>
    <w:p>
      <w:pPr>
        <w:pStyle w:val="2"/>
        <w:spacing w:line="360" w:lineRule="auto"/>
        <w:ind w:firstLine="480" w:firstLineChars="200"/>
        <w:jc w:val="both"/>
        <w:rPr>
          <w:color w:val="auto"/>
          <w:highlight w:val="none"/>
        </w:rPr>
      </w:pPr>
      <w:r>
        <w:rPr>
          <w:rFonts w:hint="eastAsia"/>
          <w:color w:val="auto"/>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pPr>
        <w:pStyle w:val="2"/>
        <w:spacing w:line="360" w:lineRule="auto"/>
        <w:ind w:firstLine="480" w:firstLineChars="200"/>
        <w:jc w:val="both"/>
        <w:rPr>
          <w:color w:val="auto"/>
          <w:highlight w:val="none"/>
        </w:rPr>
      </w:pPr>
      <w:r>
        <w:rPr>
          <w:rFonts w:hint="eastAsia"/>
          <w:color w:val="auto"/>
          <w:highlight w:val="none"/>
        </w:rPr>
        <w:t>20.2 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pStyle w:val="2"/>
        <w:spacing w:line="360" w:lineRule="auto"/>
        <w:ind w:firstLine="480" w:firstLineChars="200"/>
        <w:jc w:val="both"/>
        <w:rPr>
          <w:color w:val="auto"/>
          <w:sz w:val="27"/>
          <w:highlight w:val="none"/>
        </w:rPr>
      </w:pPr>
      <w:r>
        <w:rPr>
          <w:rFonts w:hint="eastAsia"/>
          <w:color w:val="auto"/>
          <w:highlight w:val="none"/>
        </w:rPr>
        <w:t>20.3 本次招标不接收邮寄的投标文件。</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21.投标文件的修改和撤回</w:t>
      </w:r>
    </w:p>
    <w:p>
      <w:pPr>
        <w:pStyle w:val="2"/>
        <w:spacing w:line="360" w:lineRule="auto"/>
        <w:ind w:firstLine="480" w:firstLineChars="200"/>
        <w:jc w:val="both"/>
        <w:rPr>
          <w:color w:val="auto"/>
          <w:highlight w:val="none"/>
        </w:rPr>
      </w:pPr>
      <w:r>
        <w:rPr>
          <w:rFonts w:hint="eastAsia"/>
          <w:color w:val="auto"/>
          <w:highlight w:val="none"/>
        </w:rPr>
        <w:t>21.1 投标人在递交了投标文件后，可以修改或撤回其投标文件，但必须在规定的投标截止时间前，以书面形式通知采购代理机构。</w:t>
      </w:r>
    </w:p>
    <w:p>
      <w:pPr>
        <w:pStyle w:val="2"/>
        <w:spacing w:line="360" w:lineRule="auto"/>
        <w:ind w:firstLine="480" w:firstLineChars="200"/>
        <w:jc w:val="both"/>
        <w:rPr>
          <w:color w:val="auto"/>
          <w:highlight w:val="none"/>
        </w:rPr>
      </w:pPr>
      <w:r>
        <w:rPr>
          <w:rFonts w:hint="eastAsia"/>
          <w:color w:val="auto"/>
          <w:highlight w:val="none"/>
        </w:rPr>
        <w:t>21.2 投标人的修改书或撤回通知书，应由其法定代表人或授权代表签署并盖单位印章。修改书应按投标须知第</w:t>
      </w:r>
      <w:r>
        <w:rPr>
          <w:color w:val="auto"/>
          <w:highlight w:val="none"/>
        </w:rPr>
        <w:t>19</w:t>
      </w:r>
      <w:r>
        <w:rPr>
          <w:rFonts w:hint="eastAsia"/>
          <w:color w:val="auto"/>
          <w:highlight w:val="none"/>
        </w:rPr>
        <w:t>条规定进行密封和标注，并在密封袋上标注“修改”字样。</w:t>
      </w:r>
    </w:p>
    <w:p>
      <w:pPr>
        <w:pStyle w:val="2"/>
        <w:spacing w:line="360" w:lineRule="auto"/>
        <w:ind w:firstLine="480" w:firstLineChars="200"/>
        <w:jc w:val="both"/>
        <w:rPr>
          <w:color w:val="auto"/>
          <w:sz w:val="34"/>
          <w:highlight w:val="none"/>
        </w:rPr>
      </w:pPr>
      <w:r>
        <w:rPr>
          <w:rFonts w:hint="eastAsia"/>
          <w:color w:val="auto"/>
          <w:highlight w:val="none"/>
        </w:rPr>
        <w:t>21.3 在投标截止时间之后，投标人不得对其递交的投标文件做任何修改，撤回投标的，将按照有关规定进行相应处理。</w:t>
      </w:r>
    </w:p>
    <w:p>
      <w:pPr>
        <w:pStyle w:val="5"/>
        <w:bidi w:val="0"/>
        <w:rPr>
          <w:color w:val="auto"/>
          <w:highlight w:val="none"/>
          <w:lang w:val="en-US"/>
        </w:rPr>
      </w:pPr>
      <w:r>
        <w:rPr>
          <w:rFonts w:hint="eastAsia"/>
          <w:color w:val="auto"/>
          <w:highlight w:val="none"/>
          <w:lang w:val="en-US"/>
        </w:rPr>
        <w:t>五、开标和中标</w:t>
      </w:r>
    </w:p>
    <w:p>
      <w:pPr>
        <w:autoSpaceDE/>
        <w:autoSpaceDN/>
        <w:spacing w:line="360" w:lineRule="auto"/>
        <w:jc w:val="both"/>
        <w:rPr>
          <w:b/>
          <w:color w:val="auto"/>
          <w:sz w:val="40"/>
          <w:highlight w:val="none"/>
        </w:rPr>
      </w:pPr>
      <w:r>
        <w:rPr>
          <w:rFonts w:hint="eastAsia" w:cs="Times New Roman"/>
          <w:b/>
          <w:color w:val="auto"/>
          <w:kern w:val="2"/>
          <w:sz w:val="28"/>
          <w:szCs w:val="28"/>
          <w:highlight w:val="none"/>
          <w:lang w:val="en-US"/>
        </w:rPr>
        <w:t>22.开标</w:t>
      </w:r>
    </w:p>
    <w:p>
      <w:pPr>
        <w:pStyle w:val="2"/>
        <w:spacing w:line="360" w:lineRule="auto"/>
        <w:ind w:firstLine="480" w:firstLineChars="200"/>
        <w:jc w:val="both"/>
        <w:rPr>
          <w:color w:val="auto"/>
          <w:highlight w:val="none"/>
        </w:rPr>
      </w:pPr>
      <w:r>
        <w:rPr>
          <w:rFonts w:hint="eastAsia"/>
          <w:color w:val="auto"/>
          <w:highlight w:val="none"/>
        </w:rPr>
        <w:t>22.1 开标在招标文件规定的时间和地点公开进行，采购人、投标人须派代表参加并签到以证明其出席。开标由采购代理机构主持，采购人、投标人代表参加。评标专家不参加开标活动。</w:t>
      </w:r>
    </w:p>
    <w:p>
      <w:pPr>
        <w:pStyle w:val="2"/>
        <w:spacing w:line="360" w:lineRule="auto"/>
        <w:ind w:firstLine="480" w:firstLineChars="200"/>
        <w:jc w:val="both"/>
        <w:rPr>
          <w:color w:val="auto"/>
          <w:highlight w:val="none"/>
        </w:rPr>
      </w:pPr>
      <w:r>
        <w:rPr>
          <w:rFonts w:hint="eastAsia"/>
          <w:color w:val="auto"/>
          <w:highlight w:val="none"/>
        </w:rPr>
        <w:t>22.2 开标时，可能根据具体情况邀请有关监督管理部门对开标活动进行现场监督。</w:t>
      </w:r>
    </w:p>
    <w:p>
      <w:pPr>
        <w:pStyle w:val="2"/>
        <w:spacing w:line="360" w:lineRule="auto"/>
        <w:ind w:firstLine="480" w:firstLineChars="200"/>
        <w:jc w:val="both"/>
        <w:rPr>
          <w:color w:val="auto"/>
          <w:highlight w:val="none"/>
        </w:rPr>
      </w:pPr>
      <w:r>
        <w:rPr>
          <w:rFonts w:hint="eastAsia"/>
          <w:color w:val="auto"/>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pPr>
        <w:pStyle w:val="2"/>
        <w:spacing w:line="360" w:lineRule="auto"/>
        <w:ind w:firstLine="480" w:firstLineChars="200"/>
        <w:jc w:val="both"/>
        <w:rPr>
          <w:color w:val="auto"/>
          <w:highlight w:val="none"/>
        </w:rPr>
      </w:pPr>
      <w:r>
        <w:rPr>
          <w:rFonts w:hint="eastAsia"/>
          <w:color w:val="auto"/>
          <w:highlight w:val="none"/>
        </w:rPr>
        <w:t>投标人或者其推选的代表确认投标文件情况，仅限于确认其自己递交的投标</w:t>
      </w:r>
      <w:r>
        <w:rPr>
          <w:rFonts w:hint="eastAsia"/>
          <w:color w:val="auto"/>
          <w:spacing w:val="-8"/>
          <w:highlight w:val="none"/>
        </w:rPr>
        <w:t>文件的密封情况，不代表对其他投标人的投标文件的密封情况确认。投标人或者</w:t>
      </w:r>
      <w:r>
        <w:rPr>
          <w:rFonts w:hint="eastAsia"/>
          <w:color w:val="auto"/>
          <w:spacing w:val="-12"/>
          <w:highlight w:val="none"/>
        </w:rPr>
        <w:t>其推选的代表对其他投标人的投标文件密封情况有异议的，可以当场反映开标主</w:t>
      </w:r>
      <w:r>
        <w:rPr>
          <w:rFonts w:hint="eastAsia"/>
          <w:color w:val="auto"/>
          <w:spacing w:val="-15"/>
          <w:highlight w:val="none"/>
        </w:rPr>
        <w:t>持人或者现场监督人员，要求开标现场记</w:t>
      </w:r>
      <w:r>
        <w:rPr>
          <w:rFonts w:hint="eastAsia"/>
          <w:color w:val="auto"/>
          <w:highlight w:val="none"/>
        </w:rPr>
        <w:t>录人员予以记录，并在评标时予以认定处理，但不得干扰、阻挠开标工作的正常进行。</w:t>
      </w:r>
    </w:p>
    <w:p>
      <w:pPr>
        <w:pStyle w:val="2"/>
        <w:spacing w:line="360" w:lineRule="auto"/>
        <w:ind w:firstLine="480" w:firstLineChars="200"/>
        <w:jc w:val="both"/>
        <w:rPr>
          <w:color w:val="auto"/>
          <w:highlight w:val="none"/>
        </w:rPr>
      </w:pPr>
      <w:r>
        <w:rPr>
          <w:rFonts w:hint="eastAsia"/>
          <w:color w:val="auto"/>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2"/>
        <w:spacing w:line="360" w:lineRule="auto"/>
        <w:ind w:firstLine="480" w:firstLineChars="200"/>
        <w:jc w:val="both"/>
        <w:rPr>
          <w:color w:val="auto"/>
          <w:highlight w:val="none"/>
        </w:rPr>
      </w:pPr>
      <w:r>
        <w:rPr>
          <w:rFonts w:hint="eastAsia"/>
          <w:color w:val="auto"/>
          <w:highlight w:val="none"/>
        </w:rPr>
        <w:t>22.5 投标文件中相关内容与“开标一览表”不一致的，以“开标一览表”为准。对不同文字文本投标文件的解释发生异议的，以中文文本为准。</w:t>
      </w:r>
    </w:p>
    <w:p>
      <w:pPr>
        <w:pStyle w:val="2"/>
        <w:spacing w:line="360" w:lineRule="auto"/>
        <w:ind w:firstLine="480" w:firstLineChars="200"/>
        <w:jc w:val="both"/>
        <w:rPr>
          <w:color w:val="auto"/>
          <w:highlight w:val="none"/>
        </w:rPr>
      </w:pPr>
      <w:r>
        <w:rPr>
          <w:rFonts w:hint="eastAsia"/>
          <w:color w:val="auto"/>
          <w:highlight w:val="none"/>
        </w:rPr>
        <w:t>22.6 所有投标唱标完毕，如投标人代表对宣读的“开标一览表”上的内容有异议的，应在获得开标会主持人同意后当场提出。如确实属于唱标人员宣读错了的，经现场监督人员核实后，当场予以更正。</w:t>
      </w:r>
    </w:p>
    <w:p>
      <w:pPr>
        <w:pStyle w:val="2"/>
        <w:spacing w:line="360" w:lineRule="auto"/>
        <w:ind w:firstLine="480" w:firstLineChars="200"/>
        <w:jc w:val="both"/>
        <w:rPr>
          <w:color w:val="auto"/>
          <w:sz w:val="22"/>
          <w:highlight w:val="none"/>
        </w:rPr>
      </w:pPr>
      <w:r>
        <w:rPr>
          <w:rFonts w:hint="eastAsia"/>
          <w:color w:val="auto"/>
          <w:highlight w:val="none"/>
        </w:rPr>
        <w:t>22.7 投标人未参加开标的，视同认可开标结果。</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23.开标程序</w:t>
      </w:r>
    </w:p>
    <w:p>
      <w:pPr>
        <w:pStyle w:val="2"/>
        <w:spacing w:line="360" w:lineRule="auto"/>
        <w:ind w:firstLine="480" w:firstLineChars="200"/>
        <w:jc w:val="both"/>
        <w:rPr>
          <w:color w:val="auto"/>
          <w:highlight w:val="none"/>
        </w:rPr>
      </w:pPr>
      <w:r>
        <w:rPr>
          <w:rFonts w:hint="eastAsia"/>
          <w:color w:val="auto"/>
          <w:highlight w:val="none"/>
        </w:rPr>
        <w:t>23.1 开标会主持人按照招标文件规定的开标时间宣布开标，按照规定要求主持开标会。开标将按以下程序进行：</w:t>
      </w:r>
    </w:p>
    <w:p>
      <w:pPr>
        <w:pStyle w:val="2"/>
        <w:spacing w:line="360" w:lineRule="auto"/>
        <w:ind w:firstLine="480" w:firstLineChars="200"/>
        <w:jc w:val="both"/>
        <w:rPr>
          <w:color w:val="auto"/>
          <w:highlight w:val="none"/>
        </w:rPr>
      </w:pPr>
      <w:r>
        <w:rPr>
          <w:rFonts w:hint="eastAsia"/>
          <w:color w:val="auto"/>
          <w:highlight w:val="none"/>
        </w:rPr>
        <w:t>（1）宣布开标会开始。当众宣布参加开标会主持人、唱标人、会议记录人以及根据情况邀请的现场监督人等工作人员，根据“供应商签到表”宣布参加投标的供应商名单（投标人未参加开标的，视同认可开标结果）。</w:t>
      </w:r>
    </w:p>
    <w:p>
      <w:pPr>
        <w:pStyle w:val="2"/>
        <w:spacing w:line="360" w:lineRule="auto"/>
        <w:ind w:firstLine="480" w:firstLineChars="200"/>
        <w:jc w:val="both"/>
        <w:rPr>
          <w:color w:val="auto"/>
          <w:highlight w:val="none"/>
        </w:rPr>
      </w:pPr>
      <w:r>
        <w:rPr>
          <w:rFonts w:hint="eastAsia"/>
          <w:color w:val="auto"/>
          <w:highlight w:val="none"/>
        </w:rPr>
        <w:t>（2）根据投标人或者其推选的代表对投标文件密封的检查结果，当众宣布投标文件的密封情况。</w:t>
      </w:r>
    </w:p>
    <w:p>
      <w:pPr>
        <w:pStyle w:val="2"/>
        <w:spacing w:line="360" w:lineRule="auto"/>
        <w:ind w:firstLine="480" w:firstLineChars="200"/>
        <w:jc w:val="both"/>
        <w:rPr>
          <w:color w:val="auto"/>
          <w:highlight w:val="none"/>
        </w:rPr>
      </w:pPr>
      <w:r>
        <w:rPr>
          <w:rFonts w:hint="eastAsia"/>
          <w:color w:val="auto"/>
          <w:highlight w:val="none"/>
        </w:rPr>
        <w:t>（3）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2"/>
        <w:spacing w:line="360" w:lineRule="auto"/>
        <w:ind w:firstLine="480" w:firstLineChars="200"/>
        <w:jc w:val="both"/>
        <w:rPr>
          <w:color w:val="auto"/>
          <w:highlight w:val="none"/>
        </w:rPr>
      </w:pPr>
      <w:r>
        <w:rPr>
          <w:rFonts w:hint="eastAsia"/>
          <w:color w:val="auto"/>
          <w:highlight w:val="none"/>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w:t>
      </w:r>
      <w:r>
        <w:rPr>
          <w:rFonts w:hint="eastAsia"/>
          <w:color w:val="auto"/>
          <w:highlight w:val="none"/>
          <w:lang w:eastAsia="zh-CN"/>
        </w:rPr>
        <w:t>中国政府采购网</w:t>
      </w:r>
      <w:r>
        <w:rPr>
          <w:rFonts w:hint="eastAsia"/>
          <w:color w:val="auto"/>
          <w:highlight w:val="none"/>
        </w:rPr>
        <w:t>上查询。</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24.开评标过程存档</w:t>
      </w:r>
    </w:p>
    <w:p>
      <w:pPr>
        <w:pStyle w:val="2"/>
        <w:spacing w:line="360" w:lineRule="auto"/>
        <w:ind w:firstLine="480" w:firstLineChars="200"/>
        <w:jc w:val="both"/>
        <w:rPr>
          <w:color w:val="auto"/>
          <w:highlight w:val="none"/>
        </w:rPr>
      </w:pPr>
      <w:r>
        <w:rPr>
          <w:rFonts w:hint="eastAsia"/>
          <w:color w:val="auto"/>
          <w:highlight w:val="none"/>
        </w:rPr>
        <w:t>开标和评标过程进行全过程电子监控，并将电子监控资料存储介质留存归档。</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25.评标情况公告</w:t>
      </w:r>
    </w:p>
    <w:p>
      <w:pPr>
        <w:pStyle w:val="2"/>
        <w:spacing w:line="360" w:lineRule="auto"/>
        <w:ind w:firstLine="480" w:firstLineChars="200"/>
        <w:jc w:val="both"/>
        <w:rPr>
          <w:color w:val="auto"/>
          <w:sz w:val="21"/>
          <w:highlight w:val="none"/>
        </w:rPr>
      </w:pPr>
      <w:r>
        <w:rPr>
          <w:rFonts w:hint="eastAsia"/>
          <w:color w:val="auto"/>
          <w:highlight w:val="none"/>
        </w:rPr>
        <w:t>所有供应商投标文件资格性、符合性检查情况、采用综合评分法时的总得分和分项汇总得分情况、评标结果等将在</w:t>
      </w:r>
      <w:r>
        <w:rPr>
          <w:rFonts w:hint="eastAsia"/>
          <w:color w:val="auto"/>
          <w:highlight w:val="none"/>
          <w:lang w:eastAsia="zh-CN"/>
        </w:rPr>
        <w:t>中国政府采购网</w:t>
      </w:r>
      <w:r>
        <w:rPr>
          <w:rFonts w:hint="eastAsia"/>
          <w:color w:val="auto"/>
          <w:highlight w:val="none"/>
        </w:rPr>
        <w:t>上</w:t>
      </w:r>
      <w:r>
        <w:rPr>
          <w:rFonts w:hint="eastAsia"/>
          <w:color w:val="auto"/>
          <w:highlight w:val="none"/>
          <w:lang w:val="en-US" w:eastAsia="zh-CN"/>
        </w:rPr>
        <w:t>中标（成交）</w:t>
      </w:r>
      <w:r>
        <w:rPr>
          <w:rFonts w:hint="eastAsia"/>
          <w:color w:val="auto"/>
          <w:highlight w:val="none"/>
        </w:rPr>
        <w:t>公告栏中予以公告。</w:t>
      </w:r>
    </w:p>
    <w:p>
      <w:pPr>
        <w:autoSpaceDE/>
        <w:autoSpaceDN/>
        <w:spacing w:line="360" w:lineRule="auto"/>
        <w:jc w:val="both"/>
        <w:rPr>
          <w:color w:val="auto"/>
          <w:sz w:val="24"/>
          <w:szCs w:val="24"/>
          <w:highlight w:val="none"/>
        </w:rPr>
      </w:pPr>
      <w:r>
        <w:rPr>
          <w:rFonts w:hint="eastAsia" w:cs="Times New Roman"/>
          <w:b/>
          <w:color w:val="auto"/>
          <w:kern w:val="2"/>
          <w:sz w:val="28"/>
          <w:szCs w:val="28"/>
          <w:highlight w:val="none"/>
          <w:lang w:val="en-US"/>
        </w:rPr>
        <w:t>26.中标通知书</w:t>
      </w:r>
    </w:p>
    <w:p>
      <w:pPr>
        <w:pStyle w:val="2"/>
        <w:spacing w:line="360" w:lineRule="auto"/>
        <w:ind w:firstLine="480" w:firstLineChars="200"/>
        <w:jc w:val="both"/>
        <w:rPr>
          <w:color w:val="auto"/>
          <w:highlight w:val="none"/>
        </w:rPr>
      </w:pPr>
      <w:r>
        <w:rPr>
          <w:rFonts w:hint="eastAsia"/>
          <w:color w:val="auto"/>
          <w:highlight w:val="none"/>
        </w:rPr>
        <w:t>26.1 中标通知书为签订政府采购合同的依据之一，是合同的有效组成部分。</w:t>
      </w:r>
    </w:p>
    <w:p>
      <w:pPr>
        <w:pStyle w:val="2"/>
        <w:spacing w:line="360" w:lineRule="auto"/>
        <w:ind w:firstLine="480" w:firstLineChars="200"/>
        <w:jc w:val="both"/>
        <w:rPr>
          <w:color w:val="auto"/>
          <w:highlight w:val="none"/>
        </w:rPr>
      </w:pPr>
      <w:r>
        <w:rPr>
          <w:rFonts w:hint="eastAsia"/>
          <w:color w:val="auto"/>
          <w:highlight w:val="none"/>
        </w:rPr>
        <w:t>26.2 投标人中标后，拒绝领取中标通知书的，招标采购单位将于中标供应商确定之日起两个工作日内采取邮寄、快递方式按照投标人投标文件中的地址发出中标通知书。</w:t>
      </w:r>
    </w:p>
    <w:p>
      <w:pPr>
        <w:pStyle w:val="2"/>
        <w:spacing w:line="360" w:lineRule="auto"/>
        <w:ind w:firstLine="480" w:firstLineChars="200"/>
        <w:jc w:val="both"/>
        <w:rPr>
          <w:color w:val="auto"/>
          <w:highlight w:val="none"/>
        </w:rPr>
      </w:pPr>
      <w:r>
        <w:rPr>
          <w:rFonts w:hint="eastAsia"/>
          <w:color w:val="auto"/>
          <w:highlight w:val="none"/>
        </w:rPr>
        <w:t>26.3 中标通知书对采购人和中标人均具有法律效力。中标通知书发出后，采购人改变中标结果，或者中标人无正当理由放弃中标的，应当承担相应的法律责任。</w:t>
      </w:r>
    </w:p>
    <w:p>
      <w:pPr>
        <w:pStyle w:val="2"/>
        <w:spacing w:line="360" w:lineRule="auto"/>
        <w:ind w:firstLine="480" w:firstLineChars="200"/>
        <w:jc w:val="both"/>
        <w:rPr>
          <w:color w:val="auto"/>
          <w:highlight w:val="none"/>
        </w:rPr>
      </w:pPr>
      <w:r>
        <w:rPr>
          <w:rFonts w:hint="eastAsia"/>
          <w:color w:val="auto"/>
          <w:highlight w:val="none"/>
        </w:rPr>
        <w:t>26.4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pStyle w:val="2"/>
        <w:spacing w:line="360" w:lineRule="auto"/>
        <w:ind w:firstLine="480" w:firstLineChars="200"/>
        <w:jc w:val="both"/>
        <w:rPr>
          <w:color w:val="auto"/>
          <w:sz w:val="23"/>
          <w:highlight w:val="none"/>
        </w:rPr>
      </w:pPr>
      <w:r>
        <w:rPr>
          <w:rFonts w:hint="eastAsia"/>
          <w:color w:val="auto"/>
          <w:highlight w:val="none"/>
        </w:rPr>
        <w:t>26.5 中标公告发出后，中标供应商自行领取中标通知书的，可凭有效身份证明证件到采购代理机构处办理中标通知书领取事宜，并带领取人身份证原件。（详见须知附表中联系方式）</w:t>
      </w:r>
    </w:p>
    <w:p>
      <w:pPr>
        <w:pStyle w:val="5"/>
        <w:bidi w:val="0"/>
        <w:rPr>
          <w:color w:val="auto"/>
          <w:highlight w:val="none"/>
        </w:rPr>
      </w:pPr>
      <w:r>
        <w:rPr>
          <w:rFonts w:hint="eastAsia"/>
          <w:color w:val="auto"/>
          <w:highlight w:val="none"/>
          <w:lang w:val="en-US"/>
        </w:rPr>
        <w:t>六、签订及履行合同和验收</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27.签订合同</w:t>
      </w:r>
    </w:p>
    <w:p>
      <w:pPr>
        <w:pStyle w:val="2"/>
        <w:spacing w:line="360" w:lineRule="auto"/>
        <w:ind w:firstLine="480" w:firstLineChars="200"/>
        <w:jc w:val="both"/>
        <w:rPr>
          <w:color w:val="auto"/>
          <w:highlight w:val="none"/>
        </w:rPr>
      </w:pPr>
      <w:r>
        <w:rPr>
          <w:rFonts w:hint="eastAsia"/>
          <w:color w:val="auto"/>
          <w:highlight w:val="none"/>
        </w:rPr>
        <w:t>27.1 中标人应在中标通知书发出之日起三十日内与采购人签订采购合同。由于中标人的原因逾期未与采购人签订采购合同的，将视为放弃中标，取消其中标资格并将按相关规定进行处理（非中标人原因逾期签订的采购合同，在按照送达时应附书面情况说明）。</w:t>
      </w:r>
    </w:p>
    <w:p>
      <w:pPr>
        <w:pStyle w:val="2"/>
        <w:spacing w:line="360" w:lineRule="auto"/>
        <w:ind w:firstLine="480" w:firstLineChars="200"/>
        <w:jc w:val="both"/>
        <w:rPr>
          <w:color w:val="auto"/>
          <w:highlight w:val="none"/>
        </w:rPr>
      </w:pPr>
      <w:r>
        <w:rPr>
          <w:rFonts w:hint="eastAsia"/>
          <w:color w:val="auto"/>
          <w:highlight w:val="none"/>
        </w:rPr>
        <w:t>27.2 采购人不得向中标人提出任何不合理的要求，作为签订合同的条件，不得与中标人私下订立背离合同实质性内容的任何协议，所签订的合同不得对招标文件和中标人投标文件确定的事项进行修改。</w:t>
      </w:r>
    </w:p>
    <w:p>
      <w:pPr>
        <w:pStyle w:val="2"/>
        <w:spacing w:line="360" w:lineRule="auto"/>
        <w:ind w:firstLine="480" w:firstLineChars="200"/>
        <w:jc w:val="both"/>
        <w:rPr>
          <w:color w:val="auto"/>
          <w:highlight w:val="none"/>
        </w:rPr>
      </w:pPr>
      <w:r>
        <w:rPr>
          <w:rFonts w:hint="eastAsia"/>
          <w:color w:val="auto"/>
          <w:highlight w:val="none"/>
        </w:rPr>
        <w:t>27.3 中标人因不可抗力原因不能履行采购合同或放弃中标的，采购人可以与排在中标人之后第一位的中标候选人签订采购合同，以此类推；也可以重新开展政府采购活动。</w:t>
      </w:r>
    </w:p>
    <w:p>
      <w:pPr>
        <w:pStyle w:val="2"/>
        <w:spacing w:line="360" w:lineRule="auto"/>
        <w:ind w:firstLine="480" w:firstLineChars="200"/>
        <w:jc w:val="both"/>
        <w:rPr>
          <w:color w:val="auto"/>
          <w:sz w:val="22"/>
          <w:highlight w:val="none"/>
        </w:rPr>
      </w:pPr>
      <w:r>
        <w:rPr>
          <w:rFonts w:hint="eastAsia"/>
          <w:color w:val="auto"/>
          <w:highlight w:val="none"/>
        </w:rPr>
        <w:t>27.4 中标人在合同签订之后</w:t>
      </w:r>
      <w:r>
        <w:rPr>
          <w:color w:val="auto"/>
          <w:highlight w:val="none"/>
        </w:rPr>
        <w:t>3</w:t>
      </w:r>
      <w:r>
        <w:rPr>
          <w:rFonts w:hint="eastAsia"/>
          <w:color w:val="auto"/>
          <w:highlight w:val="none"/>
        </w:rPr>
        <w:t>个工作日内，将签订的合同（一式两份）送采购代理机构。中标人应及时到采购代理机构办理（详见须知附表中联系方式）。</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28.合同分包（实质性要求）</w:t>
      </w:r>
    </w:p>
    <w:p>
      <w:pPr>
        <w:pStyle w:val="2"/>
        <w:spacing w:line="360" w:lineRule="auto"/>
        <w:ind w:firstLine="480" w:firstLineChars="200"/>
        <w:jc w:val="both"/>
        <w:rPr>
          <w:color w:val="auto"/>
          <w:highlight w:val="none"/>
        </w:rPr>
      </w:pPr>
      <w:r>
        <w:rPr>
          <w:rFonts w:hint="eastAsia"/>
          <w:color w:val="auto"/>
          <w:highlight w:val="none"/>
        </w:rPr>
        <w:t>28.1 经采购人同意，中标人可以依法采取分包方式履行合同。这种要求应当在合同签订之前征得采购人同意，并且分包供应商履行的分包项目的品牌、规格型号及技术要求等，必须与中标的一致。</w:t>
      </w:r>
    </w:p>
    <w:p>
      <w:pPr>
        <w:pStyle w:val="2"/>
        <w:spacing w:line="360" w:lineRule="auto"/>
        <w:ind w:firstLine="480" w:firstLineChars="200"/>
        <w:jc w:val="both"/>
        <w:rPr>
          <w:color w:val="auto"/>
          <w:highlight w:val="none"/>
        </w:rPr>
      </w:pPr>
      <w:r>
        <w:rPr>
          <w:rFonts w:hint="eastAsia"/>
          <w:color w:val="auto"/>
          <w:highlight w:val="none"/>
        </w:rPr>
        <w:t>分包履行合同的部分应当为采购项目的非主体、非关键性工作，不属于中标人的主要合同义务。</w:t>
      </w:r>
    </w:p>
    <w:p>
      <w:pPr>
        <w:pStyle w:val="2"/>
        <w:spacing w:line="360" w:lineRule="auto"/>
        <w:ind w:firstLine="480" w:firstLineChars="200"/>
        <w:jc w:val="both"/>
        <w:rPr>
          <w:color w:val="auto"/>
          <w:highlight w:val="none"/>
        </w:rPr>
      </w:pPr>
      <w:r>
        <w:rPr>
          <w:rFonts w:hint="eastAsia"/>
          <w:color w:val="auto"/>
          <w:highlight w:val="none"/>
        </w:rPr>
        <w:t>28.2 采购合同实行分包履行的，中标人就采购项目和分包项目向采购人负责，分包供应商就分包项目承担责任。</w:t>
      </w:r>
    </w:p>
    <w:p>
      <w:pPr>
        <w:pStyle w:val="2"/>
        <w:spacing w:line="360" w:lineRule="auto"/>
        <w:ind w:firstLine="480" w:firstLineChars="200"/>
        <w:jc w:val="both"/>
        <w:rPr>
          <w:color w:val="auto"/>
          <w:highlight w:val="none"/>
        </w:rPr>
      </w:pPr>
      <w:r>
        <w:rPr>
          <w:rFonts w:hint="eastAsia"/>
          <w:color w:val="auto"/>
          <w:highlight w:val="none"/>
        </w:rPr>
        <w:t>28.3 中小企业依据《</w:t>
      </w:r>
      <w:r>
        <w:rPr>
          <w:rFonts w:hint="eastAsia"/>
          <w:color w:val="auto"/>
          <w:highlight w:val="none"/>
          <w:lang w:eastAsia="zh-CN"/>
        </w:rPr>
        <w:t>政府采购促进中小企业发展管理办法</w:t>
      </w:r>
      <w:r>
        <w:rPr>
          <w:rFonts w:hint="eastAsia"/>
          <w:color w:val="auto"/>
          <w:highlight w:val="none"/>
        </w:rPr>
        <w:t>》（财库</w:t>
      </w: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46</w:t>
      </w:r>
      <w:r>
        <w:rPr>
          <w:rFonts w:hint="eastAsia"/>
          <w:color w:val="auto"/>
          <w:highlight w:val="none"/>
        </w:rPr>
        <w:t>号）规定的政策获取政府采购合同后，小型、微型企业不得分包或转包给大型、中型企业，中型企业不得分包或转包给大型企业。</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29.合同转包（实质性要求）</w:t>
      </w:r>
    </w:p>
    <w:p>
      <w:pPr>
        <w:pStyle w:val="2"/>
        <w:spacing w:line="360" w:lineRule="auto"/>
        <w:ind w:firstLine="480" w:firstLineChars="200"/>
        <w:jc w:val="both"/>
        <w:rPr>
          <w:color w:val="auto"/>
          <w:highlight w:val="none"/>
        </w:rPr>
      </w:pPr>
      <w:r>
        <w:rPr>
          <w:rFonts w:hint="eastAsia"/>
          <w:color w:val="auto"/>
          <w:highlight w:val="none"/>
        </w:rPr>
        <w:t>本采购项目严禁中标人将任何政府采购合同义务转包</w:t>
      </w:r>
      <w:r>
        <w:rPr>
          <w:rFonts w:hint="eastAsia"/>
          <w:color w:val="auto"/>
          <w:highlight w:val="none"/>
          <w:lang w:eastAsia="zh-CN"/>
        </w:rPr>
        <w:t>（</w:t>
      </w:r>
      <w:r>
        <w:rPr>
          <w:rFonts w:hint="eastAsia"/>
          <w:color w:val="auto"/>
          <w:highlight w:val="none"/>
          <w:lang w:val="en-US" w:eastAsia="zh-CN"/>
        </w:rPr>
        <w:t>单独提供承诺函</w:t>
      </w:r>
      <w:r>
        <w:rPr>
          <w:rFonts w:hint="eastAsia"/>
          <w:color w:val="auto"/>
          <w:highlight w:val="none"/>
          <w:lang w:eastAsia="zh-CN"/>
        </w:rPr>
        <w:t>）</w:t>
      </w:r>
      <w:r>
        <w:rPr>
          <w:rFonts w:hint="eastAsia"/>
          <w:color w:val="auto"/>
          <w:highlight w:val="none"/>
        </w:rPr>
        <w:t>。本项目所称转包，是指中标人将政府采购合同义务转让给第三人，并退出现有政府采购合同当事人双方的权利义务关系，受让人（即第三人）成为政府采购合同的另一方当事人的行为。</w:t>
      </w:r>
    </w:p>
    <w:p>
      <w:pPr>
        <w:pStyle w:val="2"/>
        <w:spacing w:line="360" w:lineRule="auto"/>
        <w:ind w:firstLine="480" w:firstLineChars="200"/>
        <w:jc w:val="both"/>
        <w:rPr>
          <w:color w:val="auto"/>
          <w:highlight w:val="none"/>
        </w:rPr>
      </w:pPr>
      <w:r>
        <w:rPr>
          <w:rFonts w:hint="eastAsia"/>
          <w:color w:val="auto"/>
          <w:highlight w:val="none"/>
        </w:rPr>
        <w:t>中标人转包的，视同拒绝履行政府采购合同义务，将依法追究法律责任。</w:t>
      </w:r>
    </w:p>
    <w:p>
      <w:pPr>
        <w:autoSpaceDE/>
        <w:autoSpaceDN/>
        <w:spacing w:line="360" w:lineRule="auto"/>
        <w:jc w:val="both"/>
        <w:rPr>
          <w:rFonts w:cs="Times New Roman"/>
          <w:b/>
          <w:color w:val="auto"/>
          <w:kern w:val="2"/>
          <w:sz w:val="28"/>
          <w:szCs w:val="28"/>
          <w:highlight w:val="none"/>
          <w:lang w:val="en-US"/>
        </w:rPr>
      </w:pPr>
      <w:r>
        <w:rPr>
          <w:rFonts w:cs="Times New Roman"/>
          <w:b/>
          <w:color w:val="auto"/>
          <w:kern w:val="2"/>
          <w:sz w:val="28"/>
          <w:szCs w:val="28"/>
          <w:highlight w:val="none"/>
          <w:lang w:val="en-US"/>
        </w:rPr>
        <w:t>30</w:t>
      </w:r>
      <w:r>
        <w:rPr>
          <w:rFonts w:hint="eastAsia" w:cs="Times New Roman"/>
          <w:b/>
          <w:color w:val="auto"/>
          <w:kern w:val="2"/>
          <w:sz w:val="28"/>
          <w:szCs w:val="28"/>
          <w:highlight w:val="none"/>
          <w:lang w:val="en-US"/>
        </w:rPr>
        <w:t>．补充合同</w:t>
      </w:r>
    </w:p>
    <w:p>
      <w:pPr>
        <w:pStyle w:val="2"/>
        <w:spacing w:line="360" w:lineRule="auto"/>
        <w:ind w:firstLine="480" w:firstLineChars="200"/>
        <w:jc w:val="both"/>
        <w:rPr>
          <w:color w:val="auto"/>
          <w:highlight w:val="none"/>
        </w:rPr>
      </w:pPr>
      <w:r>
        <w:rPr>
          <w:rFonts w:hint="eastAsia"/>
          <w:color w:val="auto"/>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autoSpaceDE/>
        <w:autoSpaceDN/>
        <w:spacing w:line="360" w:lineRule="auto"/>
        <w:jc w:val="both"/>
        <w:rPr>
          <w:color w:val="auto"/>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1</w:t>
      </w:r>
      <w:r>
        <w:rPr>
          <w:rFonts w:hint="eastAsia" w:cs="Times New Roman"/>
          <w:b/>
          <w:color w:val="auto"/>
          <w:kern w:val="2"/>
          <w:sz w:val="28"/>
          <w:szCs w:val="28"/>
          <w:highlight w:val="none"/>
          <w:lang w:val="en-US"/>
        </w:rPr>
        <w:t>.履约保证金（实质性要求）</w:t>
      </w:r>
    </w:p>
    <w:p>
      <w:pPr>
        <w:autoSpaceDE/>
        <w:autoSpaceDN/>
        <w:spacing w:line="360" w:lineRule="auto"/>
        <w:ind w:firstLine="480" w:firstLineChars="200"/>
        <w:jc w:val="both"/>
        <w:rPr>
          <w:rFonts w:hint="eastAsia"/>
          <w:color w:val="auto"/>
          <w:highlight w:val="none"/>
          <w:lang w:val="en-US" w:eastAsia="zh-CN"/>
        </w:rPr>
      </w:pPr>
      <w:r>
        <w:rPr>
          <w:rFonts w:hint="eastAsia"/>
          <w:color w:val="auto"/>
          <w:highlight w:val="none"/>
          <w:lang w:val="en-US" w:eastAsia="zh-CN"/>
        </w:rPr>
        <w:t>本项目不收取履约保证金。</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2</w:t>
      </w:r>
      <w:r>
        <w:rPr>
          <w:rFonts w:hint="eastAsia" w:cs="Times New Roman"/>
          <w:b/>
          <w:color w:val="auto"/>
          <w:kern w:val="2"/>
          <w:sz w:val="28"/>
          <w:szCs w:val="28"/>
          <w:highlight w:val="none"/>
          <w:lang w:val="en-US"/>
        </w:rPr>
        <w:t>.履行合同</w:t>
      </w:r>
    </w:p>
    <w:p>
      <w:pPr>
        <w:pStyle w:val="2"/>
        <w:spacing w:line="360" w:lineRule="auto"/>
        <w:ind w:firstLine="480" w:firstLineChars="200"/>
        <w:jc w:val="both"/>
        <w:rPr>
          <w:color w:val="auto"/>
          <w:highlight w:val="none"/>
        </w:rPr>
      </w:pPr>
      <w:r>
        <w:rPr>
          <w:rFonts w:hint="eastAsia"/>
          <w:color w:val="auto"/>
          <w:highlight w:val="none"/>
        </w:rPr>
        <w:t>3</w:t>
      </w:r>
      <w:r>
        <w:rPr>
          <w:rFonts w:hint="eastAsia"/>
          <w:color w:val="auto"/>
          <w:highlight w:val="none"/>
          <w:lang w:val="en-US" w:eastAsia="zh-CN"/>
        </w:rPr>
        <w:t>2</w:t>
      </w:r>
      <w:r>
        <w:rPr>
          <w:rFonts w:hint="eastAsia"/>
          <w:color w:val="auto"/>
          <w:highlight w:val="none"/>
        </w:rPr>
        <w:t>.1 中标人与采购人签订合同后，合同双方应严格执行合同条款，履行合同规定的义务，保证合同的顺利完成。</w:t>
      </w:r>
    </w:p>
    <w:p>
      <w:pPr>
        <w:pStyle w:val="2"/>
        <w:spacing w:line="360" w:lineRule="auto"/>
        <w:ind w:firstLine="480" w:firstLineChars="200"/>
        <w:jc w:val="both"/>
        <w:rPr>
          <w:color w:val="auto"/>
          <w:highlight w:val="none"/>
        </w:rPr>
      </w:pPr>
      <w:r>
        <w:rPr>
          <w:rFonts w:hint="eastAsia"/>
          <w:color w:val="auto"/>
          <w:highlight w:val="none"/>
        </w:rPr>
        <w:t>3</w:t>
      </w:r>
      <w:r>
        <w:rPr>
          <w:rFonts w:hint="eastAsia"/>
          <w:color w:val="auto"/>
          <w:highlight w:val="none"/>
          <w:lang w:val="en-US" w:eastAsia="zh-CN"/>
        </w:rPr>
        <w:t>2</w:t>
      </w:r>
      <w:r>
        <w:rPr>
          <w:rFonts w:hint="eastAsia"/>
          <w:color w:val="auto"/>
          <w:highlight w:val="none"/>
        </w:rPr>
        <w:t>.2 在合同履行过程中，如发生合同纠纷，合同双方应按照《</w:t>
      </w:r>
      <w:r>
        <w:rPr>
          <w:rFonts w:hint="eastAsia"/>
          <w:color w:val="auto"/>
          <w:highlight w:val="none"/>
          <w:lang w:val="en-US" w:eastAsia="zh-CN"/>
        </w:rPr>
        <w:t>中华人民共和国民法典</w:t>
      </w:r>
      <w:r>
        <w:rPr>
          <w:rFonts w:hint="eastAsia"/>
          <w:color w:val="auto"/>
          <w:highlight w:val="none"/>
        </w:rPr>
        <w:t>》的有关规定进行处理。</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3</w:t>
      </w:r>
      <w:r>
        <w:rPr>
          <w:rFonts w:hint="eastAsia" w:cs="Times New Roman"/>
          <w:b/>
          <w:color w:val="auto"/>
          <w:kern w:val="2"/>
          <w:sz w:val="28"/>
          <w:szCs w:val="28"/>
          <w:highlight w:val="none"/>
          <w:lang w:val="en-US"/>
        </w:rPr>
        <w:t>.验收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本项目采购人将严格按照政府《财政部关于进一步加强政府采购需求和履约验收管理的指导意见》（财库〔2016〕205号）等相关规定进行验收。</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4</w:t>
      </w:r>
      <w:r>
        <w:rPr>
          <w:rFonts w:hint="eastAsia" w:cs="Times New Roman"/>
          <w:b/>
          <w:color w:val="auto"/>
          <w:kern w:val="2"/>
          <w:sz w:val="28"/>
          <w:szCs w:val="28"/>
          <w:highlight w:val="none"/>
          <w:lang w:val="en-US"/>
        </w:rPr>
        <w:t>.资金支付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签订后，货款结算方式：按月实际用量结算，次月收到发票及相关凭证后30日内，支付上月结算货款。（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pPr>
        <w:pStyle w:val="5"/>
        <w:bidi w:val="0"/>
        <w:rPr>
          <w:color w:val="auto"/>
          <w:highlight w:val="none"/>
        </w:rPr>
      </w:pPr>
      <w:r>
        <w:rPr>
          <w:rFonts w:hint="eastAsia"/>
          <w:color w:val="auto"/>
          <w:highlight w:val="none"/>
          <w:lang w:val="en-US"/>
        </w:rPr>
        <w:t>七、投标纪律要求</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5</w:t>
      </w:r>
      <w:r>
        <w:rPr>
          <w:rFonts w:hint="eastAsia" w:cs="Times New Roman"/>
          <w:b/>
          <w:color w:val="auto"/>
          <w:kern w:val="2"/>
          <w:sz w:val="28"/>
          <w:szCs w:val="28"/>
          <w:highlight w:val="none"/>
          <w:lang w:val="en-US"/>
        </w:rPr>
        <w:t>.投标人不得具有的情形</w:t>
      </w:r>
    </w:p>
    <w:p>
      <w:pPr>
        <w:pStyle w:val="2"/>
        <w:spacing w:line="360" w:lineRule="auto"/>
        <w:ind w:firstLine="480" w:firstLineChars="200"/>
        <w:jc w:val="both"/>
        <w:rPr>
          <w:color w:val="auto"/>
          <w:highlight w:val="none"/>
        </w:rPr>
      </w:pPr>
      <w:r>
        <w:rPr>
          <w:rFonts w:hint="eastAsia"/>
          <w:color w:val="auto"/>
          <w:highlight w:val="none"/>
        </w:rPr>
        <w:t>投标人参加本项目投标不得有下列情形：</w:t>
      </w:r>
    </w:p>
    <w:p>
      <w:pPr>
        <w:pStyle w:val="2"/>
        <w:spacing w:line="360" w:lineRule="auto"/>
        <w:ind w:firstLine="480" w:firstLineChars="200"/>
        <w:jc w:val="both"/>
        <w:rPr>
          <w:color w:val="auto"/>
          <w:highlight w:val="none"/>
        </w:rPr>
      </w:pPr>
      <w:r>
        <w:rPr>
          <w:rFonts w:hint="eastAsia"/>
          <w:color w:val="auto"/>
          <w:highlight w:val="none"/>
        </w:rPr>
        <w:t>（1）提供虚假材料谋取中标；</w:t>
      </w:r>
    </w:p>
    <w:p>
      <w:pPr>
        <w:pStyle w:val="2"/>
        <w:spacing w:line="360" w:lineRule="auto"/>
        <w:ind w:firstLine="480" w:firstLineChars="200"/>
        <w:jc w:val="both"/>
        <w:rPr>
          <w:color w:val="auto"/>
          <w:highlight w:val="none"/>
        </w:rPr>
      </w:pPr>
      <w:r>
        <w:rPr>
          <w:rFonts w:hint="eastAsia"/>
          <w:color w:val="auto"/>
          <w:highlight w:val="none"/>
        </w:rPr>
        <w:t>（2）采取不正当手段诋毁、排挤其他投标人；</w:t>
      </w:r>
    </w:p>
    <w:p>
      <w:pPr>
        <w:pStyle w:val="2"/>
        <w:spacing w:line="360" w:lineRule="auto"/>
        <w:ind w:firstLine="480" w:firstLineChars="200"/>
        <w:jc w:val="both"/>
        <w:rPr>
          <w:color w:val="auto"/>
          <w:highlight w:val="none"/>
        </w:rPr>
      </w:pPr>
      <w:r>
        <w:rPr>
          <w:rFonts w:hint="eastAsia"/>
          <w:color w:val="auto"/>
          <w:highlight w:val="none"/>
        </w:rPr>
        <w:t>（3）与招标采购单位、其他投标人恶意串通；</w:t>
      </w:r>
    </w:p>
    <w:p>
      <w:pPr>
        <w:pStyle w:val="2"/>
        <w:spacing w:line="360" w:lineRule="auto"/>
        <w:ind w:firstLine="480" w:firstLineChars="200"/>
        <w:jc w:val="both"/>
        <w:rPr>
          <w:color w:val="auto"/>
          <w:highlight w:val="none"/>
        </w:rPr>
      </w:pPr>
      <w:r>
        <w:rPr>
          <w:rFonts w:hint="eastAsia"/>
          <w:color w:val="auto"/>
          <w:highlight w:val="none"/>
        </w:rPr>
        <w:t>（4）向招标采购单位、评标委员会成员行贿或者提供其他不正当利益；</w:t>
      </w:r>
    </w:p>
    <w:p>
      <w:pPr>
        <w:pStyle w:val="2"/>
        <w:spacing w:line="360" w:lineRule="auto"/>
        <w:ind w:firstLine="480" w:firstLineChars="200"/>
        <w:jc w:val="both"/>
        <w:rPr>
          <w:color w:val="auto"/>
          <w:highlight w:val="none"/>
        </w:rPr>
      </w:pPr>
      <w:r>
        <w:rPr>
          <w:rFonts w:hint="eastAsia"/>
          <w:color w:val="auto"/>
          <w:highlight w:val="none"/>
        </w:rPr>
        <w:t>（5）在招标过程中与招标采购单位进行协商谈判；</w:t>
      </w:r>
    </w:p>
    <w:p>
      <w:pPr>
        <w:pStyle w:val="2"/>
        <w:spacing w:line="360" w:lineRule="auto"/>
        <w:ind w:firstLine="480" w:firstLineChars="200"/>
        <w:jc w:val="both"/>
        <w:rPr>
          <w:color w:val="auto"/>
          <w:highlight w:val="none"/>
        </w:rPr>
      </w:pPr>
      <w:r>
        <w:rPr>
          <w:rFonts w:hint="eastAsia"/>
          <w:color w:val="auto"/>
          <w:highlight w:val="none"/>
        </w:rPr>
        <w:t>（6）中标或者成交后无正当理由拒不与采购人签订政府采购合同；</w:t>
      </w:r>
    </w:p>
    <w:p>
      <w:pPr>
        <w:pStyle w:val="2"/>
        <w:spacing w:line="360" w:lineRule="auto"/>
        <w:ind w:firstLine="480" w:firstLineChars="200"/>
        <w:jc w:val="both"/>
        <w:rPr>
          <w:color w:val="auto"/>
          <w:highlight w:val="none"/>
        </w:rPr>
      </w:pPr>
      <w:r>
        <w:rPr>
          <w:rFonts w:hint="eastAsia"/>
          <w:color w:val="auto"/>
          <w:highlight w:val="none"/>
        </w:rPr>
        <w:t>（7）未按照采购文件确定的事项签订政府采购合同；</w:t>
      </w:r>
    </w:p>
    <w:p>
      <w:pPr>
        <w:pStyle w:val="2"/>
        <w:spacing w:line="360" w:lineRule="auto"/>
        <w:ind w:firstLine="480" w:firstLineChars="200"/>
        <w:jc w:val="both"/>
        <w:rPr>
          <w:color w:val="auto"/>
          <w:highlight w:val="none"/>
        </w:rPr>
      </w:pPr>
      <w:r>
        <w:rPr>
          <w:rFonts w:hint="eastAsia"/>
          <w:color w:val="auto"/>
          <w:highlight w:val="none"/>
        </w:rPr>
        <w:t>（8）将政府采购合同转包或者违规分包；</w:t>
      </w:r>
    </w:p>
    <w:p>
      <w:pPr>
        <w:pStyle w:val="2"/>
        <w:spacing w:line="360" w:lineRule="auto"/>
        <w:ind w:firstLine="480" w:firstLineChars="200"/>
        <w:jc w:val="both"/>
        <w:rPr>
          <w:color w:val="auto"/>
          <w:highlight w:val="none"/>
        </w:rPr>
      </w:pPr>
      <w:r>
        <w:rPr>
          <w:rFonts w:hint="eastAsia"/>
          <w:color w:val="auto"/>
          <w:highlight w:val="none"/>
        </w:rPr>
        <w:t>（9）提供假冒伪劣产品；</w:t>
      </w:r>
    </w:p>
    <w:p>
      <w:pPr>
        <w:pStyle w:val="2"/>
        <w:spacing w:line="360" w:lineRule="auto"/>
        <w:ind w:firstLine="480" w:firstLineChars="200"/>
        <w:jc w:val="both"/>
        <w:rPr>
          <w:color w:val="auto"/>
          <w:highlight w:val="none"/>
        </w:rPr>
      </w:pPr>
      <w:r>
        <w:rPr>
          <w:rFonts w:hint="eastAsia"/>
          <w:color w:val="auto"/>
          <w:highlight w:val="none"/>
        </w:rPr>
        <w:t>（10）擅自变更、中止或者终止政府采购合同；</w:t>
      </w:r>
    </w:p>
    <w:p>
      <w:pPr>
        <w:pStyle w:val="2"/>
        <w:spacing w:line="360" w:lineRule="auto"/>
        <w:ind w:firstLine="480" w:firstLineChars="200"/>
        <w:jc w:val="both"/>
        <w:rPr>
          <w:color w:val="auto"/>
          <w:highlight w:val="none"/>
        </w:rPr>
      </w:pPr>
      <w:r>
        <w:rPr>
          <w:rFonts w:hint="eastAsia"/>
          <w:color w:val="auto"/>
          <w:highlight w:val="none"/>
        </w:rPr>
        <w:t>（10）拒绝有关部门的监督检查或者向监督检查部门提供虚假情况；</w:t>
      </w:r>
    </w:p>
    <w:p>
      <w:pPr>
        <w:pStyle w:val="2"/>
        <w:spacing w:line="360" w:lineRule="auto"/>
        <w:ind w:firstLine="480" w:firstLineChars="200"/>
        <w:jc w:val="both"/>
        <w:rPr>
          <w:color w:val="auto"/>
          <w:highlight w:val="none"/>
        </w:rPr>
      </w:pPr>
      <w:r>
        <w:rPr>
          <w:rFonts w:hint="eastAsia"/>
          <w:color w:val="auto"/>
          <w:highlight w:val="none"/>
        </w:rPr>
        <w:t>（12）法律法规规定的其他情形。</w:t>
      </w:r>
    </w:p>
    <w:p>
      <w:pPr>
        <w:pStyle w:val="2"/>
        <w:spacing w:line="360" w:lineRule="auto"/>
        <w:ind w:firstLine="480" w:firstLineChars="200"/>
        <w:jc w:val="both"/>
        <w:rPr>
          <w:color w:val="auto"/>
          <w:highlight w:val="none"/>
        </w:rPr>
      </w:pPr>
      <w:r>
        <w:rPr>
          <w:rFonts w:hint="eastAsia"/>
          <w:color w:val="auto"/>
          <w:highlight w:val="none"/>
        </w:rPr>
        <w:t>投标人有上述情形的，按照规定追究法律责任，具备（</w:t>
      </w:r>
      <w:r>
        <w:rPr>
          <w:color w:val="auto"/>
          <w:highlight w:val="none"/>
        </w:rPr>
        <w:t>1</w:t>
      </w:r>
      <w:r>
        <w:rPr>
          <w:rFonts w:hint="eastAsia"/>
          <w:color w:val="auto"/>
          <w:highlight w:val="none"/>
        </w:rPr>
        <w:t>）</w:t>
      </w:r>
      <w:r>
        <w:rPr>
          <w:color w:val="auto"/>
          <w:highlight w:val="none"/>
        </w:rPr>
        <w:t>-</w:t>
      </w:r>
      <w:r>
        <w:rPr>
          <w:rFonts w:hint="eastAsia"/>
          <w:color w:val="auto"/>
          <w:highlight w:val="none"/>
        </w:rPr>
        <w:t>（</w:t>
      </w:r>
      <w:r>
        <w:rPr>
          <w:color w:val="auto"/>
          <w:highlight w:val="none"/>
        </w:rPr>
        <w:t>10</w:t>
      </w:r>
      <w:r>
        <w:rPr>
          <w:rFonts w:hint="eastAsia"/>
          <w:color w:val="auto"/>
          <w:highlight w:val="none"/>
        </w:rPr>
        <w:t>）条情形之一的，同时将取消中标资格或者认定中标无效。</w:t>
      </w:r>
    </w:p>
    <w:p>
      <w:pPr>
        <w:pStyle w:val="5"/>
        <w:bidi w:val="0"/>
        <w:rPr>
          <w:color w:val="auto"/>
          <w:highlight w:val="none"/>
        </w:rPr>
      </w:pPr>
      <w:r>
        <w:rPr>
          <w:rFonts w:hint="eastAsia"/>
          <w:color w:val="auto"/>
          <w:highlight w:val="none"/>
          <w:lang w:val="en-US"/>
        </w:rPr>
        <w:t>八、询问、质疑和投诉</w:t>
      </w:r>
    </w:p>
    <w:p>
      <w:pPr>
        <w:pStyle w:val="2"/>
        <w:spacing w:line="360" w:lineRule="auto"/>
        <w:ind w:firstLine="480" w:firstLineChars="200"/>
        <w:jc w:val="both"/>
        <w:rPr>
          <w:bCs/>
          <w:color w:val="auto"/>
          <w:sz w:val="35"/>
          <w:highlight w:val="none"/>
        </w:rPr>
      </w:pPr>
      <w:r>
        <w:rPr>
          <w:rFonts w:hint="eastAsia"/>
          <w:bCs/>
          <w:color w:val="auto"/>
          <w:highlight w:val="none"/>
        </w:rPr>
        <w:t>3</w:t>
      </w:r>
      <w:r>
        <w:rPr>
          <w:rFonts w:hint="eastAsia"/>
          <w:bCs/>
          <w:color w:val="auto"/>
          <w:highlight w:val="none"/>
          <w:lang w:val="en-US" w:eastAsia="zh-CN"/>
        </w:rPr>
        <w:t>6</w:t>
      </w:r>
      <w:r>
        <w:rPr>
          <w:rFonts w:hint="eastAsia"/>
          <w:bCs/>
          <w:color w:val="auto"/>
          <w:highlight w:val="none"/>
        </w:rPr>
        <w:t>.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w:t>
      </w:r>
      <w:r>
        <w:rPr>
          <w:rFonts w:hint="eastAsia"/>
          <w:bCs/>
          <w:color w:val="auto"/>
          <w:highlight w:val="none"/>
          <w:lang w:eastAsia="zh-CN"/>
        </w:rPr>
        <w:t>中国政府采购网</w:t>
      </w:r>
      <w:r>
        <w:rPr>
          <w:rFonts w:hint="eastAsia"/>
          <w:bCs/>
          <w:color w:val="auto"/>
          <w:highlight w:val="none"/>
        </w:rPr>
        <w:t>政策法规模块查询）。</w:t>
      </w:r>
    </w:p>
    <w:p>
      <w:pPr>
        <w:pStyle w:val="5"/>
        <w:bidi w:val="0"/>
        <w:rPr>
          <w:color w:val="auto"/>
          <w:highlight w:val="none"/>
          <w:lang w:val="en-US"/>
        </w:rPr>
      </w:pPr>
      <w:r>
        <w:rPr>
          <w:rFonts w:hint="eastAsia"/>
          <w:color w:val="auto"/>
          <w:highlight w:val="none"/>
          <w:lang w:val="en-US"/>
        </w:rPr>
        <w:t>九、其他</w:t>
      </w:r>
    </w:p>
    <w:p>
      <w:pPr>
        <w:wordWrap w:val="0"/>
        <w:autoSpaceDE/>
        <w:autoSpaceDN/>
        <w:ind w:firstLine="480" w:firstLineChars="200"/>
        <w:jc w:val="left"/>
        <w:rPr>
          <w:rFonts w:hint="eastAsia"/>
          <w:bCs/>
          <w:color w:val="auto"/>
          <w:highlight w:val="none"/>
        </w:rPr>
      </w:pPr>
      <w:r>
        <w:rPr>
          <w:rFonts w:hint="eastAsia"/>
          <w:bCs/>
          <w:color w:val="auto"/>
          <w:highlight w:val="none"/>
        </w:rPr>
        <w:t>3</w:t>
      </w:r>
      <w:r>
        <w:rPr>
          <w:rFonts w:hint="eastAsia"/>
          <w:bCs/>
          <w:color w:val="auto"/>
          <w:highlight w:val="none"/>
          <w:lang w:val="en-US" w:eastAsia="zh-CN"/>
        </w:rPr>
        <w:t>7</w:t>
      </w:r>
      <w:r>
        <w:rPr>
          <w:rFonts w:hint="eastAsia"/>
          <w:bCs/>
          <w:color w:val="auto"/>
          <w:highlight w:val="none"/>
        </w:rPr>
        <w:t>.本招标文件中所引相关法律制度规定，在政府采购中有变化的，按照变化后的相关法律制度规定执行。本章和第七章中“</w:t>
      </w:r>
      <w:r>
        <w:rPr>
          <w:bCs/>
          <w:color w:val="auto"/>
          <w:highlight w:val="none"/>
        </w:rPr>
        <w:t>1.</w:t>
      </w:r>
      <w:r>
        <w:rPr>
          <w:rFonts w:hint="eastAsia"/>
          <w:bCs/>
          <w:color w:val="auto"/>
          <w:highlight w:val="none"/>
        </w:rPr>
        <w:t>总则、</w:t>
      </w:r>
      <w:r>
        <w:rPr>
          <w:bCs/>
          <w:color w:val="auto"/>
          <w:highlight w:val="none"/>
        </w:rPr>
        <w:t>2.</w:t>
      </w:r>
      <w:r>
        <w:rPr>
          <w:rFonts w:hint="eastAsia"/>
          <w:bCs/>
          <w:color w:val="auto"/>
          <w:highlight w:val="none"/>
        </w:rPr>
        <w:t>评标方法、</w:t>
      </w:r>
      <w:r>
        <w:rPr>
          <w:bCs/>
          <w:color w:val="auto"/>
          <w:highlight w:val="none"/>
        </w:rPr>
        <w:t>3.</w:t>
      </w:r>
      <w:r>
        <w:rPr>
          <w:rFonts w:hint="eastAsia"/>
          <w:bCs/>
          <w:color w:val="auto"/>
          <w:highlight w:val="none"/>
        </w:rPr>
        <w:t>评标程序”规定的内容条款，在本项目投标截止时间届满后，因相关法律制度规定的变化导致不符合相关法律制度规定的，直接按照变化后的相关法律制度规定执行，本招标文件不再做调整。</w:t>
      </w:r>
    </w:p>
    <w:p>
      <w:pPr>
        <w:wordWrap w:val="0"/>
        <w:autoSpaceDE/>
        <w:autoSpaceDN/>
        <w:ind w:firstLine="480" w:firstLineChars="200"/>
        <w:jc w:val="left"/>
        <w:rPr>
          <w:rFonts w:hint="eastAsia" w:cs="Times New Roman"/>
          <w:color w:val="auto"/>
          <w:kern w:val="2"/>
          <w:szCs w:val="24"/>
          <w:highlight w:val="none"/>
          <w:lang w:val="en-US"/>
        </w:rPr>
      </w:pPr>
      <w:r>
        <w:rPr>
          <w:rFonts w:hint="eastAsia" w:cs="宋体"/>
          <w:color w:val="auto"/>
          <w:kern w:val="2"/>
          <w:szCs w:val="24"/>
          <w:highlight w:val="none"/>
          <w:lang w:val="en-US" w:eastAsia="zh-CN"/>
        </w:rPr>
        <w:t>38</w:t>
      </w:r>
      <w:r>
        <w:rPr>
          <w:rFonts w:cs="宋体"/>
          <w:color w:val="auto"/>
          <w:kern w:val="2"/>
          <w:szCs w:val="24"/>
          <w:highlight w:val="none"/>
          <w:lang w:val="en-US"/>
        </w:rPr>
        <w:t>.</w:t>
      </w:r>
      <w:r>
        <w:rPr>
          <w:rFonts w:hint="eastAsia" w:cs="Times New Roman"/>
          <w:color w:val="auto"/>
          <w:kern w:val="2"/>
          <w:szCs w:val="24"/>
          <w:highlight w:val="none"/>
          <w:lang w:val="en-US"/>
        </w:rPr>
        <w:t>（实质性要求）</w:t>
      </w:r>
      <w:r>
        <w:rPr>
          <w:rFonts w:cs="Times New Roman"/>
          <w:color w:val="auto"/>
          <w:kern w:val="2"/>
          <w:szCs w:val="24"/>
          <w:highlight w:val="none"/>
          <w:lang w:val="en-US"/>
        </w:rPr>
        <w:t>国家</w:t>
      </w:r>
      <w:r>
        <w:rPr>
          <w:rFonts w:hint="eastAsia" w:cs="Times New Roman"/>
          <w:color w:val="auto"/>
          <w:kern w:val="2"/>
          <w:szCs w:val="24"/>
          <w:highlight w:val="none"/>
          <w:lang w:val="en-US"/>
        </w:rPr>
        <w:t>或行业主管部门</w:t>
      </w:r>
      <w:r>
        <w:rPr>
          <w:rFonts w:cs="Times New Roman"/>
          <w:color w:val="auto"/>
          <w:kern w:val="2"/>
          <w:szCs w:val="24"/>
          <w:highlight w:val="none"/>
          <w:lang w:val="en-US"/>
        </w:rPr>
        <w:t>对</w:t>
      </w:r>
      <w:r>
        <w:rPr>
          <w:rFonts w:hint="eastAsia" w:cs="Times New Roman"/>
          <w:color w:val="auto"/>
          <w:kern w:val="2"/>
          <w:szCs w:val="24"/>
          <w:highlight w:val="none"/>
          <w:lang w:val="en-US"/>
        </w:rPr>
        <w:t>供应商和采购产品的</w:t>
      </w:r>
      <w:r>
        <w:rPr>
          <w:rFonts w:cs="Times New Roman"/>
          <w:color w:val="auto"/>
          <w:kern w:val="2"/>
          <w:szCs w:val="24"/>
          <w:highlight w:val="none"/>
          <w:lang w:val="en-US"/>
        </w:rPr>
        <w:t>技术</w:t>
      </w:r>
      <w:r>
        <w:rPr>
          <w:rFonts w:hint="eastAsia" w:cs="Times New Roman"/>
          <w:color w:val="auto"/>
          <w:kern w:val="2"/>
          <w:szCs w:val="24"/>
          <w:highlight w:val="none"/>
          <w:lang w:val="en-US"/>
        </w:rPr>
        <w:t>标准、</w:t>
      </w:r>
      <w:r>
        <w:rPr>
          <w:rFonts w:cs="Times New Roman"/>
          <w:color w:val="auto"/>
          <w:kern w:val="2"/>
          <w:szCs w:val="24"/>
          <w:highlight w:val="none"/>
          <w:lang w:val="en-US"/>
        </w:rPr>
        <w:t>质量</w:t>
      </w:r>
      <w:r>
        <w:rPr>
          <w:rFonts w:hint="eastAsia" w:cs="Times New Roman"/>
          <w:color w:val="auto"/>
          <w:kern w:val="2"/>
          <w:szCs w:val="24"/>
          <w:highlight w:val="none"/>
          <w:lang w:val="en-US"/>
        </w:rPr>
        <w:t>标准和资格资质条件</w:t>
      </w:r>
      <w:r>
        <w:rPr>
          <w:rFonts w:cs="Times New Roman"/>
          <w:color w:val="auto"/>
          <w:kern w:val="2"/>
          <w:szCs w:val="24"/>
          <w:highlight w:val="none"/>
          <w:lang w:val="en-US"/>
        </w:rPr>
        <w:t>等有</w:t>
      </w:r>
      <w:r>
        <w:rPr>
          <w:rFonts w:hint="eastAsia" w:cs="Times New Roman"/>
          <w:color w:val="auto"/>
          <w:kern w:val="2"/>
          <w:szCs w:val="24"/>
          <w:highlight w:val="none"/>
          <w:lang w:val="en-US"/>
        </w:rPr>
        <w:t>强制性规定</w:t>
      </w:r>
      <w:r>
        <w:rPr>
          <w:rFonts w:cs="Times New Roman"/>
          <w:color w:val="auto"/>
          <w:kern w:val="2"/>
          <w:szCs w:val="24"/>
          <w:highlight w:val="none"/>
          <w:lang w:val="en-US"/>
        </w:rPr>
        <w:t>的</w:t>
      </w:r>
      <w:r>
        <w:rPr>
          <w:rFonts w:hint="eastAsia" w:cs="Times New Roman"/>
          <w:color w:val="auto"/>
          <w:kern w:val="2"/>
          <w:szCs w:val="24"/>
          <w:highlight w:val="none"/>
          <w:lang w:val="en-US"/>
        </w:rPr>
        <w:t>，必须符合其要求。</w:t>
      </w:r>
    </w:p>
    <w:p>
      <w:pPr>
        <w:pStyle w:val="2"/>
        <w:spacing w:line="360" w:lineRule="auto"/>
        <w:ind w:firstLine="180" w:firstLineChars="200"/>
        <w:jc w:val="both"/>
        <w:rPr>
          <w:bCs/>
          <w:color w:val="auto"/>
          <w:sz w:val="9"/>
          <w:highlight w:val="none"/>
        </w:rPr>
      </w:pPr>
    </w:p>
    <w:p>
      <w:pPr>
        <w:widowControl/>
        <w:autoSpaceDE/>
        <w:autoSpaceDN/>
        <w:rPr>
          <w:rFonts w:cs="Times New Roman"/>
          <w:b/>
          <w:color w:val="auto"/>
          <w:kern w:val="2"/>
          <w:sz w:val="36"/>
          <w:szCs w:val="36"/>
          <w:highlight w:val="none"/>
          <w:lang w:val="en-US"/>
        </w:rPr>
      </w:pPr>
      <w:bookmarkStart w:id="10" w:name="_bookmark2"/>
      <w:bookmarkEnd w:id="10"/>
      <w:r>
        <w:rPr>
          <w:rFonts w:cs="Times New Roman"/>
          <w:b/>
          <w:color w:val="auto"/>
          <w:kern w:val="2"/>
          <w:sz w:val="36"/>
          <w:szCs w:val="36"/>
          <w:highlight w:val="none"/>
          <w:lang w:val="en-US"/>
        </w:rPr>
        <w:br w:type="page"/>
      </w:r>
    </w:p>
    <w:p>
      <w:pPr>
        <w:pStyle w:val="4"/>
        <w:bidi w:val="0"/>
        <w:rPr>
          <w:color w:val="auto"/>
          <w:highlight w:val="none"/>
        </w:rPr>
      </w:pPr>
      <w:bookmarkStart w:id="11" w:name="_Toc528098581"/>
      <w:bookmarkStart w:id="12" w:name="_Toc2195"/>
      <w:r>
        <w:rPr>
          <w:rFonts w:hint="eastAsia"/>
          <w:color w:val="auto"/>
          <w:highlight w:val="none"/>
          <w:lang w:val="en-US"/>
        </w:rPr>
        <w:t>第三章  投标文件格式</w:t>
      </w:r>
      <w:bookmarkEnd w:id="11"/>
      <w:bookmarkEnd w:id="12"/>
    </w:p>
    <w:p>
      <w:pPr>
        <w:pStyle w:val="2"/>
        <w:spacing w:line="360" w:lineRule="auto"/>
        <w:ind w:firstLine="480" w:firstLineChars="200"/>
        <w:jc w:val="both"/>
        <w:rPr>
          <w:color w:val="auto"/>
          <w:highlight w:val="none"/>
        </w:rPr>
      </w:pPr>
      <w:r>
        <w:rPr>
          <w:rFonts w:hint="eastAsia"/>
          <w:color w:val="auto"/>
          <w:highlight w:val="none"/>
        </w:rPr>
        <w:t>一、本章所制投标文件格式，</w:t>
      </w:r>
      <w:r>
        <w:rPr>
          <w:rFonts w:hint="eastAsia"/>
          <w:b/>
          <w:color w:val="auto"/>
          <w:highlight w:val="none"/>
        </w:rPr>
        <w:t>除格式中明确将该格式作为实质性要求的，一律不具有强制性</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二、本章所制投标文件格式有关表格中的备注栏，由投标人根据自身投标情况作解释性说明，不作为必填项；本章所制投标文件格式有关表格下“注”内容，仅作为投标文件的编制说明，投标人可自行决定是否保留在编制的投标文件中，未保留的视为投标人默认接受“注”的内容。</w:t>
      </w:r>
    </w:p>
    <w:p>
      <w:pPr>
        <w:pStyle w:val="2"/>
        <w:spacing w:line="360" w:lineRule="auto"/>
        <w:ind w:firstLine="480" w:firstLineChars="200"/>
        <w:jc w:val="both"/>
        <w:rPr>
          <w:color w:val="auto"/>
          <w:highlight w:val="none"/>
        </w:rPr>
      </w:pPr>
      <w:r>
        <w:rPr>
          <w:rFonts w:hint="eastAsia"/>
          <w:color w:val="auto"/>
          <w:highlight w:val="none"/>
        </w:rPr>
        <w:t>三、本章所制投标文件格式中需要填写的相关内容事项，可能会与本采购项目无关，在不改变投标文件原义、不影响本项目采购需求的情况下，投标人可以不予填写，但应当注明。可能有些内容并未提供相关格式，采购人须自行添加相关内容。</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widowControl/>
        <w:autoSpaceDE/>
        <w:autoSpaceDN/>
        <w:rPr>
          <w:color w:val="auto"/>
          <w:sz w:val="24"/>
          <w:szCs w:val="24"/>
          <w:highlight w:val="none"/>
        </w:rPr>
      </w:pPr>
      <w:r>
        <w:rPr>
          <w:color w:val="auto"/>
          <w:highlight w:val="none"/>
        </w:rPr>
        <w:br w:type="page"/>
      </w:r>
    </w:p>
    <w:p>
      <w:pPr>
        <w:pStyle w:val="2"/>
        <w:spacing w:line="360" w:lineRule="auto"/>
        <w:jc w:val="both"/>
        <w:rPr>
          <w:color w:val="auto"/>
          <w:sz w:val="29"/>
          <w:highlight w:val="none"/>
        </w:rPr>
      </w:pPr>
    </w:p>
    <w:p>
      <w:pPr>
        <w:spacing w:before="50"/>
        <w:jc w:val="right"/>
        <w:rPr>
          <w:color w:val="auto"/>
          <w:sz w:val="36"/>
          <w:highlight w:val="none"/>
        </w:rPr>
      </w:pPr>
      <w:r>
        <w:rPr>
          <w:rFonts w:hint="eastAsia"/>
          <w:color w:val="auto"/>
          <w:sz w:val="36"/>
          <w:highlight w:val="none"/>
        </w:rPr>
        <w:t>（正本</w:t>
      </w:r>
      <w:r>
        <w:rPr>
          <w:color w:val="auto"/>
          <w:sz w:val="36"/>
          <w:highlight w:val="none"/>
        </w:rPr>
        <w:t>/</w:t>
      </w:r>
      <w:r>
        <w:rPr>
          <w:rFonts w:hint="eastAsia"/>
          <w:color w:val="auto"/>
          <w:sz w:val="36"/>
          <w:highlight w:val="none"/>
        </w:rPr>
        <w:t>副本）</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ind w:firstLine="1566" w:firstLineChars="300"/>
        <w:rPr>
          <w:color w:val="auto"/>
          <w:sz w:val="52"/>
          <w:szCs w:val="52"/>
          <w:highlight w:val="none"/>
        </w:rPr>
      </w:pPr>
      <w:r>
        <w:rPr>
          <w:rFonts w:hint="eastAsia"/>
          <w:b/>
          <w:color w:val="auto"/>
          <w:sz w:val="52"/>
          <w:szCs w:val="52"/>
          <w:highlight w:val="none"/>
          <w:u w:val="single"/>
          <w:lang w:val="en-US" w:eastAsia="zh-CN"/>
        </w:rPr>
        <w:t xml:space="preserve">                   </w:t>
      </w:r>
      <w:r>
        <w:rPr>
          <w:rFonts w:hint="eastAsia"/>
          <w:b/>
          <w:color w:val="auto"/>
          <w:sz w:val="52"/>
          <w:szCs w:val="52"/>
          <w:highlight w:val="none"/>
          <w:lang w:val="en-US"/>
        </w:rPr>
        <w:t>项目</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jc w:val="center"/>
        <w:rPr>
          <w:b/>
          <w:color w:val="auto"/>
          <w:sz w:val="96"/>
          <w:szCs w:val="96"/>
          <w:highlight w:val="none"/>
        </w:rPr>
      </w:pPr>
      <w:r>
        <w:rPr>
          <w:rFonts w:hint="eastAsia"/>
          <w:b/>
          <w:color w:val="auto"/>
          <w:sz w:val="96"/>
          <w:szCs w:val="96"/>
          <w:highlight w:val="none"/>
        </w:rPr>
        <w:t>资格性</w:t>
      </w:r>
      <w:r>
        <w:rPr>
          <w:rFonts w:hint="eastAsia"/>
          <w:b/>
          <w:color w:val="auto"/>
          <w:sz w:val="96"/>
          <w:szCs w:val="96"/>
          <w:highlight w:val="none"/>
          <w:lang w:val="en-US" w:eastAsia="zh-CN"/>
        </w:rPr>
        <w:t>响应</w:t>
      </w:r>
      <w:r>
        <w:rPr>
          <w:rFonts w:hint="eastAsia"/>
          <w:b/>
          <w:color w:val="auto"/>
          <w:sz w:val="96"/>
          <w:szCs w:val="96"/>
          <w:highlight w:val="none"/>
        </w:rPr>
        <w:t>文件</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ind w:firstLine="643" w:firstLineChars="200"/>
        <w:jc w:val="both"/>
        <w:rPr>
          <w:rFonts w:hint="eastAsia"/>
          <w:b/>
          <w:color w:val="auto"/>
          <w:sz w:val="32"/>
          <w:szCs w:val="32"/>
          <w:highlight w:val="none"/>
        </w:rPr>
      </w:pPr>
      <w:r>
        <w:rPr>
          <w:rFonts w:hint="eastAsia"/>
          <w:b/>
          <w:color w:val="auto"/>
          <w:sz w:val="32"/>
          <w:szCs w:val="32"/>
          <w:highlight w:val="none"/>
        </w:rPr>
        <w:t>项 目 编 号：</w:t>
      </w:r>
      <w:r>
        <w:rPr>
          <w:rFonts w:hint="eastAsia"/>
          <w:b/>
          <w:color w:val="auto"/>
          <w:sz w:val="32"/>
          <w:szCs w:val="32"/>
          <w:highlight w:val="none"/>
          <w:u w:val="single"/>
        </w:rPr>
        <w:t xml:space="preserve">                             </w:t>
      </w:r>
    </w:p>
    <w:p>
      <w:pPr>
        <w:pStyle w:val="2"/>
        <w:spacing w:line="360" w:lineRule="auto"/>
        <w:ind w:firstLine="643" w:firstLineChars="200"/>
        <w:jc w:val="both"/>
        <w:rPr>
          <w:rFonts w:hint="default"/>
          <w:b/>
          <w:color w:val="auto"/>
          <w:sz w:val="32"/>
          <w:szCs w:val="32"/>
          <w:highlight w:val="none"/>
          <w:lang w:val="en-US" w:eastAsia="zh-CN"/>
        </w:rPr>
      </w:pPr>
      <w:r>
        <w:rPr>
          <w:rFonts w:hint="eastAsia"/>
          <w:b/>
          <w:color w:val="auto"/>
          <w:sz w:val="32"/>
          <w:szCs w:val="32"/>
          <w:highlight w:val="none"/>
          <w:lang w:val="en-US" w:eastAsia="zh-CN"/>
        </w:rPr>
        <w:t>包       号:</w:t>
      </w:r>
      <w:r>
        <w:rPr>
          <w:rFonts w:hint="eastAsia"/>
          <w:b/>
          <w:color w:val="auto"/>
          <w:sz w:val="32"/>
          <w:szCs w:val="32"/>
          <w:highlight w:val="none"/>
          <w:u w:val="single"/>
        </w:rPr>
        <w:t xml:space="preserve">                            </w:t>
      </w:r>
    </w:p>
    <w:p>
      <w:pPr>
        <w:pStyle w:val="2"/>
        <w:spacing w:line="360" w:lineRule="auto"/>
        <w:jc w:val="both"/>
        <w:rPr>
          <w:b/>
          <w:color w:val="auto"/>
          <w:sz w:val="32"/>
          <w:szCs w:val="32"/>
          <w:highlight w:val="none"/>
        </w:rPr>
      </w:pPr>
      <w:r>
        <w:rPr>
          <w:rFonts w:hint="eastAsia"/>
          <w:b/>
          <w:color w:val="auto"/>
          <w:sz w:val="32"/>
          <w:szCs w:val="32"/>
          <w:highlight w:val="none"/>
        </w:rPr>
        <w:t xml:space="preserve">    投标人名称 ：</w:t>
      </w:r>
      <w:r>
        <w:rPr>
          <w:rFonts w:hint="eastAsia"/>
          <w:b/>
          <w:color w:val="auto"/>
          <w:sz w:val="32"/>
          <w:szCs w:val="32"/>
          <w:highlight w:val="none"/>
          <w:u w:val="single"/>
        </w:rPr>
        <w:t xml:space="preserve">                            </w:t>
      </w:r>
      <w:r>
        <w:rPr>
          <w:rFonts w:hint="eastAsia"/>
          <w:b/>
          <w:color w:val="auto"/>
          <w:sz w:val="32"/>
          <w:szCs w:val="32"/>
          <w:highlight w:val="none"/>
          <w:lang w:val="en-US"/>
        </w:rPr>
        <w:t>（盖单位章）</w:t>
      </w:r>
    </w:p>
    <w:p>
      <w:pPr>
        <w:pStyle w:val="2"/>
        <w:spacing w:line="360" w:lineRule="auto"/>
        <w:jc w:val="both"/>
        <w:rPr>
          <w:color w:val="auto"/>
          <w:sz w:val="32"/>
          <w:szCs w:val="32"/>
          <w:highlight w:val="none"/>
        </w:rPr>
      </w:pPr>
      <w:r>
        <w:rPr>
          <w:rFonts w:hint="eastAsia"/>
          <w:b/>
          <w:color w:val="auto"/>
          <w:sz w:val="32"/>
          <w:szCs w:val="32"/>
          <w:highlight w:val="none"/>
          <w:lang w:val="en-US"/>
        </w:rPr>
        <w:t xml:space="preserve">    法定代表人或其委托代理人：</w:t>
      </w:r>
      <w:r>
        <w:rPr>
          <w:rFonts w:hint="eastAsia"/>
          <w:b/>
          <w:color w:val="auto"/>
          <w:sz w:val="32"/>
          <w:szCs w:val="32"/>
          <w:highlight w:val="none"/>
          <w:u w:val="single"/>
          <w:lang w:val="en-US"/>
        </w:rPr>
        <w:t xml:space="preserve">           </w:t>
      </w:r>
      <w:r>
        <w:rPr>
          <w:rFonts w:hint="eastAsia"/>
          <w:b/>
          <w:color w:val="auto"/>
          <w:sz w:val="32"/>
          <w:szCs w:val="32"/>
          <w:highlight w:val="none"/>
          <w:lang w:val="en-US"/>
        </w:rPr>
        <w:t>（签字）</w:t>
      </w:r>
    </w:p>
    <w:p>
      <w:pPr>
        <w:pStyle w:val="2"/>
        <w:spacing w:line="360" w:lineRule="auto"/>
        <w:jc w:val="both"/>
        <w:rPr>
          <w:b/>
          <w:color w:val="auto"/>
          <w:sz w:val="32"/>
          <w:szCs w:val="32"/>
          <w:highlight w:val="none"/>
          <w:lang w:val="en-US"/>
        </w:rPr>
      </w:pPr>
      <w:r>
        <w:rPr>
          <w:rFonts w:hint="eastAsia"/>
          <w:b/>
          <w:color w:val="auto"/>
          <w:sz w:val="32"/>
          <w:szCs w:val="32"/>
          <w:highlight w:val="none"/>
          <w:lang w:val="en-US"/>
        </w:rPr>
        <w:t xml:space="preserve">    投 标 时 间：</w:t>
      </w:r>
      <w:r>
        <w:rPr>
          <w:rFonts w:hint="eastAsia"/>
          <w:b/>
          <w:color w:val="auto"/>
          <w:sz w:val="32"/>
          <w:szCs w:val="32"/>
          <w:highlight w:val="none"/>
          <w:u w:val="single"/>
          <w:lang w:val="en-US"/>
        </w:rPr>
        <w:t xml:space="preserve">     </w:t>
      </w:r>
      <w:r>
        <w:rPr>
          <w:rFonts w:hint="eastAsia"/>
          <w:b/>
          <w:color w:val="auto"/>
          <w:sz w:val="32"/>
          <w:szCs w:val="32"/>
          <w:highlight w:val="none"/>
          <w:lang w:val="en-US"/>
        </w:rPr>
        <w:t>年</w:t>
      </w:r>
      <w:r>
        <w:rPr>
          <w:rFonts w:hint="eastAsia"/>
          <w:b/>
          <w:color w:val="auto"/>
          <w:sz w:val="32"/>
          <w:szCs w:val="32"/>
          <w:highlight w:val="none"/>
          <w:u w:val="single"/>
          <w:lang w:val="en-US"/>
        </w:rPr>
        <w:t xml:space="preserve">    </w:t>
      </w:r>
      <w:r>
        <w:rPr>
          <w:rFonts w:hint="eastAsia"/>
          <w:b/>
          <w:color w:val="auto"/>
          <w:sz w:val="32"/>
          <w:szCs w:val="32"/>
          <w:highlight w:val="none"/>
          <w:lang w:val="en-US"/>
        </w:rPr>
        <w:t>月</w:t>
      </w:r>
      <w:r>
        <w:rPr>
          <w:rFonts w:hint="eastAsia"/>
          <w:b/>
          <w:color w:val="auto"/>
          <w:sz w:val="32"/>
          <w:szCs w:val="32"/>
          <w:highlight w:val="none"/>
          <w:u w:val="single"/>
          <w:lang w:val="en-US"/>
        </w:rPr>
        <w:t xml:space="preserve">    </w:t>
      </w:r>
      <w:r>
        <w:rPr>
          <w:rFonts w:hint="eastAsia"/>
          <w:b/>
          <w:color w:val="auto"/>
          <w:sz w:val="32"/>
          <w:szCs w:val="32"/>
          <w:highlight w:val="none"/>
          <w:lang w:val="en-US"/>
        </w:rPr>
        <w:t>日</w:t>
      </w:r>
    </w:p>
    <w:p>
      <w:pPr>
        <w:widowControl/>
        <w:autoSpaceDE/>
        <w:autoSpaceDN/>
        <w:rPr>
          <w:color w:val="auto"/>
          <w:sz w:val="31"/>
          <w:highlight w:val="none"/>
        </w:rPr>
      </w:pPr>
      <w:r>
        <w:rPr>
          <w:color w:val="auto"/>
          <w:sz w:val="31"/>
          <w:highlight w:val="none"/>
        </w:rPr>
        <w:br w:type="page"/>
      </w:r>
    </w:p>
    <w:p>
      <w:pPr>
        <w:pStyle w:val="5"/>
        <w:bidi w:val="0"/>
        <w:rPr>
          <w:color w:val="auto"/>
          <w:highlight w:val="none"/>
        </w:rPr>
      </w:pPr>
      <w:r>
        <w:rPr>
          <w:rFonts w:hint="eastAsia"/>
          <w:color w:val="auto"/>
          <w:highlight w:val="none"/>
        </w:rPr>
        <w:t>一、法定代表人授权书</w:t>
      </w:r>
    </w:p>
    <w:p>
      <w:pPr>
        <w:spacing w:line="360" w:lineRule="auto"/>
        <w:rPr>
          <w:b/>
          <w:color w:val="auto"/>
          <w:sz w:val="24"/>
          <w:highlight w:val="none"/>
        </w:rPr>
      </w:pPr>
      <w:r>
        <w:rPr>
          <w:rFonts w:hint="eastAsia"/>
          <w:b/>
          <w:color w:val="auto"/>
          <w:sz w:val="24"/>
          <w:highlight w:val="none"/>
          <w:u w:val="single"/>
        </w:rPr>
        <w:t xml:space="preserve">               </w:t>
      </w:r>
      <w:r>
        <w:rPr>
          <w:rFonts w:hint="eastAsia"/>
          <w:b/>
          <w:color w:val="auto"/>
          <w:sz w:val="24"/>
          <w:highlight w:val="none"/>
        </w:rPr>
        <w:t>（采购代理机构名称）：</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本授权声明：</w:t>
      </w:r>
      <w:r>
        <w:rPr>
          <w:rFonts w:hint="eastAsia"/>
          <w:color w:val="auto"/>
          <w:sz w:val="24"/>
          <w:highlight w:val="none"/>
          <w:u w:val="single"/>
        </w:rPr>
        <w:t xml:space="preserve">                    </w:t>
      </w:r>
      <w:r>
        <w:rPr>
          <w:rFonts w:hint="eastAsia"/>
          <w:color w:val="auto"/>
          <w:sz w:val="24"/>
          <w:highlight w:val="none"/>
        </w:rPr>
        <w:t>（单位名称）,</w:t>
      </w:r>
      <w:r>
        <w:rPr>
          <w:rFonts w:hint="eastAsia"/>
          <w:color w:val="auto"/>
          <w:sz w:val="24"/>
          <w:highlight w:val="none"/>
          <w:u w:val="single"/>
        </w:rPr>
        <w:t xml:space="preserve">                    </w:t>
      </w:r>
      <w:r>
        <w:rPr>
          <w:rFonts w:hint="eastAsia"/>
          <w:color w:val="auto"/>
          <w:sz w:val="24"/>
          <w:highlight w:val="none"/>
        </w:rPr>
        <w:t>（法定代表人姓名、职务）授权</w:t>
      </w:r>
      <w:r>
        <w:rPr>
          <w:rFonts w:hint="eastAsia"/>
          <w:color w:val="auto"/>
          <w:sz w:val="24"/>
          <w:highlight w:val="none"/>
          <w:u w:val="single"/>
        </w:rPr>
        <w:t xml:space="preserve">                    </w:t>
      </w:r>
      <w:r>
        <w:rPr>
          <w:rFonts w:hint="eastAsia"/>
          <w:color w:val="auto"/>
          <w:sz w:val="24"/>
          <w:highlight w:val="none"/>
        </w:rPr>
        <w:t>（被授权人姓名、职务）为我方参加“</w:t>
      </w:r>
      <w:r>
        <w:rPr>
          <w:rFonts w:hint="eastAsia"/>
          <w:color w:val="auto"/>
          <w:sz w:val="24"/>
          <w:highlight w:val="none"/>
          <w:u w:val="single"/>
        </w:rPr>
        <w:t xml:space="preserve">               </w:t>
      </w:r>
      <w:r>
        <w:rPr>
          <w:rFonts w:hint="eastAsia"/>
          <w:color w:val="auto"/>
          <w:sz w:val="24"/>
          <w:highlight w:val="none"/>
        </w:rPr>
        <w:t>”项目（采购编号：</w:t>
      </w:r>
      <w:r>
        <w:rPr>
          <w:rFonts w:hint="eastAsia"/>
          <w:color w:val="auto"/>
          <w:sz w:val="24"/>
          <w:highlight w:val="none"/>
          <w:u w:val="single"/>
        </w:rPr>
        <w:t xml:space="preserve">          </w:t>
      </w:r>
      <w:r>
        <w:rPr>
          <w:rFonts w:hint="eastAsia"/>
          <w:color w:val="auto"/>
          <w:sz w:val="24"/>
          <w:highlight w:val="none"/>
        </w:rPr>
        <w:t>）招标采购活动的合法代表，以我方名义全权处理该项目有关投标、报价、签订合同以及执行合同等一切事宜。</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特此声明。</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附：法定代表人身份证正反面复印件</w:t>
      </w:r>
    </w:p>
    <w:p>
      <w:pPr>
        <w:spacing w:line="360" w:lineRule="auto"/>
        <w:ind w:firstLine="480" w:firstLineChars="200"/>
        <w:rPr>
          <w:color w:val="auto"/>
          <w:sz w:val="24"/>
          <w:highlight w:val="none"/>
        </w:rPr>
      </w:pPr>
      <w:r>
        <w:rPr>
          <w:rFonts w:hint="eastAsia"/>
          <w:color w:val="auto"/>
          <w:sz w:val="24"/>
          <w:highlight w:val="none"/>
        </w:rPr>
        <w:t xml:space="preserve">    授权代表身份证正反面复印件</w:t>
      </w:r>
    </w:p>
    <w:p>
      <w:pPr>
        <w:spacing w:line="360" w:lineRule="auto"/>
        <w:ind w:firstLine="480" w:firstLineChars="200"/>
        <w:rPr>
          <w:color w:val="auto"/>
          <w:sz w:val="24"/>
          <w:highlight w:val="none"/>
        </w:rPr>
      </w:pPr>
    </w:p>
    <w:p>
      <w:pPr>
        <w:spacing w:line="42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20" w:lineRule="auto"/>
        <w:ind w:firstLine="480" w:firstLineChars="200"/>
        <w:rPr>
          <w:color w:val="auto"/>
          <w:sz w:val="24"/>
          <w:highlight w:val="none"/>
        </w:rPr>
      </w:pPr>
      <w:r>
        <w:rPr>
          <w:rFonts w:hint="eastAsia"/>
          <w:color w:val="auto"/>
          <w:sz w:val="24"/>
          <w:highlight w:val="none"/>
        </w:rPr>
        <w:t xml:space="preserve">                         法定代表人：</w:t>
      </w:r>
      <w:r>
        <w:rPr>
          <w:rFonts w:hint="eastAsia"/>
          <w:color w:val="auto"/>
          <w:sz w:val="24"/>
          <w:highlight w:val="none"/>
          <w:u w:val="single"/>
        </w:rPr>
        <w:t xml:space="preserve">                    </w:t>
      </w:r>
      <w:r>
        <w:rPr>
          <w:rFonts w:hint="eastAsia"/>
          <w:color w:val="auto"/>
          <w:sz w:val="24"/>
          <w:highlight w:val="none"/>
        </w:rPr>
        <w:t>（签字或盖章）</w:t>
      </w:r>
    </w:p>
    <w:p>
      <w:pPr>
        <w:spacing w:line="420" w:lineRule="auto"/>
        <w:ind w:firstLine="480" w:firstLineChars="200"/>
        <w:rPr>
          <w:color w:val="auto"/>
          <w:sz w:val="24"/>
          <w:highlight w:val="none"/>
        </w:rPr>
      </w:pPr>
      <w:r>
        <w:rPr>
          <w:rFonts w:hint="eastAsia"/>
          <w:color w:val="auto"/>
          <w:sz w:val="24"/>
          <w:highlight w:val="none"/>
        </w:rPr>
        <w:t xml:space="preserve">                         授 权 代 表：</w:t>
      </w:r>
      <w:r>
        <w:rPr>
          <w:rFonts w:hint="eastAsia"/>
          <w:color w:val="auto"/>
          <w:sz w:val="24"/>
          <w:highlight w:val="none"/>
          <w:u w:val="single"/>
        </w:rPr>
        <w:t xml:space="preserve">                    </w:t>
      </w:r>
      <w:r>
        <w:rPr>
          <w:rFonts w:hint="eastAsia"/>
          <w:color w:val="auto"/>
          <w:sz w:val="24"/>
          <w:highlight w:val="none"/>
        </w:rPr>
        <w:t>（签字）</w:t>
      </w:r>
    </w:p>
    <w:p>
      <w:pPr>
        <w:spacing w:line="42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、供应商为法人单位时提供</w:t>
      </w:r>
      <w:r>
        <w:rPr>
          <w:color w:val="auto"/>
          <w:sz w:val="21"/>
          <w:szCs w:val="21"/>
          <w:highlight w:val="none"/>
        </w:rPr>
        <w:t>“</w:t>
      </w:r>
      <w:r>
        <w:rPr>
          <w:rFonts w:hint="eastAsia"/>
          <w:color w:val="auto"/>
          <w:sz w:val="21"/>
          <w:szCs w:val="21"/>
          <w:highlight w:val="none"/>
        </w:rPr>
        <w:t>法定代表人授权书</w:t>
      </w:r>
      <w:r>
        <w:rPr>
          <w:color w:val="auto"/>
          <w:sz w:val="21"/>
          <w:szCs w:val="21"/>
          <w:highlight w:val="none"/>
        </w:rPr>
        <w:t>”</w:t>
      </w:r>
      <w:r>
        <w:rPr>
          <w:rFonts w:hint="eastAsia"/>
          <w:color w:val="auto"/>
          <w:sz w:val="21"/>
          <w:szCs w:val="21"/>
          <w:highlight w:val="none"/>
        </w:rPr>
        <w:t>，供应商为其他组织时提供</w:t>
      </w:r>
      <w:r>
        <w:rPr>
          <w:color w:val="auto"/>
          <w:sz w:val="21"/>
          <w:szCs w:val="21"/>
          <w:highlight w:val="none"/>
        </w:rPr>
        <w:t>“</w:t>
      </w:r>
      <w:r>
        <w:rPr>
          <w:rFonts w:hint="eastAsia"/>
          <w:color w:val="auto"/>
          <w:sz w:val="21"/>
          <w:szCs w:val="21"/>
          <w:highlight w:val="none"/>
        </w:rPr>
        <w:t>单位负责人授权书</w:t>
      </w:r>
      <w:r>
        <w:rPr>
          <w:color w:val="auto"/>
          <w:sz w:val="21"/>
          <w:szCs w:val="21"/>
          <w:highlight w:val="none"/>
        </w:rPr>
        <w:t>”</w:t>
      </w:r>
      <w:r>
        <w:rPr>
          <w:rFonts w:hint="eastAsia"/>
          <w:color w:val="auto"/>
          <w:sz w:val="21"/>
          <w:szCs w:val="21"/>
          <w:highlight w:val="none"/>
        </w:rPr>
        <w:t>，供应商为自然人时提供</w:t>
      </w:r>
      <w:r>
        <w:rPr>
          <w:color w:val="auto"/>
          <w:sz w:val="21"/>
          <w:szCs w:val="21"/>
          <w:highlight w:val="none"/>
        </w:rPr>
        <w:t>“</w:t>
      </w:r>
      <w:r>
        <w:rPr>
          <w:rFonts w:hint="eastAsia"/>
          <w:color w:val="auto"/>
          <w:sz w:val="21"/>
          <w:szCs w:val="21"/>
          <w:highlight w:val="none"/>
        </w:rPr>
        <w:t>自然人身份证明材料</w:t>
      </w:r>
      <w:r>
        <w:rPr>
          <w:color w:val="auto"/>
          <w:sz w:val="21"/>
          <w:szCs w:val="21"/>
          <w:highlight w:val="none"/>
        </w:rPr>
        <w:t>”</w:t>
      </w:r>
      <w:r>
        <w:rPr>
          <w:rFonts w:hint="eastAsia"/>
          <w:color w:val="auto"/>
          <w:sz w:val="21"/>
          <w:szCs w:val="21"/>
          <w:highlight w:val="none"/>
        </w:rPr>
        <w:t>；法定代表人或单位负责人参与投标的可不提供，但须提供法定代表人身份证明。</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、应附法定代表人身份证明材料复印件和授权代表身份证明材料复印件。</w:t>
      </w:r>
    </w:p>
    <w:p>
      <w:pPr>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、身份证明材料应同时提供其在有效期的材料，如居民身份证正、反面复印件。</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widowControl/>
        <w:autoSpaceDE/>
        <w:autoSpaceDN/>
        <w:rPr>
          <w:color w:val="auto"/>
          <w:sz w:val="24"/>
          <w:highlight w:val="none"/>
        </w:rPr>
      </w:pPr>
      <w:r>
        <w:rPr>
          <w:color w:val="auto"/>
          <w:sz w:val="24"/>
          <w:highlight w:val="none"/>
        </w:rPr>
        <w:br w:type="page"/>
      </w:r>
    </w:p>
    <w:p>
      <w:pPr>
        <w:pStyle w:val="5"/>
        <w:bidi w:val="0"/>
        <w:rPr>
          <w:color w:val="auto"/>
          <w:highlight w:val="none"/>
        </w:rPr>
      </w:pPr>
      <w:r>
        <w:rPr>
          <w:rFonts w:hint="eastAsia"/>
          <w:color w:val="auto"/>
          <w:highlight w:val="none"/>
        </w:rPr>
        <w:t>二、法定代表人身份证明书</w:t>
      </w:r>
    </w:p>
    <w:p>
      <w:pPr>
        <w:pStyle w:val="2"/>
        <w:spacing w:line="480" w:lineRule="auto"/>
        <w:ind w:firstLine="480" w:firstLineChars="200"/>
        <w:rPr>
          <w:color w:val="auto"/>
          <w:highlight w:val="none"/>
          <w:u w:val="single"/>
        </w:rPr>
      </w:pPr>
      <w:r>
        <w:rPr>
          <w:rFonts w:hint="eastAsia"/>
          <w:color w:val="auto"/>
          <w:highlight w:val="none"/>
        </w:rPr>
        <w:t>单位名称：</w:t>
      </w:r>
      <w:r>
        <w:rPr>
          <w:rFonts w:hint="eastAsia"/>
          <w:color w:val="auto"/>
          <w:highlight w:val="none"/>
          <w:u w:val="single"/>
        </w:rPr>
        <w:t xml:space="preserve"> </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单位性质：</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成立时间：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color w:val="auto"/>
          <w:highlight w:val="none"/>
        </w:rPr>
        <w:t xml:space="preserve"> </w:t>
      </w:r>
      <w:r>
        <w:rPr>
          <w:rFonts w:hint="eastAsia"/>
          <w:color w:val="auto"/>
          <w:highlight w:val="none"/>
        </w:rPr>
        <w:t>日</w:t>
      </w:r>
    </w:p>
    <w:p>
      <w:pPr>
        <w:pStyle w:val="2"/>
        <w:spacing w:line="480" w:lineRule="auto"/>
        <w:ind w:firstLine="480" w:firstLineChars="200"/>
        <w:rPr>
          <w:color w:val="auto"/>
          <w:highlight w:val="none"/>
          <w:u w:val="single"/>
        </w:rPr>
      </w:pPr>
      <w:r>
        <w:rPr>
          <w:rFonts w:hint="eastAsia"/>
          <w:color w:val="auto"/>
          <w:highlight w:val="none"/>
        </w:rPr>
        <w:t>经营期限：</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pStyle w:val="2"/>
        <w:spacing w:line="480" w:lineRule="auto"/>
        <w:ind w:firstLine="480" w:firstLineChars="200"/>
        <w:rPr>
          <w:color w:val="auto"/>
          <w:highlight w:val="none"/>
          <w:u w:val="single"/>
        </w:rPr>
      </w:pPr>
      <w:r>
        <w:rPr>
          <w:rFonts w:hint="eastAsia"/>
          <w:color w:val="auto"/>
          <w:highlight w:val="none"/>
        </w:rPr>
        <w:t>姓</w:t>
      </w:r>
      <w:r>
        <w:rPr>
          <w:color w:val="auto"/>
          <w:highlight w:val="none"/>
        </w:rPr>
        <w:t xml:space="preserve"> </w:t>
      </w:r>
      <w:r>
        <w:rPr>
          <w:rFonts w:hint="eastAsia"/>
          <w:color w:val="auto"/>
          <w:highlight w:val="none"/>
        </w:rPr>
        <w:t>名：</w:t>
      </w:r>
      <w:r>
        <w:rPr>
          <w:color w:val="auto"/>
          <w:highlight w:val="none"/>
          <w:u w:val="single"/>
        </w:rPr>
        <w:t xml:space="preserve">       </w:t>
      </w:r>
      <w:r>
        <w:rPr>
          <w:rFonts w:hint="eastAsia"/>
          <w:color w:val="auto"/>
          <w:highlight w:val="none"/>
        </w:rPr>
        <w:t xml:space="preserve"> 性</w:t>
      </w:r>
      <w:r>
        <w:rPr>
          <w:color w:val="auto"/>
          <w:highlight w:val="none"/>
        </w:rPr>
        <w:t xml:space="preserve"> </w:t>
      </w:r>
      <w:r>
        <w:rPr>
          <w:rFonts w:hint="eastAsia"/>
          <w:color w:val="auto"/>
          <w:highlight w:val="none"/>
        </w:rPr>
        <w:t>别：</w:t>
      </w:r>
      <w:r>
        <w:rPr>
          <w:color w:val="auto"/>
          <w:highlight w:val="none"/>
          <w:u w:val="singl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龄：</w:t>
      </w:r>
      <w:r>
        <w:rPr>
          <w:color w:val="auto"/>
          <w:highlight w:val="none"/>
          <w:u w:val="single"/>
        </w:rPr>
        <w:t xml:space="preserve">        </w:t>
      </w:r>
      <w:r>
        <w:rPr>
          <w:rFonts w:hint="eastAsia"/>
          <w:color w:val="auto"/>
          <w:highlight w:val="none"/>
        </w:rPr>
        <w:t xml:space="preserve"> 职</w:t>
      </w:r>
      <w:r>
        <w:rPr>
          <w:color w:val="auto"/>
          <w:highlight w:val="none"/>
        </w:rPr>
        <w:t xml:space="preserve"> </w:t>
      </w:r>
      <w:r>
        <w:rPr>
          <w:rFonts w:hint="eastAsia"/>
          <w:color w:val="auto"/>
          <w:highlight w:val="none"/>
        </w:rPr>
        <w:t>务：</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系</w:t>
      </w:r>
      <w:r>
        <w:rPr>
          <w:color w:val="auto"/>
          <w:highlight w:val="none"/>
        </w:rPr>
        <w:t xml:space="preserve"> </w:t>
      </w:r>
      <w:r>
        <w:rPr>
          <w:rFonts w:hint="eastAsia"/>
          <w:color w:val="auto"/>
          <w:highlight w:val="none"/>
          <w:u w:val="single"/>
        </w:rPr>
        <w:t xml:space="preserve">                        </w:t>
      </w:r>
      <w:r>
        <w:rPr>
          <w:color w:val="auto"/>
          <w:highlight w:val="none"/>
        </w:rPr>
        <w:t>(</w:t>
      </w:r>
      <w:r>
        <w:rPr>
          <w:rFonts w:hint="eastAsia"/>
          <w:color w:val="auto"/>
          <w:highlight w:val="none"/>
        </w:rPr>
        <w:t>供应商名称</w:t>
      </w:r>
      <w:r>
        <w:rPr>
          <w:color w:val="auto"/>
          <w:highlight w:val="none"/>
        </w:rPr>
        <w:t>)</w:t>
      </w:r>
      <w:r>
        <w:rPr>
          <w:rFonts w:hint="eastAsia"/>
          <w:color w:val="auto"/>
          <w:highlight w:val="none"/>
        </w:rPr>
        <w:t>的法定代表人。</w:t>
      </w:r>
    </w:p>
    <w:p>
      <w:pPr>
        <w:spacing w:line="48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特此证明。</w:t>
      </w:r>
    </w:p>
    <w:p>
      <w:pPr>
        <w:spacing w:line="36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附：法定代表人身份证正反面复印件</w:t>
      </w:r>
    </w:p>
    <w:p>
      <w:pPr>
        <w:spacing w:line="36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rFonts w:hint="eastAsia"/>
          <w:color w:val="auto"/>
          <w:sz w:val="21"/>
          <w:szCs w:val="21"/>
          <w:highlight w:val="none"/>
        </w:rPr>
        <w:t>供应商为法人单位时提供“法定代表人身份证明书”，供应商为其他组织时提供“单位负责人身份证明书”，供应商为自然人时提供“自然人身份证明材料”。</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widowControl/>
        <w:autoSpaceDE/>
        <w:autoSpaceDN/>
        <w:rPr>
          <w:color w:val="auto"/>
          <w:highlight w:val="none"/>
        </w:rPr>
      </w:pPr>
      <w:r>
        <w:rPr>
          <w:color w:val="auto"/>
          <w:highlight w:val="none"/>
        </w:rPr>
        <w:br w:type="page"/>
      </w:r>
    </w:p>
    <w:p>
      <w:pPr>
        <w:pStyle w:val="5"/>
        <w:bidi w:val="0"/>
        <w:rPr>
          <w:color w:val="auto"/>
          <w:highlight w:val="none"/>
        </w:rPr>
      </w:pPr>
      <w:r>
        <w:rPr>
          <w:rFonts w:hint="eastAsia"/>
          <w:color w:val="auto"/>
          <w:highlight w:val="none"/>
          <w:lang w:eastAsia="zh-CN"/>
        </w:rPr>
        <w:t>三</w:t>
      </w:r>
      <w:r>
        <w:rPr>
          <w:rFonts w:hint="eastAsia"/>
          <w:color w:val="auto"/>
          <w:highlight w:val="none"/>
        </w:rPr>
        <w:t>、投标人基本情况表</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68"/>
        <w:gridCol w:w="2421"/>
        <w:gridCol w:w="1618"/>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供应商名称</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注册地址</w:t>
            </w:r>
          </w:p>
        </w:tc>
        <w:tc>
          <w:tcPr>
            <w:tcW w:w="3989" w:type="dxa"/>
            <w:gridSpan w:val="2"/>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邮政编码</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vMerge w:val="restart"/>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联系方式</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联系人</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vMerge w:val="continue"/>
            <w:noWrap w:val="0"/>
            <w:vAlign w:val="center"/>
          </w:tcPr>
          <w:p>
            <w:pPr>
              <w:jc w:val="center"/>
              <w:rPr>
                <w:rFonts w:hint="eastAsia" w:ascii="宋体" w:hAnsi="宋体" w:cs="Arial"/>
                <w:bCs/>
                <w:color w:val="auto"/>
                <w:szCs w:val="21"/>
                <w:highlight w:val="none"/>
              </w:rPr>
            </w:pP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传真</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网址</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组织结构</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法定代表人</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技术负责人</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成立时间</w:t>
            </w:r>
          </w:p>
        </w:tc>
        <w:tc>
          <w:tcPr>
            <w:tcW w:w="3989" w:type="dxa"/>
            <w:gridSpan w:val="2"/>
            <w:noWrap w:val="0"/>
            <w:vAlign w:val="center"/>
          </w:tcPr>
          <w:p>
            <w:pPr>
              <w:jc w:val="center"/>
              <w:rPr>
                <w:rFonts w:hint="eastAsia" w:ascii="宋体" w:hAnsi="宋体" w:cs="Arial"/>
                <w:bCs/>
                <w:color w:val="auto"/>
                <w:szCs w:val="21"/>
                <w:highlight w:val="none"/>
              </w:rPr>
            </w:pPr>
          </w:p>
        </w:tc>
        <w:tc>
          <w:tcPr>
            <w:tcW w:w="1618" w:type="dxa"/>
            <w:noWrap w:val="0"/>
            <w:vAlign w:val="center"/>
          </w:tcPr>
          <w:p>
            <w:pPr>
              <w:ind w:left="0" w:leftChars="0" w:right="0" w:rightChars="0" w:firstLine="0" w:firstLineChars="0"/>
              <w:jc w:val="center"/>
              <w:rPr>
                <w:rFonts w:hint="eastAsia" w:ascii="宋体" w:hAnsi="宋体" w:cs="Arial"/>
                <w:bCs/>
                <w:color w:val="auto"/>
                <w:szCs w:val="21"/>
                <w:highlight w:val="none"/>
              </w:rPr>
            </w:pPr>
            <w:r>
              <w:rPr>
                <w:rFonts w:hint="eastAsia" w:ascii="宋体" w:hAnsi="宋体" w:cs="Arial"/>
                <w:bCs/>
                <w:color w:val="auto"/>
                <w:szCs w:val="21"/>
                <w:highlight w:val="none"/>
              </w:rPr>
              <w:t>员工人数</w:t>
            </w:r>
          </w:p>
        </w:tc>
        <w:tc>
          <w:tcPr>
            <w:tcW w:w="1953" w:type="dxa"/>
            <w:noWrap w:val="0"/>
            <w:vAlign w:val="center"/>
          </w:tcPr>
          <w:p>
            <w:pPr>
              <w:jc w:val="both"/>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企业资质</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营业执照</w:t>
            </w:r>
            <w:r>
              <w:rPr>
                <w:rFonts w:hint="eastAsia"/>
                <w:color w:val="auto"/>
                <w:highlight w:val="none"/>
              </w:rPr>
              <w:t>号</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注册资金</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开户银行</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账号</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经营范围</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备注</w:t>
            </w:r>
          </w:p>
        </w:tc>
        <w:tc>
          <w:tcPr>
            <w:tcW w:w="7560" w:type="dxa"/>
            <w:gridSpan w:val="4"/>
            <w:noWrap w:val="0"/>
            <w:vAlign w:val="center"/>
          </w:tcPr>
          <w:p>
            <w:pPr>
              <w:jc w:val="center"/>
              <w:rPr>
                <w:rFonts w:hint="eastAsia" w:ascii="宋体" w:hAnsi="宋体" w:cs="Arial"/>
                <w:bCs/>
                <w:color w:val="auto"/>
                <w:szCs w:val="21"/>
                <w:highlight w:val="none"/>
              </w:rPr>
            </w:pPr>
          </w:p>
        </w:tc>
      </w:tr>
    </w:tbl>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pStyle w:val="2"/>
        <w:spacing w:line="360" w:lineRule="auto"/>
        <w:ind w:firstLine="480" w:firstLineChars="200"/>
        <w:jc w:val="both"/>
        <w:rPr>
          <w:bCs/>
          <w:color w:val="auto"/>
          <w:highlight w:val="none"/>
        </w:rPr>
      </w:pPr>
      <w:r>
        <w:rPr>
          <w:rFonts w:hint="eastAsia"/>
          <w:color w:val="auto"/>
          <w:highlight w:val="none"/>
        </w:rPr>
        <w:t xml:space="preserve">                  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widowControl/>
        <w:autoSpaceDE/>
        <w:autoSpaceDN/>
        <w:rPr>
          <w:color w:val="auto"/>
          <w:sz w:val="24"/>
          <w:szCs w:val="24"/>
          <w:highlight w:val="none"/>
        </w:rPr>
      </w:pPr>
      <w:r>
        <w:rPr>
          <w:color w:val="auto"/>
          <w:highlight w:val="none"/>
        </w:rPr>
        <w:br w:type="page"/>
      </w:r>
    </w:p>
    <w:p>
      <w:pPr>
        <w:pStyle w:val="5"/>
        <w:bidi w:val="0"/>
        <w:rPr>
          <w:color w:val="auto"/>
          <w:highlight w:val="none"/>
        </w:rPr>
      </w:pPr>
      <w:r>
        <w:rPr>
          <w:rFonts w:hint="eastAsia"/>
          <w:color w:val="auto"/>
          <w:highlight w:val="none"/>
          <w:lang w:eastAsia="zh-CN"/>
        </w:rPr>
        <w:t>四</w:t>
      </w:r>
      <w:r>
        <w:rPr>
          <w:rFonts w:hint="eastAsia"/>
          <w:color w:val="auto"/>
          <w:highlight w:val="none"/>
        </w:rPr>
        <w:t>、承诺函</w:t>
      </w:r>
    </w:p>
    <w:p>
      <w:pPr>
        <w:spacing w:line="360" w:lineRule="auto"/>
        <w:rPr>
          <w:b w:val="0"/>
          <w:bCs/>
          <w:color w:val="auto"/>
          <w:sz w:val="24"/>
          <w:highlight w:val="none"/>
        </w:rPr>
      </w:pPr>
      <w:r>
        <w:rPr>
          <w:rFonts w:hint="eastAsia"/>
          <w:b w:val="0"/>
          <w:bCs/>
          <w:color w:val="auto"/>
          <w:sz w:val="24"/>
          <w:highlight w:val="none"/>
          <w:u w:val="single"/>
        </w:rPr>
        <w:t xml:space="preserve">               </w:t>
      </w:r>
      <w:r>
        <w:rPr>
          <w:rFonts w:hint="eastAsia"/>
          <w:b w:val="0"/>
          <w:bCs/>
          <w:color w:val="auto"/>
          <w:sz w:val="24"/>
          <w:highlight w:val="none"/>
        </w:rPr>
        <w:t>（采购代理机构名称）：</w:t>
      </w:r>
    </w:p>
    <w:p>
      <w:pPr>
        <w:pStyle w:val="2"/>
        <w:spacing w:line="440" w:lineRule="exact"/>
        <w:ind w:firstLine="480" w:firstLineChars="200"/>
        <w:jc w:val="both"/>
        <w:rPr>
          <w:color w:val="auto"/>
          <w:highlight w:val="none"/>
        </w:rPr>
      </w:pPr>
      <w:r>
        <w:rPr>
          <w:rFonts w:hint="eastAsia"/>
          <w:color w:val="auto"/>
          <w:highlight w:val="none"/>
        </w:rPr>
        <w:t>我单位作为本次采购项目的投标人，根据招标文件要求，现郑重承诺下：</w:t>
      </w:r>
    </w:p>
    <w:p>
      <w:pPr>
        <w:pStyle w:val="2"/>
        <w:spacing w:line="440" w:lineRule="exact"/>
        <w:ind w:firstLine="480" w:firstLineChars="200"/>
        <w:jc w:val="both"/>
        <w:rPr>
          <w:color w:val="auto"/>
          <w:highlight w:val="none"/>
        </w:rPr>
      </w:pPr>
      <w:r>
        <w:rPr>
          <w:rFonts w:hint="eastAsia"/>
          <w:color w:val="auto"/>
          <w:highlight w:val="none"/>
        </w:rPr>
        <w:t>一、具备《中华人民共和国政府采购法》第二十二条第一款和本项目规定的条件：</w:t>
      </w:r>
    </w:p>
    <w:p>
      <w:pPr>
        <w:pStyle w:val="2"/>
        <w:spacing w:line="440" w:lineRule="exact"/>
        <w:ind w:firstLine="480" w:firstLineChars="200"/>
        <w:jc w:val="both"/>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具有独立承担民事责任的能力；</w:t>
      </w:r>
    </w:p>
    <w:p>
      <w:pPr>
        <w:pStyle w:val="2"/>
        <w:spacing w:line="440" w:lineRule="exact"/>
        <w:ind w:firstLine="480" w:firstLineChars="200"/>
        <w:jc w:val="both"/>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具有良好的商业信誉和健全的财务会计制度；</w:t>
      </w:r>
    </w:p>
    <w:p>
      <w:pPr>
        <w:pStyle w:val="2"/>
        <w:spacing w:line="440" w:lineRule="exact"/>
        <w:ind w:firstLine="480" w:firstLineChars="200"/>
        <w:jc w:val="both"/>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具有履行合同所必须的设备和专业技术能力；</w:t>
      </w:r>
    </w:p>
    <w:p>
      <w:pPr>
        <w:pStyle w:val="2"/>
        <w:spacing w:line="440" w:lineRule="exact"/>
        <w:ind w:firstLine="480" w:firstLineChars="200"/>
        <w:jc w:val="both"/>
        <w:rPr>
          <w:rFonts w:hint="eastAsia"/>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具有依法缴纳税收和社会保障资金的良好记录；</w:t>
      </w:r>
    </w:p>
    <w:p>
      <w:pPr>
        <w:pStyle w:val="2"/>
        <w:spacing w:line="440" w:lineRule="exact"/>
        <w:ind w:firstLine="480" w:firstLineChars="200"/>
        <w:jc w:val="both"/>
        <w:rPr>
          <w:rFonts w:hint="eastAsia"/>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参加本次政府采购活动前三年内，在经营活动中没有重大违法记录；</w:t>
      </w:r>
    </w:p>
    <w:p>
      <w:pPr>
        <w:pStyle w:val="2"/>
        <w:spacing w:line="440" w:lineRule="exact"/>
        <w:ind w:firstLine="480" w:firstLineChars="200"/>
        <w:jc w:val="both"/>
        <w:rPr>
          <w:rFonts w:hint="eastAsia"/>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法律、行政法规规定的其他条件；</w:t>
      </w:r>
    </w:p>
    <w:p>
      <w:pPr>
        <w:pStyle w:val="2"/>
        <w:spacing w:line="440" w:lineRule="exact"/>
        <w:ind w:firstLine="480" w:firstLineChars="200"/>
        <w:jc w:val="both"/>
        <w:rPr>
          <w:rFonts w:hint="eastAsia"/>
          <w:color w:val="auto"/>
          <w:highlight w:val="none"/>
        </w:rPr>
      </w:pPr>
      <w:r>
        <w:rPr>
          <w:rFonts w:hint="eastAsia"/>
          <w:color w:val="auto"/>
          <w:highlight w:val="none"/>
          <w:lang w:val="en-US" w:eastAsia="zh-CN"/>
        </w:rPr>
        <w:t>7、</w:t>
      </w:r>
      <w:r>
        <w:rPr>
          <w:rFonts w:hint="eastAsia"/>
          <w:color w:val="auto"/>
          <w:highlight w:val="none"/>
        </w:rPr>
        <w:t>本项目</w:t>
      </w:r>
      <w:r>
        <w:rPr>
          <w:rFonts w:hint="eastAsia"/>
          <w:color w:val="auto"/>
          <w:highlight w:val="none"/>
          <w:lang w:val="en-US" w:eastAsia="zh-CN"/>
        </w:rPr>
        <w:t>不</w:t>
      </w:r>
      <w:r>
        <w:rPr>
          <w:rFonts w:hint="eastAsia"/>
          <w:color w:val="auto"/>
          <w:highlight w:val="none"/>
        </w:rPr>
        <w:t>接受联合体</w:t>
      </w:r>
      <w:r>
        <w:rPr>
          <w:rFonts w:hint="eastAsia"/>
          <w:color w:val="auto"/>
          <w:highlight w:val="none"/>
          <w:lang w:eastAsia="zh-CN"/>
        </w:rPr>
        <w:t>投标</w:t>
      </w:r>
      <w:r>
        <w:rPr>
          <w:rFonts w:hint="eastAsia"/>
          <w:color w:val="auto"/>
          <w:highlight w:val="none"/>
        </w:rPr>
        <w:t>。</w:t>
      </w:r>
    </w:p>
    <w:p>
      <w:pPr>
        <w:pStyle w:val="2"/>
        <w:spacing w:line="440" w:lineRule="exact"/>
        <w:ind w:firstLine="480" w:firstLineChars="200"/>
        <w:jc w:val="both"/>
        <w:rPr>
          <w:color w:val="auto"/>
          <w:highlight w:val="none"/>
        </w:rPr>
      </w:pPr>
      <w:r>
        <w:rPr>
          <w:rFonts w:hint="eastAsia"/>
          <w:color w:val="auto"/>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
        <w:spacing w:line="440" w:lineRule="exact"/>
        <w:ind w:firstLine="480" w:firstLineChars="200"/>
        <w:jc w:val="both"/>
        <w:rPr>
          <w:color w:val="auto"/>
          <w:highlight w:val="none"/>
        </w:rPr>
      </w:pPr>
      <w:r>
        <w:rPr>
          <w:rFonts w:hint="eastAsia"/>
          <w:color w:val="auto"/>
          <w:highlight w:val="none"/>
        </w:rPr>
        <w:t>三、参加本次招标采购活动，不存在与单位负责人为同一人或者存在直接控股、管理关系的其他供应商参与同一合同项下的政府采购活动的行为。</w:t>
      </w:r>
    </w:p>
    <w:p>
      <w:pPr>
        <w:pStyle w:val="2"/>
        <w:spacing w:line="440" w:lineRule="exact"/>
        <w:ind w:firstLine="480" w:firstLineChars="200"/>
        <w:jc w:val="both"/>
        <w:rPr>
          <w:color w:val="auto"/>
          <w:highlight w:val="none"/>
        </w:rPr>
      </w:pPr>
      <w:r>
        <w:rPr>
          <w:rFonts w:hint="eastAsia"/>
          <w:color w:val="auto"/>
          <w:highlight w:val="none"/>
        </w:rPr>
        <w:t>四、参加本次招标采购活动，不存在和其他供应商在同一合同项下的采购项目中，同时委托同一个自然人、同一家庭的人员、同一单位的人员作为代理人的行为。</w:t>
      </w:r>
    </w:p>
    <w:p>
      <w:pPr>
        <w:pStyle w:val="2"/>
        <w:spacing w:line="440" w:lineRule="exact"/>
        <w:ind w:firstLine="480" w:firstLineChars="200"/>
        <w:jc w:val="both"/>
        <w:rPr>
          <w:color w:val="auto"/>
          <w:highlight w:val="none"/>
        </w:rPr>
      </w:pPr>
      <w:r>
        <w:rPr>
          <w:rFonts w:hint="eastAsia"/>
          <w:color w:val="auto"/>
          <w:highlight w:val="none"/>
        </w:rPr>
        <w:t>五、我方同意本</w:t>
      </w:r>
      <w:r>
        <w:rPr>
          <w:rFonts w:hint="eastAsia"/>
          <w:color w:val="auto"/>
          <w:highlight w:val="none"/>
          <w:lang w:val="en-US" w:eastAsia="zh-CN"/>
        </w:rPr>
        <w:t>招标</w:t>
      </w:r>
      <w:r>
        <w:rPr>
          <w:rFonts w:hint="eastAsia"/>
          <w:color w:val="auto"/>
          <w:highlight w:val="none"/>
        </w:rPr>
        <w:t>文件依据《关于对政府采购领域严重违法失信主体开展联合惩戒的合作备忘录》（发改财金〔2018〕1614号）等相关规定对我方可能存在的失信行为进行惩戒。</w:t>
      </w:r>
    </w:p>
    <w:p>
      <w:pPr>
        <w:pStyle w:val="2"/>
        <w:spacing w:line="440" w:lineRule="exact"/>
        <w:ind w:firstLine="480" w:firstLineChars="200"/>
        <w:jc w:val="both"/>
        <w:rPr>
          <w:color w:val="auto"/>
          <w:highlight w:val="none"/>
        </w:rPr>
      </w:pPr>
      <w:r>
        <w:rPr>
          <w:rFonts w:hint="eastAsia"/>
          <w:color w:val="auto"/>
          <w:highlight w:val="none"/>
        </w:rPr>
        <w:t>六、投标文件中提供的能够给予我公司带来优惠、好处的任何材料资料和技术、服务、商务等响应承诺情况都是真实的、有效的、合法的。</w:t>
      </w:r>
    </w:p>
    <w:p>
      <w:pPr>
        <w:pStyle w:val="2"/>
        <w:spacing w:line="440" w:lineRule="exact"/>
        <w:ind w:firstLine="480" w:firstLineChars="200"/>
        <w:jc w:val="both"/>
        <w:rPr>
          <w:color w:val="auto"/>
          <w:highlight w:val="none"/>
        </w:rPr>
      </w:pPr>
      <w:r>
        <w:rPr>
          <w:rFonts w:hint="eastAsia"/>
          <w:color w:val="auto"/>
          <w:highlight w:val="none"/>
        </w:rPr>
        <w:t>本公司对上述承诺的内容事项真实性负责。如经查实上述承诺的内容事项存在虚假，我公司愿意接受以提供虚假材料谋取中标追究法律责任。</w:t>
      </w:r>
    </w:p>
    <w:p>
      <w:pPr>
        <w:pStyle w:val="2"/>
        <w:spacing w:line="440" w:lineRule="exact"/>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rFonts w:hint="eastAsia"/>
          <w:color w:val="auto"/>
          <w:sz w:val="24"/>
          <w:highlight w:val="none"/>
        </w:rPr>
      </w:pPr>
      <w:r>
        <w:rPr>
          <w:rFonts w:hint="eastAsia"/>
          <w:color w:val="auto"/>
          <w:sz w:val="24"/>
          <w:highlight w:val="none"/>
        </w:rPr>
        <w:t xml:space="preserve">     </w:t>
      </w:r>
      <w:r>
        <w:rPr>
          <w:rFonts w:hint="eastAsia"/>
          <w:color w:val="auto"/>
          <w:highlight w:val="none"/>
        </w:rPr>
        <w:t xml:space="preserve">             </w:t>
      </w:r>
      <w:r>
        <w:rPr>
          <w:rFonts w:hint="eastAsia"/>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480" w:lineRule="auto"/>
        <w:ind w:firstLine="480" w:firstLineChars="200"/>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eastAsia="zh-CN"/>
        </w:rPr>
        <w:t>五</w:t>
      </w:r>
      <w:r>
        <w:rPr>
          <w:rFonts w:hint="eastAsia"/>
          <w:color w:val="auto"/>
          <w:highlight w:val="none"/>
          <w:lang w:val="en-US"/>
        </w:rPr>
        <w:t>、中小企业声明函</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Times New Roman"/>
          <w:color w:val="auto"/>
          <w:kern w:val="2"/>
          <w:szCs w:val="24"/>
          <w:highlight w:val="none"/>
          <w:u w:val="single"/>
          <w:lang w:val="en-US" w:eastAsia="zh-CN"/>
        </w:rPr>
        <w:t>（单位名称）</w:t>
      </w:r>
      <w:r>
        <w:rPr>
          <w:rFonts w:hint="eastAsia" w:ascii="宋体" w:hAnsi="宋体" w:eastAsia="宋体" w:cs="Times New Roman"/>
          <w:color w:val="auto"/>
          <w:kern w:val="2"/>
          <w:szCs w:val="24"/>
          <w:highlight w:val="none"/>
          <w:lang w:val="en-US" w:eastAsia="zh-CN"/>
        </w:rPr>
        <w:t>的</w:t>
      </w:r>
      <w:r>
        <w:rPr>
          <w:rFonts w:hint="eastAsia" w:ascii="宋体" w:hAnsi="宋体" w:eastAsia="宋体" w:cs="Times New Roman"/>
          <w:color w:val="auto"/>
          <w:kern w:val="2"/>
          <w:szCs w:val="24"/>
          <w:highlight w:val="none"/>
          <w:u w:val="single"/>
          <w:lang w:val="en-US" w:eastAsia="zh-CN"/>
        </w:rPr>
        <w:t>（项目名称）</w:t>
      </w:r>
      <w:r>
        <w:rPr>
          <w:rFonts w:hint="eastAsia" w:ascii="宋体" w:hAnsi="宋体" w:eastAsia="宋体" w:cs="Times New Roman"/>
          <w:color w:val="auto"/>
          <w:kern w:val="2"/>
          <w:szCs w:val="24"/>
          <w:highlight w:val="none"/>
          <w:lang w:val="en-US" w:eastAsia="zh-CN"/>
        </w:rPr>
        <w:t>采购活动，提供的货物全部由符合政策要求的中小企业制造。相关企业（含联合体中的中小企业、签订分包意向协议的中小企业）的具体情况如下：</w:t>
      </w:r>
    </w:p>
    <w:p>
      <w:pPr>
        <w:wordWrap w:val="0"/>
        <w:autoSpaceDE/>
        <w:autoSpaceDN/>
        <w:ind w:firstLine="480" w:firstLineChars="200"/>
        <w:jc w:val="both"/>
        <w:rPr>
          <w:rFonts w:hint="eastAsia" w:ascii="宋体" w:hAnsi="宋体" w:eastAsia="宋体" w:cs="Times New Roman"/>
          <w:color w:val="auto"/>
          <w:kern w:val="2"/>
          <w:szCs w:val="24"/>
          <w:highlight w:val="none"/>
          <w:lang w:val="en-US" w:eastAsia="zh-CN"/>
        </w:rPr>
      </w:pPr>
      <w:r>
        <w:rPr>
          <w:rFonts w:hint="eastAsia" w:ascii="宋体" w:hAnsi="宋体" w:eastAsia="宋体" w:cs="Times New Roman"/>
          <w:color w:val="auto"/>
          <w:kern w:val="2"/>
          <w:szCs w:val="24"/>
          <w:highlight w:val="none"/>
          <w:lang w:val="en-US" w:eastAsia="zh-CN"/>
        </w:rPr>
        <w:t>1.</w:t>
      </w:r>
      <w:r>
        <w:rPr>
          <w:rFonts w:hint="eastAsia" w:ascii="宋体" w:hAnsi="宋体" w:eastAsia="宋体" w:cs="Times New Roman"/>
          <w:color w:val="auto"/>
          <w:kern w:val="2"/>
          <w:szCs w:val="24"/>
          <w:highlight w:val="none"/>
          <w:u w:val="single"/>
          <w:lang w:val="en-US" w:eastAsia="zh-CN"/>
        </w:rPr>
        <w:t>（标的名称）</w:t>
      </w:r>
      <w:r>
        <w:rPr>
          <w:rFonts w:hint="eastAsia" w:ascii="宋体" w:hAnsi="宋体" w:eastAsia="宋体" w:cs="Times New Roman"/>
          <w:color w:val="auto"/>
          <w:kern w:val="2"/>
          <w:szCs w:val="24"/>
          <w:highlight w:val="none"/>
          <w:lang w:val="en-US" w:eastAsia="zh-CN"/>
        </w:rPr>
        <w:t>，属于</w:t>
      </w:r>
      <w:r>
        <w:rPr>
          <w:rFonts w:hint="eastAsia" w:ascii="宋体" w:hAnsi="宋体" w:eastAsia="宋体" w:cs="Times New Roman"/>
          <w:color w:val="auto"/>
          <w:kern w:val="2"/>
          <w:szCs w:val="24"/>
          <w:highlight w:val="none"/>
          <w:u w:val="single"/>
          <w:lang w:val="en-US" w:eastAsia="zh-CN"/>
        </w:rPr>
        <w:t>（采购文件中明确的所属行业）</w:t>
      </w:r>
      <w:r>
        <w:rPr>
          <w:rFonts w:hint="eastAsia" w:ascii="宋体" w:hAnsi="宋体" w:eastAsia="宋体" w:cs="Times New Roman"/>
          <w:color w:val="auto"/>
          <w:kern w:val="2"/>
          <w:szCs w:val="24"/>
          <w:highlight w:val="none"/>
          <w:lang w:val="en-US" w:eastAsia="zh-CN"/>
        </w:rPr>
        <w:t>行业；制造商为</w:t>
      </w:r>
      <w:r>
        <w:rPr>
          <w:rFonts w:hint="eastAsia" w:ascii="宋体" w:hAnsi="宋体" w:eastAsia="宋体" w:cs="Times New Roman"/>
          <w:color w:val="auto"/>
          <w:kern w:val="2"/>
          <w:szCs w:val="24"/>
          <w:highlight w:val="none"/>
          <w:u w:val="single"/>
          <w:lang w:val="en-US" w:eastAsia="zh-CN"/>
        </w:rPr>
        <w:t>（企业名称）</w:t>
      </w:r>
      <w:r>
        <w:rPr>
          <w:rFonts w:hint="eastAsia" w:ascii="宋体" w:hAnsi="宋体" w:eastAsia="宋体" w:cs="Times New Roman"/>
          <w:color w:val="auto"/>
          <w:kern w:val="2"/>
          <w:szCs w:val="24"/>
          <w:highlight w:val="none"/>
          <w:lang w:val="en-US" w:eastAsia="zh-CN"/>
        </w:rPr>
        <w:t>，从业人员</w:t>
      </w:r>
      <w:r>
        <w:rPr>
          <w:rFonts w:hint="eastAsia" w:ascii="宋体"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人，营业收入为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万元，资产总额为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万元，属于</w:t>
      </w:r>
      <w:r>
        <w:rPr>
          <w:rFonts w:hint="eastAsia" w:ascii="宋体" w:hAnsi="宋体" w:eastAsia="宋体" w:cs="Times New Roman"/>
          <w:color w:val="auto"/>
          <w:kern w:val="2"/>
          <w:szCs w:val="24"/>
          <w:highlight w:val="none"/>
          <w:u w:val="single"/>
          <w:lang w:val="en-US" w:eastAsia="zh-CN"/>
        </w:rPr>
        <w:t>（中型企业、小型企业、微型企业）</w:t>
      </w: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2.</w:t>
      </w:r>
      <w:r>
        <w:rPr>
          <w:rFonts w:hint="eastAsia" w:ascii="宋体" w:hAnsi="宋体" w:eastAsia="宋体" w:cs="Times New Roman"/>
          <w:color w:val="auto"/>
          <w:kern w:val="2"/>
          <w:szCs w:val="24"/>
          <w:highlight w:val="none"/>
          <w:u w:val="single"/>
          <w:lang w:val="en-US" w:eastAsia="zh-CN"/>
        </w:rPr>
        <w:t>（标的名称）</w:t>
      </w:r>
      <w:r>
        <w:rPr>
          <w:rFonts w:hint="eastAsia" w:ascii="宋体" w:hAnsi="宋体" w:eastAsia="宋体" w:cs="Times New Roman"/>
          <w:color w:val="auto"/>
          <w:kern w:val="2"/>
          <w:szCs w:val="24"/>
          <w:highlight w:val="none"/>
          <w:lang w:val="en-US" w:eastAsia="zh-CN"/>
        </w:rPr>
        <w:t>，属于</w:t>
      </w:r>
      <w:r>
        <w:rPr>
          <w:rFonts w:hint="eastAsia" w:ascii="宋体" w:hAnsi="宋体" w:eastAsia="宋体" w:cs="Times New Roman"/>
          <w:color w:val="auto"/>
          <w:kern w:val="2"/>
          <w:szCs w:val="24"/>
          <w:highlight w:val="none"/>
          <w:u w:val="single"/>
          <w:lang w:val="en-US" w:eastAsia="zh-CN"/>
        </w:rPr>
        <w:t>（采购文件中明确的所属行业）</w:t>
      </w:r>
      <w:r>
        <w:rPr>
          <w:rFonts w:hint="eastAsia" w:ascii="宋体" w:hAnsi="宋体" w:eastAsia="宋体" w:cs="Times New Roman"/>
          <w:color w:val="auto"/>
          <w:kern w:val="2"/>
          <w:szCs w:val="24"/>
          <w:highlight w:val="none"/>
          <w:lang w:val="en-US" w:eastAsia="zh-CN"/>
        </w:rPr>
        <w:t>行业；制造商为</w:t>
      </w:r>
      <w:r>
        <w:rPr>
          <w:rFonts w:hint="eastAsia" w:ascii="宋体" w:hAnsi="宋体" w:eastAsia="宋体" w:cs="Times New Roman"/>
          <w:color w:val="auto"/>
          <w:kern w:val="2"/>
          <w:szCs w:val="24"/>
          <w:highlight w:val="none"/>
          <w:u w:val="single"/>
          <w:lang w:val="en-US" w:eastAsia="zh-CN"/>
        </w:rPr>
        <w:t>（企业名称）</w:t>
      </w:r>
      <w:r>
        <w:rPr>
          <w:rFonts w:hint="eastAsia" w:ascii="宋体" w:hAnsi="宋体" w:eastAsia="宋体" w:cs="Times New Roman"/>
          <w:color w:val="auto"/>
          <w:kern w:val="2"/>
          <w:szCs w:val="24"/>
          <w:highlight w:val="none"/>
          <w:lang w:val="en-US" w:eastAsia="zh-CN"/>
        </w:rPr>
        <w:t>，从业人员</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人，营业收入为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万元，资产总额为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万元，属于</w:t>
      </w:r>
      <w:r>
        <w:rPr>
          <w:rFonts w:hint="eastAsia" w:ascii="宋体" w:hAnsi="宋体" w:eastAsia="宋体" w:cs="Times New Roman"/>
          <w:color w:val="auto"/>
          <w:kern w:val="2"/>
          <w:szCs w:val="24"/>
          <w:highlight w:val="none"/>
          <w:u w:val="single"/>
          <w:lang w:val="en-US" w:eastAsia="zh-CN"/>
        </w:rPr>
        <w:t>（中型企业、小型企业、微型企业）</w:t>
      </w: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以上企业，不属于大企业的分支机构，不存在控股股东为大企业的情形，也不存在与大企业的负责人为同一人的情形。</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本企业对上述声明内容的真实性负责。如有虚假，将依法承担相应责任。</w:t>
      </w:r>
    </w:p>
    <w:p>
      <w:pPr>
        <w:wordWrap w:val="0"/>
        <w:autoSpaceDE/>
        <w:autoSpaceDN/>
        <w:ind w:firstLine="480" w:firstLineChars="200"/>
        <w:jc w:val="both"/>
        <w:rPr>
          <w:rFonts w:hint="eastAsia" w:ascii="宋体" w:hAnsi="宋体" w:eastAsia="宋体" w:cs="Times New Roman"/>
          <w:color w:val="auto"/>
          <w:kern w:val="2"/>
          <w:szCs w:val="24"/>
          <w:highlight w:val="none"/>
          <w:lang w:val="en-US" w:eastAsia="zh-CN"/>
        </w:rPr>
      </w:pP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企业名称（盖章）：</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日期：</w:t>
      </w:r>
    </w:p>
    <w:p>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注：</w:t>
      </w:r>
    </w:p>
    <w:p>
      <w:pPr>
        <w:keepNext w:val="0"/>
        <w:keepLines w:val="0"/>
        <w:pageBreakBefore w:val="0"/>
        <w:kinsoku/>
        <w:wordWrap/>
        <w:overflowPunct/>
        <w:topLinePunct w:val="0"/>
        <w:autoSpaceDE/>
        <w:autoSpaceDN/>
        <w:bidi w:val="0"/>
        <w:snapToGrid/>
        <w:spacing w:beforeLines="0" w:afterLines="0" w:line="360" w:lineRule="auto"/>
        <w:ind w:firstLine="480" w:firstLineChars="200"/>
        <w:jc w:val="left"/>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rPr>
        <w:t>1、供应商符合《工业和信息化部、国家统计局、国家发展和改革委员会、财政部关于印发中小企业划型标准规定的通知》（工信部联企业〔2011〕300号）规定的划分标准为中小微型企业</w:t>
      </w:r>
      <w:r>
        <w:rPr>
          <w:rFonts w:hint="eastAsia" w:ascii="宋体" w:hAnsi="宋体" w:eastAsia="宋体" w:cs="Times New Roman"/>
          <w:color w:val="auto"/>
          <w:kern w:val="2"/>
          <w:sz w:val="24"/>
          <w:szCs w:val="24"/>
          <w:highlight w:val="none"/>
          <w:lang w:val="en-US" w:eastAsia="zh-CN"/>
        </w:rPr>
        <w:t>。</w:t>
      </w:r>
    </w:p>
    <w:p>
      <w:pPr>
        <w:spacing w:line="360" w:lineRule="auto"/>
        <w:ind w:firstLine="480" w:firstLineChars="200"/>
        <w:rPr>
          <w:color w:val="auto"/>
          <w:sz w:val="21"/>
          <w:szCs w:val="21"/>
          <w:highlight w:val="none"/>
        </w:rPr>
      </w:pPr>
      <w:r>
        <w:rPr>
          <w:rFonts w:hint="eastAsia" w:ascii="宋体" w:hAnsi="宋体" w:eastAsia="宋体" w:cs="Times New Roman"/>
          <w:color w:val="auto"/>
          <w:kern w:val="2"/>
          <w:sz w:val="24"/>
          <w:szCs w:val="24"/>
          <w:highlight w:val="none"/>
          <w:lang w:val="en-US"/>
        </w:rPr>
        <w:t>2、从业人员、营业收入、资产总额填报上一年度数据，无上一年度数据的新成立企业可不填报。</w:t>
      </w:r>
    </w:p>
    <w:p>
      <w:pPr>
        <w:widowControl/>
        <w:autoSpaceDE/>
        <w:autoSpaceDN/>
        <w:rPr>
          <w:color w:val="auto"/>
          <w:sz w:val="21"/>
          <w:highlight w:val="none"/>
        </w:rPr>
      </w:pPr>
      <w:r>
        <w:rPr>
          <w:color w:val="auto"/>
          <w:sz w:val="21"/>
          <w:highlight w:val="none"/>
        </w:rPr>
        <w:br w:type="page"/>
      </w:r>
    </w:p>
    <w:p>
      <w:pPr>
        <w:pStyle w:val="5"/>
        <w:autoSpaceDE/>
        <w:autoSpaceDN/>
        <w:spacing w:before="260" w:after="260" w:line="240" w:lineRule="atLeast"/>
        <w:jc w:val="center"/>
        <w:rPr>
          <w:rFonts w:ascii="Arial" w:hAnsi="Arial" w:eastAsia="黑体" w:cs="Times New Roman"/>
          <w:color w:val="auto"/>
          <w:kern w:val="2"/>
          <w:sz w:val="32"/>
          <w:szCs w:val="32"/>
          <w:highlight w:val="none"/>
          <w:lang w:val="en-US"/>
        </w:rPr>
      </w:pPr>
      <w:r>
        <w:rPr>
          <w:rFonts w:hint="eastAsia" w:ascii="Arial" w:hAnsi="Arial" w:cs="Times New Roman"/>
          <w:color w:val="auto"/>
          <w:kern w:val="2"/>
          <w:sz w:val="32"/>
          <w:szCs w:val="32"/>
          <w:highlight w:val="none"/>
          <w:lang w:val="en-US" w:eastAsia="zh-CN"/>
        </w:rPr>
        <w:t>六</w:t>
      </w:r>
      <w:r>
        <w:rPr>
          <w:rFonts w:hint="eastAsia" w:ascii="Arial" w:hAnsi="Arial" w:eastAsia="黑体" w:cs="Times New Roman"/>
          <w:color w:val="auto"/>
          <w:kern w:val="2"/>
          <w:sz w:val="32"/>
          <w:szCs w:val="32"/>
          <w:highlight w:val="none"/>
          <w:lang w:val="en-US"/>
        </w:rPr>
        <w:t>、残疾人福利性单位声明函</w:t>
      </w:r>
    </w:p>
    <w:p>
      <w:pPr>
        <w:pStyle w:val="2"/>
        <w:spacing w:line="360" w:lineRule="auto"/>
        <w:ind w:firstLine="480" w:firstLineChars="200"/>
        <w:jc w:val="both"/>
        <w:rPr>
          <w:color w:val="auto"/>
          <w:highlight w:val="none"/>
        </w:rPr>
      </w:pPr>
      <w:r>
        <w:rPr>
          <w:rFonts w:hint="eastAsia"/>
          <w:color w:val="auto"/>
          <w:highlight w:val="none"/>
        </w:rPr>
        <w:t>本单位郑重声明，根据《财政部民政部中国残疾人联合会关于促进残疾人就业政府采购政策的通知》（财库〔</w:t>
      </w:r>
      <w:r>
        <w:rPr>
          <w:color w:val="auto"/>
          <w:highlight w:val="none"/>
        </w:rPr>
        <w:t>2017</w:t>
      </w:r>
      <w:r>
        <w:rPr>
          <w:rFonts w:hint="eastAsia"/>
          <w:color w:val="auto"/>
          <w:highlight w:val="none"/>
        </w:rPr>
        <w:t>〕</w:t>
      </w:r>
      <w:r>
        <w:rPr>
          <w:color w:val="auto"/>
          <w:highlight w:val="none"/>
        </w:rPr>
        <w:t>141</w:t>
      </w:r>
      <w:r>
        <w:rPr>
          <w:rFonts w:hint="eastAsia"/>
          <w:color w:val="auto"/>
          <w:highlight w:val="none"/>
        </w:rPr>
        <w:t>号）的规定，本单位为符合条件的残疾人福利性单位，且本单位参加</w:t>
      </w:r>
      <w:r>
        <w:rPr>
          <w:rFonts w:hint="eastAsia"/>
          <w:color w:val="auto"/>
          <w:highlight w:val="none"/>
          <w:u w:val="single"/>
        </w:rPr>
        <w:t xml:space="preserve">          </w:t>
      </w:r>
      <w:r>
        <w:rPr>
          <w:rFonts w:hint="eastAsia"/>
          <w:color w:val="auto"/>
          <w:highlight w:val="none"/>
        </w:rPr>
        <w:t>单位的“</w:t>
      </w:r>
      <w:r>
        <w:rPr>
          <w:rFonts w:hint="eastAsia"/>
          <w:color w:val="auto"/>
          <w:highlight w:val="none"/>
          <w:u w:val="single"/>
        </w:rPr>
        <w:t xml:space="preserve">               </w:t>
      </w:r>
      <w:r>
        <w:rPr>
          <w:rFonts w:hint="eastAsia"/>
          <w:color w:val="auto"/>
          <w:highlight w:val="none"/>
        </w:rPr>
        <w:t>”项目采购活动提供本单位制造的货物，或者提供其他残疾人福利性单位制造的货物（不包括使用非残疾人福利性单位注册商标的货物）。</w:t>
      </w:r>
    </w:p>
    <w:p>
      <w:pPr>
        <w:pStyle w:val="2"/>
        <w:spacing w:line="360" w:lineRule="auto"/>
        <w:ind w:firstLine="480" w:firstLineChars="200"/>
        <w:jc w:val="both"/>
        <w:rPr>
          <w:color w:val="auto"/>
          <w:highlight w:val="none"/>
        </w:rPr>
      </w:pPr>
      <w:r>
        <w:rPr>
          <w:rFonts w:hint="eastAsia"/>
          <w:color w:val="auto"/>
          <w:highlight w:val="none"/>
        </w:rPr>
        <w:t>本单位对上述声明的真实性负责。如有虚假，将依法承担相应责任。</w:t>
      </w:r>
    </w:p>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.残疾人福利性单位视同小型、微型企业。残疾人福利性单位属于小型、微型企业的，不重复享受政策。</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.投标人为非残疾人福利性单位的，不提供此声明。</w:t>
      </w:r>
      <w:bookmarkStart w:id="13" w:name="_bookmark3"/>
      <w:bookmarkEnd w:id="13"/>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r>
        <w:rPr>
          <w:color w:val="auto"/>
          <w:highlight w:val="none"/>
        </w:rPr>
        <w:br w:type="page"/>
      </w:r>
    </w:p>
    <w:p>
      <w:pPr>
        <w:pStyle w:val="5"/>
        <w:bidi w:val="0"/>
        <w:rPr>
          <w:color w:val="auto"/>
          <w:highlight w:val="none"/>
        </w:rPr>
      </w:pPr>
      <w:r>
        <w:rPr>
          <w:rFonts w:hint="eastAsia"/>
          <w:color w:val="auto"/>
          <w:highlight w:val="none"/>
          <w:lang w:val="en-US" w:eastAsia="zh-CN"/>
        </w:rPr>
        <w:t>七</w:t>
      </w:r>
      <w:r>
        <w:rPr>
          <w:rFonts w:hint="eastAsia"/>
          <w:color w:val="auto"/>
          <w:highlight w:val="none"/>
        </w:rPr>
        <w:t>、投标人其他资格、资质性及其他类似效力要求的相关证明材料</w:t>
      </w:r>
    </w:p>
    <w:p>
      <w:pPr>
        <w:pStyle w:val="2"/>
        <w:spacing w:line="360" w:lineRule="auto"/>
        <w:ind w:firstLine="420" w:firstLineChars="200"/>
        <w:jc w:val="both"/>
        <w:rPr>
          <w:color w:val="auto"/>
          <w:sz w:val="21"/>
          <w:szCs w:val="21"/>
          <w:highlight w:val="none"/>
        </w:rPr>
      </w:pPr>
      <w:r>
        <w:rPr>
          <w:rFonts w:hint="eastAsia"/>
          <w:color w:val="auto"/>
          <w:sz w:val="21"/>
          <w:szCs w:val="21"/>
          <w:highlight w:val="none"/>
        </w:rPr>
        <w:t>（注：投标人应按招标文件第五章相关要求提供佐证材料，有格式要求的从其要求，无格式要求的格式自拟。）</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rPr>
      </w:pPr>
      <w:r>
        <w:rPr>
          <w:rFonts w:hint="eastAsia"/>
          <w:color w:val="auto"/>
          <w:highlight w:val="none"/>
          <w:lang w:val="en-US" w:eastAsia="zh-CN"/>
        </w:rPr>
        <w:t>八</w:t>
      </w:r>
      <w:r>
        <w:rPr>
          <w:rFonts w:hint="eastAsia"/>
          <w:color w:val="auto"/>
          <w:highlight w:val="none"/>
        </w:rPr>
        <w:t>、投标产品其他资格、资质性及其他类似效力要求相关证明材料</w:t>
      </w:r>
    </w:p>
    <w:p>
      <w:pPr>
        <w:pStyle w:val="2"/>
        <w:spacing w:line="360" w:lineRule="auto"/>
        <w:ind w:firstLine="420" w:firstLineChars="200"/>
        <w:jc w:val="both"/>
        <w:rPr>
          <w:color w:val="auto"/>
          <w:sz w:val="21"/>
          <w:szCs w:val="21"/>
          <w:highlight w:val="none"/>
        </w:rPr>
      </w:pPr>
      <w:r>
        <w:rPr>
          <w:rFonts w:hint="eastAsia"/>
          <w:color w:val="auto"/>
          <w:sz w:val="21"/>
          <w:szCs w:val="21"/>
          <w:highlight w:val="none"/>
        </w:rPr>
        <w:t>（注：投标人应按招标文件第五章相关要求提供佐证材料，有格式要求的从其要求，无格式要求的格式自拟。）</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bCs/>
          <w:color w:val="auto"/>
          <w:sz w:val="24"/>
          <w:szCs w:val="24"/>
          <w:highlight w:val="none"/>
        </w:rPr>
      </w:pPr>
      <w:r>
        <w:rPr>
          <w:bCs/>
          <w:color w:val="auto"/>
          <w:highlight w:val="none"/>
        </w:rPr>
        <w:br w:type="page"/>
      </w:r>
    </w:p>
    <w:p>
      <w:pPr>
        <w:pStyle w:val="2"/>
        <w:spacing w:line="360" w:lineRule="auto"/>
        <w:jc w:val="both"/>
        <w:rPr>
          <w:color w:val="auto"/>
          <w:sz w:val="29"/>
          <w:highlight w:val="none"/>
        </w:rPr>
      </w:pPr>
    </w:p>
    <w:p>
      <w:pPr>
        <w:spacing w:before="50"/>
        <w:jc w:val="right"/>
        <w:rPr>
          <w:color w:val="auto"/>
          <w:sz w:val="36"/>
          <w:highlight w:val="none"/>
        </w:rPr>
      </w:pPr>
      <w:r>
        <w:rPr>
          <w:rFonts w:hint="eastAsia"/>
          <w:color w:val="auto"/>
          <w:sz w:val="36"/>
          <w:highlight w:val="none"/>
        </w:rPr>
        <w:t>（正本</w:t>
      </w:r>
      <w:r>
        <w:rPr>
          <w:color w:val="auto"/>
          <w:sz w:val="36"/>
          <w:highlight w:val="none"/>
        </w:rPr>
        <w:t>/</w:t>
      </w:r>
      <w:r>
        <w:rPr>
          <w:rFonts w:hint="eastAsia"/>
          <w:color w:val="auto"/>
          <w:sz w:val="36"/>
          <w:highlight w:val="none"/>
        </w:rPr>
        <w:t>副本）</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ind w:firstLine="1566" w:firstLineChars="300"/>
        <w:rPr>
          <w:color w:val="auto"/>
          <w:sz w:val="52"/>
          <w:szCs w:val="52"/>
          <w:highlight w:val="none"/>
        </w:rPr>
      </w:pPr>
      <w:r>
        <w:rPr>
          <w:rFonts w:hint="eastAsia"/>
          <w:b/>
          <w:color w:val="auto"/>
          <w:sz w:val="52"/>
          <w:szCs w:val="52"/>
          <w:highlight w:val="none"/>
          <w:u w:val="single"/>
          <w:lang w:val="en-US" w:eastAsia="zh-CN"/>
        </w:rPr>
        <w:t xml:space="preserve">                       </w:t>
      </w:r>
      <w:r>
        <w:rPr>
          <w:rFonts w:hint="eastAsia"/>
          <w:b/>
          <w:color w:val="auto"/>
          <w:sz w:val="52"/>
          <w:szCs w:val="52"/>
          <w:highlight w:val="none"/>
          <w:lang w:val="en-US"/>
        </w:rPr>
        <w:t>项目</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jc w:val="center"/>
        <w:rPr>
          <w:b/>
          <w:color w:val="auto"/>
          <w:sz w:val="96"/>
          <w:szCs w:val="96"/>
          <w:highlight w:val="none"/>
        </w:rPr>
      </w:pPr>
      <w:r>
        <w:rPr>
          <w:rFonts w:hint="eastAsia"/>
          <w:b/>
          <w:color w:val="auto"/>
          <w:sz w:val="96"/>
          <w:szCs w:val="96"/>
          <w:highlight w:val="none"/>
        </w:rPr>
        <w:t>其他响应文件</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ind w:firstLine="642"/>
        <w:jc w:val="both"/>
        <w:rPr>
          <w:rFonts w:hint="eastAsia"/>
          <w:b/>
          <w:color w:val="auto"/>
          <w:sz w:val="32"/>
          <w:szCs w:val="32"/>
          <w:highlight w:val="none"/>
          <w:u w:val="single"/>
        </w:rPr>
      </w:pPr>
      <w:r>
        <w:rPr>
          <w:rFonts w:hint="eastAsia"/>
          <w:b/>
          <w:color w:val="auto"/>
          <w:sz w:val="32"/>
          <w:szCs w:val="32"/>
          <w:highlight w:val="none"/>
        </w:rPr>
        <w:t>项 目 编 号：</w:t>
      </w:r>
      <w:r>
        <w:rPr>
          <w:rFonts w:hint="eastAsia"/>
          <w:b/>
          <w:color w:val="auto"/>
          <w:sz w:val="32"/>
          <w:szCs w:val="32"/>
          <w:highlight w:val="none"/>
          <w:u w:val="single"/>
        </w:rPr>
        <w:t xml:space="preserve">                             </w:t>
      </w:r>
    </w:p>
    <w:p>
      <w:pPr>
        <w:pStyle w:val="2"/>
        <w:spacing w:line="360" w:lineRule="auto"/>
        <w:ind w:firstLine="643" w:firstLineChars="200"/>
        <w:jc w:val="both"/>
        <w:rPr>
          <w:color w:val="auto"/>
          <w:highlight w:val="none"/>
        </w:rPr>
      </w:pPr>
      <w:r>
        <w:rPr>
          <w:rFonts w:hint="eastAsia"/>
          <w:b/>
          <w:color w:val="auto"/>
          <w:sz w:val="32"/>
          <w:szCs w:val="32"/>
          <w:highlight w:val="none"/>
          <w:lang w:val="en-US" w:eastAsia="zh-CN"/>
        </w:rPr>
        <w:t>包       号:</w:t>
      </w:r>
      <w:r>
        <w:rPr>
          <w:rFonts w:hint="eastAsia"/>
          <w:b/>
          <w:color w:val="auto"/>
          <w:sz w:val="32"/>
          <w:szCs w:val="32"/>
          <w:highlight w:val="none"/>
          <w:u w:val="single"/>
        </w:rPr>
        <w:t xml:space="preserve">                            </w:t>
      </w:r>
    </w:p>
    <w:p>
      <w:pPr>
        <w:pStyle w:val="2"/>
        <w:spacing w:line="360" w:lineRule="auto"/>
        <w:jc w:val="both"/>
        <w:rPr>
          <w:b/>
          <w:color w:val="auto"/>
          <w:sz w:val="32"/>
          <w:szCs w:val="32"/>
          <w:highlight w:val="none"/>
        </w:rPr>
      </w:pPr>
      <w:r>
        <w:rPr>
          <w:rFonts w:hint="eastAsia"/>
          <w:b/>
          <w:color w:val="auto"/>
          <w:sz w:val="32"/>
          <w:szCs w:val="32"/>
          <w:highlight w:val="none"/>
        </w:rPr>
        <w:t xml:space="preserve">    投标人名称 ：</w:t>
      </w:r>
      <w:r>
        <w:rPr>
          <w:rFonts w:hint="eastAsia"/>
          <w:b/>
          <w:color w:val="auto"/>
          <w:sz w:val="32"/>
          <w:szCs w:val="32"/>
          <w:highlight w:val="none"/>
          <w:u w:val="single"/>
        </w:rPr>
        <w:t xml:space="preserve">                            </w:t>
      </w:r>
      <w:r>
        <w:rPr>
          <w:rFonts w:hint="eastAsia"/>
          <w:b/>
          <w:color w:val="auto"/>
          <w:sz w:val="32"/>
          <w:szCs w:val="32"/>
          <w:highlight w:val="none"/>
          <w:lang w:val="en-US"/>
        </w:rPr>
        <w:t>（盖单位章）</w:t>
      </w:r>
    </w:p>
    <w:p>
      <w:pPr>
        <w:pStyle w:val="2"/>
        <w:spacing w:line="360" w:lineRule="auto"/>
        <w:jc w:val="both"/>
        <w:rPr>
          <w:color w:val="auto"/>
          <w:sz w:val="32"/>
          <w:szCs w:val="32"/>
          <w:highlight w:val="none"/>
        </w:rPr>
      </w:pPr>
      <w:r>
        <w:rPr>
          <w:rFonts w:hint="eastAsia"/>
          <w:b/>
          <w:color w:val="auto"/>
          <w:sz w:val="32"/>
          <w:szCs w:val="32"/>
          <w:highlight w:val="none"/>
          <w:lang w:val="en-US"/>
        </w:rPr>
        <w:t xml:space="preserve">    法定代表人或其委托代理人：</w:t>
      </w:r>
      <w:r>
        <w:rPr>
          <w:rFonts w:hint="eastAsia"/>
          <w:b/>
          <w:color w:val="auto"/>
          <w:sz w:val="32"/>
          <w:szCs w:val="32"/>
          <w:highlight w:val="none"/>
          <w:u w:val="single"/>
          <w:lang w:val="en-US"/>
        </w:rPr>
        <w:t xml:space="preserve">           </w:t>
      </w:r>
      <w:r>
        <w:rPr>
          <w:rFonts w:hint="eastAsia"/>
          <w:b/>
          <w:color w:val="auto"/>
          <w:sz w:val="32"/>
          <w:szCs w:val="32"/>
          <w:highlight w:val="none"/>
          <w:lang w:val="en-US"/>
        </w:rPr>
        <w:t>（签字）</w:t>
      </w:r>
    </w:p>
    <w:p>
      <w:pPr>
        <w:widowControl/>
        <w:autoSpaceDE/>
        <w:autoSpaceDN/>
        <w:spacing w:line="360" w:lineRule="auto"/>
        <w:rPr>
          <w:b/>
          <w:color w:val="auto"/>
          <w:sz w:val="32"/>
          <w:szCs w:val="32"/>
          <w:highlight w:val="none"/>
          <w:lang w:val="en-US"/>
        </w:rPr>
      </w:pPr>
      <w:r>
        <w:rPr>
          <w:rFonts w:hint="eastAsia"/>
          <w:b/>
          <w:color w:val="auto"/>
          <w:sz w:val="32"/>
          <w:szCs w:val="32"/>
          <w:highlight w:val="none"/>
          <w:lang w:val="en-US"/>
        </w:rPr>
        <w:t xml:space="preserve">    投 标 时 间：</w:t>
      </w:r>
      <w:r>
        <w:rPr>
          <w:rFonts w:hint="eastAsia"/>
          <w:b/>
          <w:color w:val="auto"/>
          <w:sz w:val="32"/>
          <w:szCs w:val="32"/>
          <w:highlight w:val="none"/>
          <w:u w:val="single"/>
          <w:lang w:val="en-US"/>
        </w:rPr>
        <w:t xml:space="preserve">     </w:t>
      </w:r>
      <w:r>
        <w:rPr>
          <w:rFonts w:hint="eastAsia"/>
          <w:b/>
          <w:color w:val="auto"/>
          <w:sz w:val="32"/>
          <w:szCs w:val="32"/>
          <w:highlight w:val="none"/>
          <w:lang w:val="en-US"/>
        </w:rPr>
        <w:t>年</w:t>
      </w:r>
      <w:r>
        <w:rPr>
          <w:rFonts w:hint="eastAsia"/>
          <w:b/>
          <w:color w:val="auto"/>
          <w:sz w:val="32"/>
          <w:szCs w:val="32"/>
          <w:highlight w:val="none"/>
          <w:u w:val="single"/>
          <w:lang w:val="en-US"/>
        </w:rPr>
        <w:t xml:space="preserve">    </w:t>
      </w:r>
      <w:r>
        <w:rPr>
          <w:rFonts w:hint="eastAsia"/>
          <w:b/>
          <w:color w:val="auto"/>
          <w:sz w:val="32"/>
          <w:szCs w:val="32"/>
          <w:highlight w:val="none"/>
          <w:lang w:val="en-US"/>
        </w:rPr>
        <w:t>月</w:t>
      </w:r>
      <w:r>
        <w:rPr>
          <w:rFonts w:hint="eastAsia"/>
          <w:b/>
          <w:color w:val="auto"/>
          <w:sz w:val="32"/>
          <w:szCs w:val="32"/>
          <w:highlight w:val="none"/>
          <w:u w:val="single"/>
          <w:lang w:val="en-US"/>
        </w:rPr>
        <w:t xml:space="preserve">    </w:t>
      </w:r>
      <w:r>
        <w:rPr>
          <w:rFonts w:hint="eastAsia"/>
          <w:b/>
          <w:color w:val="auto"/>
          <w:sz w:val="32"/>
          <w:szCs w:val="32"/>
          <w:highlight w:val="none"/>
          <w:lang w:val="en-US"/>
        </w:rPr>
        <w:t>日</w:t>
      </w:r>
    </w:p>
    <w:p>
      <w:pPr>
        <w:widowControl/>
        <w:autoSpaceDE/>
        <w:autoSpaceDN/>
        <w:rPr>
          <w:b/>
          <w:color w:val="auto"/>
          <w:sz w:val="32"/>
          <w:szCs w:val="32"/>
          <w:highlight w:val="none"/>
          <w:lang w:val="en-US"/>
        </w:rPr>
      </w:pPr>
    </w:p>
    <w:p>
      <w:pPr>
        <w:widowControl/>
        <w:autoSpaceDE/>
        <w:autoSpaceDN/>
        <w:rPr>
          <w:color w:val="auto"/>
          <w:sz w:val="31"/>
          <w:szCs w:val="31"/>
          <w:highlight w:val="none"/>
        </w:rPr>
      </w:pPr>
      <w:r>
        <w:rPr>
          <w:color w:val="auto"/>
          <w:highlight w:val="none"/>
        </w:rPr>
        <w:br w:type="page"/>
      </w:r>
    </w:p>
    <w:p>
      <w:pPr>
        <w:pStyle w:val="5"/>
        <w:bidi w:val="0"/>
        <w:rPr>
          <w:color w:val="auto"/>
          <w:highlight w:val="none"/>
        </w:rPr>
      </w:pPr>
      <w:r>
        <w:rPr>
          <w:rFonts w:hint="eastAsia"/>
          <w:color w:val="auto"/>
          <w:highlight w:val="none"/>
          <w:lang w:val="en-US"/>
        </w:rPr>
        <w:t>一、投标函</w:t>
      </w:r>
    </w:p>
    <w:p>
      <w:pPr>
        <w:spacing w:line="360" w:lineRule="auto"/>
        <w:rPr>
          <w:b/>
          <w:color w:val="auto"/>
          <w:sz w:val="24"/>
          <w:highlight w:val="none"/>
        </w:rPr>
      </w:pPr>
      <w:r>
        <w:rPr>
          <w:rFonts w:hint="eastAsia"/>
          <w:b/>
          <w:color w:val="auto"/>
          <w:sz w:val="24"/>
          <w:highlight w:val="none"/>
          <w:u w:val="single"/>
        </w:rPr>
        <w:t xml:space="preserve">               </w:t>
      </w:r>
      <w:r>
        <w:rPr>
          <w:rFonts w:hint="eastAsia"/>
          <w:b/>
          <w:color w:val="auto"/>
          <w:sz w:val="24"/>
          <w:highlight w:val="none"/>
        </w:rPr>
        <w:t>（采购代理机构名称）：</w:t>
      </w:r>
    </w:p>
    <w:p>
      <w:pPr>
        <w:pStyle w:val="2"/>
        <w:spacing w:line="360" w:lineRule="auto"/>
        <w:ind w:firstLine="480" w:firstLineChars="200"/>
        <w:jc w:val="both"/>
        <w:rPr>
          <w:bCs/>
          <w:color w:val="auto"/>
          <w:highlight w:val="none"/>
        </w:rPr>
      </w:pPr>
      <w:r>
        <w:rPr>
          <w:rFonts w:hint="eastAsia"/>
          <w:bCs/>
          <w:color w:val="auto"/>
          <w:highlight w:val="none"/>
        </w:rPr>
        <w:t>我方全面研究了“</w:t>
      </w:r>
      <w:r>
        <w:rPr>
          <w:rFonts w:hint="eastAsia"/>
          <w:bCs/>
          <w:color w:val="auto"/>
          <w:highlight w:val="none"/>
          <w:u w:val="single"/>
        </w:rPr>
        <w:t xml:space="preserve">          </w:t>
      </w:r>
      <w:r>
        <w:rPr>
          <w:rFonts w:hint="eastAsia"/>
          <w:bCs/>
          <w:color w:val="auto"/>
          <w:highlight w:val="none"/>
        </w:rPr>
        <w:t>”项目招标文件（招标编号：</w:t>
      </w:r>
      <w:r>
        <w:rPr>
          <w:rFonts w:hint="eastAsia"/>
          <w:bCs/>
          <w:color w:val="auto"/>
          <w:highlight w:val="none"/>
          <w:u w:val="single"/>
        </w:rPr>
        <w:t xml:space="preserve">       </w:t>
      </w:r>
      <w:r>
        <w:rPr>
          <w:rFonts w:hint="eastAsia"/>
          <w:bCs/>
          <w:color w:val="auto"/>
          <w:highlight w:val="none"/>
        </w:rPr>
        <w:t>），决定参加贵单位组织的本项目的投标。我方授权</w:t>
      </w:r>
      <w:r>
        <w:rPr>
          <w:rFonts w:hint="eastAsia"/>
          <w:bCs/>
          <w:color w:val="auto"/>
          <w:highlight w:val="none"/>
          <w:u w:val="single"/>
        </w:rPr>
        <w:t xml:space="preserve">        </w:t>
      </w:r>
      <w:r>
        <w:rPr>
          <w:rFonts w:hint="eastAsia"/>
          <w:bCs/>
          <w:color w:val="auto"/>
          <w:highlight w:val="none"/>
        </w:rPr>
        <w:t>（姓名、职务）代表我方</w:t>
      </w:r>
      <w:r>
        <w:rPr>
          <w:rFonts w:hint="eastAsia"/>
          <w:bCs/>
          <w:color w:val="auto"/>
          <w:highlight w:val="none"/>
          <w:u w:val="single"/>
        </w:rPr>
        <w:t xml:space="preserve">           </w:t>
      </w:r>
      <w:r>
        <w:rPr>
          <w:rFonts w:hint="eastAsia"/>
          <w:bCs/>
          <w:color w:val="auto"/>
          <w:highlight w:val="none"/>
        </w:rPr>
        <w:t>（投标单位的名称）全权处理本项目投标的有关事宜。</w:t>
      </w:r>
    </w:p>
    <w:p>
      <w:pPr>
        <w:pStyle w:val="2"/>
        <w:spacing w:line="360" w:lineRule="auto"/>
        <w:ind w:firstLine="480" w:firstLineChars="200"/>
        <w:jc w:val="both"/>
        <w:rPr>
          <w:bCs/>
          <w:color w:val="auto"/>
          <w:highlight w:val="none"/>
        </w:rPr>
      </w:pPr>
      <w:r>
        <w:rPr>
          <w:bCs/>
          <w:color w:val="auto"/>
          <w:highlight w:val="none"/>
        </w:rPr>
        <w:t>1</w:t>
      </w:r>
      <w:r>
        <w:rPr>
          <w:rFonts w:hint="eastAsia"/>
          <w:bCs/>
          <w:color w:val="auto"/>
          <w:highlight w:val="none"/>
        </w:rPr>
        <w:t>、我方自愿按照招标文件规定的各项要求向采购人提供所需货物，总投标</w:t>
      </w:r>
      <w:r>
        <w:rPr>
          <w:rFonts w:hint="eastAsia"/>
          <w:bCs/>
          <w:color w:val="auto"/>
          <w:highlight w:val="none"/>
          <w:lang w:eastAsia="zh-CN"/>
        </w:rPr>
        <w:t>报价</w:t>
      </w:r>
      <w:r>
        <w:rPr>
          <w:rFonts w:hint="eastAsia"/>
          <w:bCs/>
          <w:color w:val="auto"/>
          <w:highlight w:val="none"/>
        </w:rPr>
        <w:t>为人民币</w:t>
      </w:r>
      <w:r>
        <w:rPr>
          <w:rFonts w:hint="eastAsia"/>
          <w:bCs/>
          <w:color w:val="auto"/>
          <w:highlight w:val="none"/>
          <w:u w:val="single"/>
        </w:rPr>
        <w:t xml:space="preserve">          </w:t>
      </w:r>
      <w:r>
        <w:rPr>
          <w:rFonts w:hint="eastAsia"/>
          <w:bCs/>
          <w:color w:val="auto"/>
          <w:highlight w:val="none"/>
          <w:u w:val="none"/>
          <w:lang w:val="en-US" w:eastAsia="zh-CN"/>
        </w:rPr>
        <w:t>万</w:t>
      </w:r>
      <w:r>
        <w:rPr>
          <w:rFonts w:hint="eastAsia"/>
          <w:bCs/>
          <w:color w:val="auto"/>
          <w:highlight w:val="none"/>
        </w:rPr>
        <w:t>元（大写：</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w:t>
      </w:r>
    </w:p>
    <w:p>
      <w:pPr>
        <w:pStyle w:val="2"/>
        <w:spacing w:line="360" w:lineRule="auto"/>
        <w:ind w:firstLine="480" w:firstLineChars="200"/>
        <w:jc w:val="both"/>
        <w:rPr>
          <w:bCs/>
          <w:color w:val="auto"/>
          <w:highlight w:val="none"/>
        </w:rPr>
      </w:pPr>
      <w:r>
        <w:rPr>
          <w:bCs/>
          <w:color w:val="auto"/>
          <w:highlight w:val="none"/>
        </w:rPr>
        <w:t>2</w:t>
      </w:r>
      <w:r>
        <w:rPr>
          <w:rFonts w:hint="eastAsia"/>
          <w:bCs/>
          <w:color w:val="auto"/>
          <w:highlight w:val="none"/>
        </w:rPr>
        <w:t>、一旦我方中标，我方将严格履行合同规定的责任和义务。</w:t>
      </w:r>
    </w:p>
    <w:p>
      <w:pPr>
        <w:pStyle w:val="2"/>
        <w:spacing w:line="360" w:lineRule="auto"/>
        <w:ind w:firstLine="480" w:firstLineChars="200"/>
        <w:jc w:val="both"/>
        <w:rPr>
          <w:bCs/>
          <w:color w:val="auto"/>
          <w:highlight w:val="none"/>
        </w:rPr>
      </w:pPr>
      <w:r>
        <w:rPr>
          <w:bCs/>
          <w:color w:val="auto"/>
          <w:highlight w:val="none"/>
        </w:rPr>
        <w:t>3</w:t>
      </w:r>
      <w:r>
        <w:rPr>
          <w:rFonts w:hint="eastAsia"/>
          <w:bCs/>
          <w:color w:val="auto"/>
          <w:highlight w:val="none"/>
        </w:rPr>
        <w:t>、我方同意本</w:t>
      </w:r>
      <w:r>
        <w:rPr>
          <w:rFonts w:hint="eastAsia"/>
          <w:bCs/>
          <w:color w:val="auto"/>
          <w:highlight w:val="none"/>
          <w:lang w:val="en-US" w:eastAsia="zh-CN"/>
        </w:rPr>
        <w:t>招标</w:t>
      </w:r>
      <w:r>
        <w:rPr>
          <w:rFonts w:hint="eastAsia"/>
          <w:bCs/>
          <w:color w:val="auto"/>
          <w:highlight w:val="none"/>
        </w:rPr>
        <w:t>文件依据《关于对政府采购领域严重违法失信主体开展联合惩戒的合作备忘录》（发改财金〔2018〕1614号）等相关规定对我方可能存在的失信行为进行惩戒。</w:t>
      </w:r>
    </w:p>
    <w:p>
      <w:pPr>
        <w:pStyle w:val="2"/>
        <w:spacing w:line="360" w:lineRule="auto"/>
        <w:ind w:firstLine="480" w:firstLineChars="200"/>
        <w:jc w:val="both"/>
        <w:rPr>
          <w:bCs/>
          <w:color w:val="auto"/>
          <w:highlight w:val="none"/>
        </w:rPr>
      </w:pPr>
      <w:r>
        <w:rPr>
          <w:bCs/>
          <w:color w:val="auto"/>
          <w:highlight w:val="none"/>
        </w:rPr>
        <w:t>4</w:t>
      </w:r>
      <w:r>
        <w:rPr>
          <w:rFonts w:hint="eastAsia"/>
          <w:bCs/>
          <w:color w:val="auto"/>
          <w:highlight w:val="none"/>
        </w:rPr>
        <w:t>、我方为本项目提交的各投标文件正本</w:t>
      </w:r>
      <w:r>
        <w:rPr>
          <w:bCs/>
          <w:color w:val="auto"/>
          <w:highlight w:val="none"/>
        </w:rPr>
        <w:t>1</w:t>
      </w:r>
      <w:r>
        <w:rPr>
          <w:rFonts w:hint="eastAsia"/>
          <w:bCs/>
          <w:color w:val="auto"/>
          <w:highlight w:val="none"/>
        </w:rPr>
        <w:t>份、副本</w:t>
      </w:r>
      <w:r>
        <w:rPr>
          <w:rFonts w:hint="eastAsia"/>
          <w:bCs/>
          <w:color w:val="auto"/>
          <w:highlight w:val="none"/>
          <w:lang w:val="en-US" w:eastAsia="zh-CN"/>
        </w:rPr>
        <w:t>4</w:t>
      </w:r>
      <w:r>
        <w:rPr>
          <w:rFonts w:hint="eastAsia"/>
          <w:bCs/>
          <w:color w:val="auto"/>
          <w:highlight w:val="none"/>
        </w:rPr>
        <w:t>份，电子文档（</w:t>
      </w:r>
      <w:r>
        <w:rPr>
          <w:bCs/>
          <w:color w:val="auto"/>
          <w:highlight w:val="none"/>
        </w:rPr>
        <w:t>U</w:t>
      </w:r>
      <w:r>
        <w:rPr>
          <w:rFonts w:hint="eastAsia"/>
          <w:bCs/>
          <w:color w:val="auto"/>
          <w:highlight w:val="none"/>
        </w:rPr>
        <w:t>盘）</w:t>
      </w:r>
      <w:r>
        <w:rPr>
          <w:bCs/>
          <w:color w:val="auto"/>
          <w:highlight w:val="none"/>
        </w:rPr>
        <w:t>1</w:t>
      </w:r>
      <w:r>
        <w:rPr>
          <w:rFonts w:hint="eastAsia"/>
          <w:bCs/>
          <w:color w:val="auto"/>
          <w:highlight w:val="none"/>
        </w:rPr>
        <w:t>份，用于开标唱标的“开标一览表”</w:t>
      </w:r>
      <w:r>
        <w:rPr>
          <w:bCs/>
          <w:color w:val="auto"/>
          <w:highlight w:val="none"/>
        </w:rPr>
        <w:t>1</w:t>
      </w:r>
      <w:r>
        <w:rPr>
          <w:rFonts w:hint="eastAsia"/>
          <w:bCs/>
          <w:color w:val="auto"/>
          <w:highlight w:val="none"/>
        </w:rPr>
        <w:t>份。</w:t>
      </w:r>
    </w:p>
    <w:p>
      <w:pPr>
        <w:pStyle w:val="2"/>
        <w:spacing w:line="360" w:lineRule="auto"/>
        <w:ind w:firstLine="480" w:firstLineChars="200"/>
        <w:jc w:val="both"/>
        <w:rPr>
          <w:bCs/>
          <w:color w:val="auto"/>
          <w:highlight w:val="none"/>
        </w:rPr>
      </w:pPr>
      <w:r>
        <w:rPr>
          <w:bCs/>
          <w:color w:val="auto"/>
          <w:highlight w:val="none"/>
        </w:rPr>
        <w:t>5</w:t>
      </w:r>
      <w:r>
        <w:rPr>
          <w:rFonts w:hint="eastAsia"/>
          <w:bCs/>
          <w:color w:val="auto"/>
          <w:highlight w:val="none"/>
        </w:rPr>
        <w:t>、我方同意本次招标的投标有效期为天。</w:t>
      </w:r>
    </w:p>
    <w:p>
      <w:pPr>
        <w:pStyle w:val="2"/>
        <w:spacing w:line="360" w:lineRule="auto"/>
        <w:ind w:firstLine="480" w:firstLineChars="200"/>
        <w:jc w:val="both"/>
        <w:rPr>
          <w:bCs/>
          <w:color w:val="auto"/>
          <w:highlight w:val="none"/>
        </w:rPr>
      </w:pPr>
      <w:r>
        <w:rPr>
          <w:bCs/>
          <w:color w:val="auto"/>
          <w:highlight w:val="none"/>
        </w:rPr>
        <w:t>6</w:t>
      </w:r>
      <w:r>
        <w:rPr>
          <w:rFonts w:hint="eastAsia"/>
          <w:bCs/>
          <w:color w:val="auto"/>
          <w:highlight w:val="none"/>
        </w:rPr>
        <w:t>、我方愿意提供贵中心可能另外要求的，与投标有关的文件资料，并保证我方已提供和将要提供的文件资料是真实、准确的。</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rPr>
        <w:t>二、开标一览表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rFonts w:hint="default" w:ascii="宋体" w:hAnsi="宋体" w:eastAsia="宋体" w:cs="宋体"/>
          <w:b w:val="0"/>
          <w:color w:val="auto"/>
          <w:sz w:val="24"/>
          <w:szCs w:val="22"/>
          <w:highlight w:val="none"/>
          <w:lang w:val="en-US" w:eastAsia="zh-CN" w:bidi="ar-SA"/>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678"/>
        <w:gridCol w:w="991"/>
        <w:gridCol w:w="1187"/>
        <w:gridCol w:w="953"/>
        <w:gridCol w:w="903"/>
        <w:gridCol w:w="145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序号</w:t>
            </w:r>
          </w:p>
        </w:tc>
        <w:tc>
          <w:tcPr>
            <w:tcW w:w="1678"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产品</w:t>
            </w:r>
            <w:r>
              <w:rPr>
                <w:rFonts w:hint="eastAsia" w:ascii="宋体" w:hAnsi="宋体" w:eastAsia="宋体"/>
                <w:color w:val="auto"/>
                <w:sz w:val="24"/>
                <w:szCs w:val="24"/>
                <w:highlight w:val="none"/>
                <w:lang w:val="en-US"/>
              </w:rPr>
              <w:t>名称</w:t>
            </w:r>
          </w:p>
        </w:tc>
        <w:tc>
          <w:tcPr>
            <w:tcW w:w="99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品牌</w:t>
            </w:r>
          </w:p>
        </w:tc>
        <w:tc>
          <w:tcPr>
            <w:tcW w:w="1187"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95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90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451" w:type="dxa"/>
            <w:tcMar>
              <w:bottom w:w="0" w:type="dxa"/>
            </w:tcMar>
            <w:vAlign w:val="center"/>
          </w:tcPr>
          <w:p>
            <w:pPr>
              <w:wordWrap w:val="0"/>
              <w:autoSpaceDE/>
              <w:autoSpaceDN/>
              <w:spacing w:line="360" w:lineRule="auto"/>
              <w:ind w:right="120" w:rightChars="5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单价（元）</w:t>
            </w:r>
          </w:p>
        </w:tc>
        <w:tc>
          <w:tcPr>
            <w:tcW w:w="138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合计</w:t>
            </w:r>
            <w:r>
              <w:rPr>
                <w:rFonts w:hint="eastAsia"/>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1</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9266" w:type="dxa"/>
            <w:gridSpan w:val="8"/>
            <w:tcMar>
              <w:bottom w:w="0" w:type="dxa"/>
            </w:tcMar>
            <w:vAlign w:val="center"/>
          </w:tcPr>
          <w:p>
            <w:pPr>
              <w:wordWrap w:val="0"/>
              <w:autoSpaceDE/>
              <w:autoSpaceDN/>
              <w:spacing w:line="360" w:lineRule="auto"/>
              <w:ind w:right="120" w:rightChars="50"/>
              <w:jc w:val="both"/>
              <w:rPr>
                <w:rFonts w:ascii="宋体" w:hAnsi="宋体" w:eastAsia="宋体"/>
                <w:color w:val="auto"/>
                <w:sz w:val="24"/>
                <w:szCs w:val="24"/>
                <w:highlight w:val="none"/>
                <w:u w:val="single"/>
                <w:lang w:val="en-US"/>
              </w:rPr>
            </w:pPr>
            <w:r>
              <w:rPr>
                <w:rFonts w:hint="eastAsia" w:ascii="宋体" w:hAnsi="宋体" w:eastAsia="宋体"/>
                <w:color w:val="auto"/>
                <w:sz w:val="24"/>
                <w:szCs w:val="24"/>
                <w:highlight w:val="none"/>
                <w:lang w:val="en-US" w:eastAsia="zh-CN"/>
              </w:rPr>
              <w:t>合计金额:</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元（大写：</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w:t>
            </w:r>
          </w:p>
        </w:tc>
      </w:tr>
    </w:tbl>
    <w:p>
      <w:pPr>
        <w:pStyle w:val="2"/>
        <w:spacing w:line="360" w:lineRule="auto"/>
        <w:ind w:firstLine="600" w:firstLineChars="200"/>
        <w:jc w:val="both"/>
        <w:rPr>
          <w:color w:val="auto"/>
          <w:sz w:val="30"/>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80" w:firstLineChars="200"/>
        <w:rPr>
          <w:rFonts w:ascii="宋体" w:hAnsi="宋体"/>
          <w:color w:val="auto"/>
          <w:szCs w:val="21"/>
          <w:highlight w:val="none"/>
        </w:rPr>
      </w:pPr>
      <w:r>
        <w:rPr>
          <w:rFonts w:hint="eastAsia"/>
          <w:color w:val="auto"/>
          <w:szCs w:val="21"/>
          <w:highlight w:val="none"/>
          <w:lang w:val="en-US" w:eastAsia="zh-CN"/>
        </w:rPr>
        <w:t>1.</w:t>
      </w:r>
      <w:r>
        <w:rPr>
          <w:rFonts w:hint="eastAsia" w:ascii="宋体" w:hAnsi="宋体"/>
          <w:color w:val="auto"/>
          <w:szCs w:val="21"/>
          <w:highlight w:val="none"/>
          <w:lang w:eastAsia="zh-CN"/>
        </w:rPr>
        <w:t>所有报价均用人民币表示,报价包含全部工作内容所需的</w:t>
      </w:r>
      <w:r>
        <w:rPr>
          <w:rFonts w:hint="eastAsia"/>
          <w:color w:val="auto"/>
          <w:szCs w:val="21"/>
          <w:highlight w:val="none"/>
          <w:lang w:eastAsia="zh-CN"/>
        </w:rPr>
        <w:t>生产制作、产品运费</w:t>
      </w:r>
      <w:r>
        <w:rPr>
          <w:rFonts w:hint="eastAsia" w:ascii="宋体" w:hAnsi="宋体"/>
          <w:color w:val="auto"/>
          <w:szCs w:val="21"/>
          <w:highlight w:val="none"/>
          <w:lang w:eastAsia="zh-CN"/>
        </w:rPr>
        <w:t>、售后服务费、税费、保险、设备</w:t>
      </w:r>
      <w:r>
        <w:rPr>
          <w:rFonts w:hint="eastAsia"/>
          <w:color w:val="auto"/>
          <w:szCs w:val="21"/>
          <w:highlight w:val="none"/>
          <w:lang w:eastAsia="zh-CN"/>
        </w:rPr>
        <w:t>、</w:t>
      </w:r>
      <w:r>
        <w:rPr>
          <w:rFonts w:hint="eastAsia" w:ascii="宋体" w:hAnsi="宋体"/>
          <w:color w:val="auto"/>
          <w:szCs w:val="21"/>
          <w:highlight w:val="none"/>
          <w:lang w:eastAsia="zh-CN"/>
        </w:rPr>
        <w:t>人工、材料、管理、培训和招标文件规定的其它费用</w:t>
      </w:r>
      <w:r>
        <w:rPr>
          <w:rFonts w:hint="eastAsia" w:ascii="宋体" w:hAnsi="宋体"/>
          <w:color w:val="auto"/>
          <w:szCs w:val="21"/>
          <w:highlight w:val="none"/>
        </w:rPr>
        <w:t>。</w:t>
      </w:r>
      <w:r>
        <w:rPr>
          <w:rFonts w:hint="eastAsia" w:ascii="宋体" w:hAnsi="宋体"/>
          <w:color w:val="auto"/>
          <w:szCs w:val="21"/>
          <w:highlight w:val="none"/>
          <w:lang w:val="en-US" w:eastAsia="zh-CN"/>
        </w:rPr>
        <w:t>投标报价不得超过最高限价</w:t>
      </w:r>
      <w:r>
        <w:rPr>
          <w:rFonts w:hint="eastAsia"/>
          <w:color w:val="auto"/>
          <w:szCs w:val="21"/>
          <w:highlight w:val="none"/>
          <w:lang w:val="en-US" w:eastAsia="zh-CN"/>
        </w:rPr>
        <w:t>。</w:t>
      </w:r>
    </w:p>
    <w:p>
      <w:pPr>
        <w:spacing w:line="360" w:lineRule="auto"/>
        <w:ind w:firstLine="480" w:firstLineChars="200"/>
        <w:rPr>
          <w:rFonts w:ascii="宋体" w:hAnsi="宋体"/>
          <w:color w:val="auto"/>
          <w:szCs w:val="21"/>
          <w:highlight w:val="none"/>
        </w:rPr>
      </w:pPr>
      <w:r>
        <w:rPr>
          <w:rFonts w:hint="eastAsia"/>
          <w:color w:val="auto"/>
          <w:szCs w:val="21"/>
          <w:highlight w:val="none"/>
          <w:lang w:val="en-US" w:eastAsia="zh-CN"/>
        </w:rPr>
        <w:t>2</w:t>
      </w:r>
      <w:r>
        <w:rPr>
          <w:rFonts w:hint="eastAsia" w:ascii="宋体" w:hAnsi="宋体"/>
          <w:color w:val="auto"/>
          <w:szCs w:val="21"/>
          <w:highlight w:val="none"/>
        </w:rPr>
        <w:t>.“报价表”若为多页的，每页均需由法定代表人或授权代表签字并盖供应商印章。</w:t>
      </w:r>
    </w:p>
    <w:p>
      <w:pPr>
        <w:spacing w:line="360" w:lineRule="auto"/>
        <w:ind w:firstLine="480" w:firstLineChars="200"/>
        <w:rPr>
          <w:rFonts w:hint="eastAsia" w:ascii="宋体" w:hAnsi="宋体"/>
          <w:color w:val="auto"/>
          <w:szCs w:val="21"/>
          <w:highlight w:val="none"/>
        </w:rPr>
      </w:pPr>
      <w:r>
        <w:rPr>
          <w:rFonts w:hint="eastAsia"/>
          <w:color w:val="auto"/>
          <w:szCs w:val="21"/>
          <w:highlight w:val="none"/>
          <w:lang w:val="en-US" w:eastAsia="zh-CN"/>
        </w:rPr>
        <w:t>3</w:t>
      </w:r>
      <w:r>
        <w:rPr>
          <w:rFonts w:hint="eastAsia" w:ascii="宋体" w:hAnsi="宋体"/>
          <w:color w:val="auto"/>
          <w:szCs w:val="21"/>
          <w:highlight w:val="none"/>
        </w:rPr>
        <w:t>.该表必须单独密封封装用于开标时唱标，未单独密封封装的将不予评审。</w:t>
      </w:r>
    </w:p>
    <w:p>
      <w:pPr>
        <w:pStyle w:val="2"/>
        <w:rPr>
          <w:rFonts w:hint="eastAsia"/>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rFonts w:hint="eastAsia"/>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5"/>
        <w:bidi w:val="0"/>
        <w:rPr>
          <w:color w:val="auto"/>
          <w:highlight w:val="none"/>
          <w:lang w:val="en-US"/>
        </w:rPr>
      </w:pPr>
      <w:r>
        <w:rPr>
          <w:rFonts w:hint="eastAsia"/>
          <w:color w:val="auto"/>
          <w:highlight w:val="none"/>
          <w:lang w:val="en-US" w:eastAsia="zh-CN"/>
        </w:rPr>
        <w:t>三</w:t>
      </w:r>
      <w:r>
        <w:rPr>
          <w:rFonts w:hint="eastAsia"/>
          <w:color w:val="auto"/>
          <w:highlight w:val="none"/>
          <w:lang w:val="en-US"/>
        </w:rPr>
        <w:t>、技术、服务要求应答表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rFonts w:hint="eastAsia" w:ascii="宋体" w:hAnsi="宋体" w:eastAsia="宋体" w:cs="宋体"/>
          <w:b w:val="0"/>
          <w:color w:val="auto"/>
          <w:sz w:val="24"/>
          <w:szCs w:val="22"/>
          <w:highlight w:val="none"/>
          <w:lang w:val="en-US" w:eastAsia="zh-CN" w:bidi="ar-SA"/>
        </w:rPr>
      </w:pPr>
      <w:r>
        <w:rPr>
          <w:rFonts w:hint="eastAsia" w:ascii="宋体" w:hAnsi="宋体" w:eastAsia="宋体" w:cs="宋体"/>
          <w:b w:val="0"/>
          <w:color w:val="auto"/>
          <w:sz w:val="24"/>
          <w:szCs w:val="22"/>
          <w:highlight w:val="none"/>
          <w:lang w:val="en-US" w:eastAsia="zh-CN" w:bidi="ar-SA"/>
        </w:rPr>
        <w:t>包    号：</w:t>
      </w:r>
      <w:r>
        <w:rPr>
          <w:rFonts w:hint="eastAsia" w:ascii="宋体" w:hAnsi="宋体" w:eastAsia="宋体" w:cs="宋体"/>
          <w:b w:val="0"/>
          <w:color w:val="auto"/>
          <w:sz w:val="24"/>
          <w:szCs w:val="22"/>
          <w:highlight w:val="none"/>
          <w:u w:val="single"/>
          <w:lang w:val="en-US" w:eastAsia="zh-CN" w:bidi="ar-SA"/>
        </w:rPr>
        <w:t xml:space="preserve">                                 </w:t>
      </w:r>
    </w:p>
    <w:tbl>
      <w:tblPr>
        <w:tblStyle w:val="25"/>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220"/>
        <w:gridCol w:w="2586"/>
        <w:gridCol w:w="2539"/>
        <w:gridCol w:w="1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21" w:type="dxa"/>
            <w:vAlign w:val="center"/>
          </w:tcPr>
          <w:p>
            <w:pPr>
              <w:pStyle w:val="50"/>
              <w:jc w:val="center"/>
              <w:rPr>
                <w:b/>
                <w:color w:val="auto"/>
                <w:sz w:val="21"/>
                <w:szCs w:val="22"/>
                <w:highlight w:val="none"/>
              </w:rPr>
            </w:pPr>
            <w:r>
              <w:rPr>
                <w:rFonts w:hint="eastAsia"/>
                <w:b/>
                <w:color w:val="auto"/>
                <w:sz w:val="21"/>
                <w:szCs w:val="22"/>
                <w:highlight w:val="none"/>
              </w:rPr>
              <w:t>序号</w:t>
            </w:r>
          </w:p>
        </w:tc>
        <w:tc>
          <w:tcPr>
            <w:tcW w:w="2220" w:type="dxa"/>
            <w:vAlign w:val="center"/>
          </w:tcPr>
          <w:p>
            <w:pPr>
              <w:pStyle w:val="50"/>
              <w:jc w:val="center"/>
              <w:rPr>
                <w:b/>
                <w:color w:val="auto"/>
                <w:sz w:val="21"/>
                <w:szCs w:val="22"/>
                <w:highlight w:val="none"/>
              </w:rPr>
            </w:pPr>
            <w:r>
              <w:rPr>
                <w:rFonts w:hint="eastAsia"/>
                <w:b/>
                <w:color w:val="auto"/>
                <w:sz w:val="21"/>
                <w:szCs w:val="22"/>
                <w:highlight w:val="none"/>
              </w:rPr>
              <w:t>货物名称</w:t>
            </w:r>
          </w:p>
        </w:tc>
        <w:tc>
          <w:tcPr>
            <w:tcW w:w="2586" w:type="dxa"/>
            <w:vAlign w:val="center"/>
          </w:tcPr>
          <w:p>
            <w:pPr>
              <w:pStyle w:val="50"/>
              <w:jc w:val="center"/>
              <w:rPr>
                <w:b/>
                <w:color w:val="auto"/>
                <w:sz w:val="21"/>
                <w:szCs w:val="22"/>
                <w:highlight w:val="none"/>
              </w:rPr>
            </w:pPr>
            <w:r>
              <w:rPr>
                <w:rFonts w:hint="eastAsia"/>
                <w:b/>
                <w:color w:val="auto"/>
                <w:sz w:val="21"/>
                <w:szCs w:val="22"/>
                <w:highlight w:val="none"/>
              </w:rPr>
              <w:t>招标文件要求</w:t>
            </w:r>
          </w:p>
        </w:tc>
        <w:tc>
          <w:tcPr>
            <w:tcW w:w="2539" w:type="dxa"/>
            <w:vAlign w:val="center"/>
          </w:tcPr>
          <w:p>
            <w:pPr>
              <w:pStyle w:val="50"/>
              <w:jc w:val="center"/>
              <w:rPr>
                <w:b/>
                <w:color w:val="auto"/>
                <w:sz w:val="21"/>
                <w:szCs w:val="22"/>
                <w:highlight w:val="none"/>
              </w:rPr>
            </w:pPr>
            <w:r>
              <w:rPr>
                <w:rFonts w:hint="eastAsia"/>
                <w:b/>
                <w:color w:val="auto"/>
                <w:sz w:val="21"/>
                <w:szCs w:val="22"/>
                <w:highlight w:val="none"/>
              </w:rPr>
              <w:t>投标文件响应</w:t>
            </w:r>
          </w:p>
        </w:tc>
        <w:tc>
          <w:tcPr>
            <w:tcW w:w="1688" w:type="dxa"/>
            <w:vAlign w:val="center"/>
          </w:tcPr>
          <w:p>
            <w:pPr>
              <w:pStyle w:val="50"/>
              <w:jc w:val="center"/>
              <w:rPr>
                <w:b/>
                <w:color w:val="auto"/>
                <w:sz w:val="21"/>
                <w:szCs w:val="22"/>
                <w:highlight w:val="none"/>
              </w:rPr>
            </w:pPr>
            <w:r>
              <w:rPr>
                <w:rFonts w:hint="eastAsia"/>
                <w:b/>
                <w:color w:val="auto"/>
                <w:sz w:val="21"/>
                <w:szCs w:val="22"/>
                <w:highlight w:val="none"/>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bl>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注：供应商必须据实填写，不得虚假填写，否则将取消其投标或中标资格。</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5"/>
        <w:bidi w:val="0"/>
        <w:rPr>
          <w:color w:val="auto"/>
          <w:highlight w:val="none"/>
          <w:lang w:val="en-US"/>
        </w:rPr>
      </w:pPr>
      <w:r>
        <w:rPr>
          <w:rFonts w:hint="eastAsia"/>
          <w:color w:val="auto"/>
          <w:highlight w:val="none"/>
          <w:lang w:val="en-US" w:eastAsia="zh-CN"/>
        </w:rPr>
        <w:t>四</w:t>
      </w:r>
      <w:r>
        <w:rPr>
          <w:rFonts w:hint="eastAsia"/>
          <w:color w:val="auto"/>
          <w:highlight w:val="none"/>
          <w:lang w:val="en-US"/>
        </w:rPr>
        <w:t>、商务应答表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lang w:val="en-US"/>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2"/>
        <w:gridCol w:w="2070"/>
        <w:gridCol w:w="2045"/>
        <w:gridCol w:w="25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442" w:type="dxa"/>
            <w:vAlign w:val="center"/>
          </w:tcPr>
          <w:p>
            <w:pPr>
              <w:pStyle w:val="50"/>
              <w:jc w:val="center"/>
              <w:rPr>
                <w:b/>
                <w:color w:val="auto"/>
                <w:sz w:val="21"/>
                <w:szCs w:val="22"/>
                <w:highlight w:val="none"/>
              </w:rPr>
            </w:pPr>
            <w:r>
              <w:rPr>
                <w:rFonts w:hint="eastAsia"/>
                <w:b/>
                <w:color w:val="auto"/>
                <w:sz w:val="21"/>
                <w:szCs w:val="22"/>
                <w:highlight w:val="none"/>
              </w:rPr>
              <w:t>序号</w:t>
            </w:r>
          </w:p>
        </w:tc>
        <w:tc>
          <w:tcPr>
            <w:tcW w:w="2070" w:type="dxa"/>
            <w:vAlign w:val="center"/>
          </w:tcPr>
          <w:p>
            <w:pPr>
              <w:pStyle w:val="50"/>
              <w:jc w:val="center"/>
              <w:rPr>
                <w:b/>
                <w:color w:val="auto"/>
                <w:sz w:val="21"/>
                <w:szCs w:val="22"/>
                <w:highlight w:val="none"/>
              </w:rPr>
            </w:pPr>
            <w:r>
              <w:rPr>
                <w:rFonts w:hint="eastAsia"/>
                <w:b/>
                <w:color w:val="auto"/>
                <w:sz w:val="21"/>
                <w:szCs w:val="22"/>
                <w:highlight w:val="none"/>
              </w:rPr>
              <w:t>招标要求</w:t>
            </w:r>
          </w:p>
        </w:tc>
        <w:tc>
          <w:tcPr>
            <w:tcW w:w="2045" w:type="dxa"/>
            <w:vAlign w:val="center"/>
          </w:tcPr>
          <w:p>
            <w:pPr>
              <w:pStyle w:val="50"/>
              <w:jc w:val="center"/>
              <w:rPr>
                <w:b/>
                <w:color w:val="auto"/>
                <w:sz w:val="21"/>
                <w:szCs w:val="22"/>
                <w:highlight w:val="none"/>
              </w:rPr>
            </w:pPr>
            <w:r>
              <w:rPr>
                <w:rFonts w:hint="eastAsia"/>
                <w:b/>
                <w:color w:val="auto"/>
                <w:sz w:val="21"/>
                <w:szCs w:val="22"/>
                <w:highlight w:val="none"/>
              </w:rPr>
              <w:t>投标应答</w:t>
            </w:r>
          </w:p>
        </w:tc>
        <w:tc>
          <w:tcPr>
            <w:tcW w:w="2589" w:type="dxa"/>
            <w:vAlign w:val="center"/>
          </w:tcPr>
          <w:p>
            <w:pPr>
              <w:pStyle w:val="50"/>
              <w:jc w:val="center"/>
              <w:rPr>
                <w:b/>
                <w:color w:val="auto"/>
                <w:sz w:val="21"/>
                <w:szCs w:val="22"/>
                <w:highlight w:val="none"/>
              </w:rPr>
            </w:pPr>
            <w:r>
              <w:rPr>
                <w:rFonts w:hint="eastAsia"/>
                <w:b/>
                <w:color w:val="auto"/>
                <w:sz w:val="21"/>
                <w:szCs w:val="22"/>
                <w:highlight w:val="none"/>
              </w:rPr>
              <w:t>是否偏离</w:t>
            </w:r>
          </w:p>
        </w:tc>
        <w:tc>
          <w:tcPr>
            <w:tcW w:w="1391" w:type="dxa"/>
            <w:vAlign w:val="center"/>
          </w:tcPr>
          <w:p>
            <w:pPr>
              <w:pStyle w:val="50"/>
              <w:jc w:val="center"/>
              <w:rPr>
                <w:b/>
                <w:color w:val="auto"/>
                <w:sz w:val="21"/>
                <w:szCs w:val="22"/>
                <w:highlight w:val="none"/>
              </w:rPr>
            </w:pPr>
            <w:r>
              <w:rPr>
                <w:rFonts w:hint="eastAsia"/>
                <w:b/>
                <w:color w:val="auto"/>
                <w:sz w:val="21"/>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bl>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注：供应商必须据实填写，不得虚假响应，否则将取消其投标或中标资格。</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eastAsia="zh-CN"/>
        </w:rPr>
        <w:t>五</w:t>
      </w:r>
      <w:r>
        <w:rPr>
          <w:rFonts w:hint="eastAsia"/>
          <w:color w:val="auto"/>
          <w:highlight w:val="none"/>
          <w:lang w:val="en-US"/>
        </w:rPr>
        <w:t>、投标人类似项目业绩一览表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rPr>
      </w:pPr>
      <w:r>
        <w:rPr>
          <w:rFonts w:hint="eastAsia"/>
          <w:color w:val="auto"/>
          <w:highlight w:val="none"/>
          <w:lang w:val="en-US" w:eastAsia="zh-CN"/>
        </w:rPr>
        <w:t>包    号：</w:t>
      </w:r>
      <w:r>
        <w:rPr>
          <w:rFonts w:hint="eastAsia"/>
          <w:color w:val="auto"/>
          <w:highlight w:val="none"/>
          <w:u w:val="single"/>
        </w:rPr>
        <w:t xml:space="preserve">                                 </w:t>
      </w:r>
    </w:p>
    <w:tbl>
      <w:tblPr>
        <w:tblStyle w:val="25"/>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1598"/>
        <w:gridCol w:w="1466"/>
        <w:gridCol w:w="1353"/>
        <w:gridCol w:w="1346"/>
        <w:gridCol w:w="150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800" w:type="dxa"/>
            <w:vAlign w:val="center"/>
          </w:tcPr>
          <w:p>
            <w:pPr>
              <w:pStyle w:val="50"/>
              <w:jc w:val="center"/>
              <w:rPr>
                <w:b/>
                <w:color w:val="auto"/>
                <w:sz w:val="21"/>
                <w:szCs w:val="22"/>
                <w:highlight w:val="none"/>
              </w:rPr>
            </w:pPr>
            <w:r>
              <w:rPr>
                <w:rFonts w:hint="eastAsia"/>
                <w:b/>
                <w:color w:val="auto"/>
                <w:sz w:val="21"/>
                <w:szCs w:val="22"/>
                <w:highlight w:val="none"/>
              </w:rPr>
              <w:t>年份</w:t>
            </w:r>
          </w:p>
        </w:tc>
        <w:tc>
          <w:tcPr>
            <w:tcW w:w="1598" w:type="dxa"/>
            <w:vAlign w:val="center"/>
          </w:tcPr>
          <w:p>
            <w:pPr>
              <w:pStyle w:val="50"/>
              <w:jc w:val="center"/>
              <w:rPr>
                <w:b/>
                <w:color w:val="auto"/>
                <w:sz w:val="21"/>
                <w:szCs w:val="22"/>
                <w:highlight w:val="none"/>
              </w:rPr>
            </w:pPr>
            <w:r>
              <w:rPr>
                <w:rFonts w:hint="eastAsia"/>
                <w:b/>
                <w:color w:val="auto"/>
                <w:sz w:val="21"/>
                <w:szCs w:val="22"/>
                <w:highlight w:val="none"/>
              </w:rPr>
              <w:t>用户名称</w:t>
            </w:r>
          </w:p>
        </w:tc>
        <w:tc>
          <w:tcPr>
            <w:tcW w:w="1466" w:type="dxa"/>
            <w:vAlign w:val="center"/>
          </w:tcPr>
          <w:p>
            <w:pPr>
              <w:pStyle w:val="50"/>
              <w:jc w:val="center"/>
              <w:rPr>
                <w:b/>
                <w:color w:val="auto"/>
                <w:sz w:val="21"/>
                <w:szCs w:val="22"/>
                <w:highlight w:val="none"/>
              </w:rPr>
            </w:pPr>
            <w:r>
              <w:rPr>
                <w:rFonts w:hint="eastAsia"/>
                <w:b/>
                <w:color w:val="auto"/>
                <w:sz w:val="21"/>
                <w:szCs w:val="22"/>
                <w:highlight w:val="none"/>
              </w:rPr>
              <w:t>项目名称</w:t>
            </w:r>
          </w:p>
        </w:tc>
        <w:tc>
          <w:tcPr>
            <w:tcW w:w="1353" w:type="dxa"/>
            <w:vAlign w:val="center"/>
          </w:tcPr>
          <w:p>
            <w:pPr>
              <w:pStyle w:val="50"/>
              <w:jc w:val="center"/>
              <w:rPr>
                <w:b/>
                <w:color w:val="auto"/>
                <w:sz w:val="21"/>
                <w:szCs w:val="22"/>
                <w:highlight w:val="none"/>
              </w:rPr>
            </w:pPr>
            <w:r>
              <w:rPr>
                <w:rFonts w:hint="eastAsia"/>
                <w:b/>
                <w:color w:val="auto"/>
                <w:sz w:val="21"/>
                <w:szCs w:val="22"/>
                <w:highlight w:val="none"/>
              </w:rPr>
              <w:t>完成时间</w:t>
            </w:r>
          </w:p>
        </w:tc>
        <w:tc>
          <w:tcPr>
            <w:tcW w:w="1346" w:type="dxa"/>
            <w:vAlign w:val="center"/>
          </w:tcPr>
          <w:p>
            <w:pPr>
              <w:pStyle w:val="50"/>
              <w:jc w:val="center"/>
              <w:rPr>
                <w:b/>
                <w:color w:val="auto"/>
                <w:sz w:val="21"/>
                <w:szCs w:val="22"/>
                <w:highlight w:val="none"/>
              </w:rPr>
            </w:pPr>
            <w:r>
              <w:rPr>
                <w:rFonts w:hint="eastAsia"/>
                <w:b/>
                <w:color w:val="auto"/>
                <w:sz w:val="21"/>
                <w:szCs w:val="22"/>
                <w:highlight w:val="none"/>
              </w:rPr>
              <w:t>合同金额</w:t>
            </w:r>
          </w:p>
        </w:tc>
        <w:tc>
          <w:tcPr>
            <w:tcW w:w="1508" w:type="dxa"/>
            <w:vAlign w:val="center"/>
          </w:tcPr>
          <w:p>
            <w:pPr>
              <w:pStyle w:val="50"/>
              <w:jc w:val="center"/>
              <w:rPr>
                <w:b/>
                <w:color w:val="auto"/>
                <w:sz w:val="21"/>
                <w:szCs w:val="22"/>
                <w:highlight w:val="none"/>
              </w:rPr>
            </w:pPr>
            <w:r>
              <w:rPr>
                <w:rFonts w:hint="eastAsia"/>
                <w:b/>
                <w:color w:val="auto"/>
                <w:sz w:val="21"/>
                <w:szCs w:val="22"/>
                <w:highlight w:val="none"/>
              </w:rPr>
              <w:t>是否通过验收</w:t>
            </w:r>
          </w:p>
        </w:tc>
        <w:tc>
          <w:tcPr>
            <w:tcW w:w="1458" w:type="dxa"/>
            <w:vAlign w:val="center"/>
          </w:tcPr>
          <w:p>
            <w:pPr>
              <w:pStyle w:val="50"/>
              <w:jc w:val="center"/>
              <w:rPr>
                <w:b/>
                <w:color w:val="auto"/>
                <w:sz w:val="21"/>
                <w:szCs w:val="22"/>
                <w:highlight w:val="none"/>
              </w:rPr>
            </w:pPr>
            <w:r>
              <w:rPr>
                <w:rFonts w:hint="eastAsia"/>
                <w:b/>
                <w:color w:val="auto"/>
                <w:sz w:val="21"/>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bl>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注：投标人以上每个业绩需要提供合同复印加盖鲜章，否则视为无效业绩。</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5"/>
        <w:bidi w:val="0"/>
        <w:rPr>
          <w:color w:val="auto"/>
          <w:highlight w:val="none"/>
          <w:lang w:val="en-US"/>
        </w:rPr>
      </w:pPr>
      <w:r>
        <w:rPr>
          <w:rFonts w:hint="eastAsia"/>
          <w:color w:val="auto"/>
          <w:highlight w:val="none"/>
          <w:lang w:val="en-US" w:eastAsia="zh-CN"/>
        </w:rPr>
        <w:t>六</w:t>
      </w:r>
      <w:r>
        <w:rPr>
          <w:rFonts w:hint="eastAsia"/>
          <w:color w:val="auto"/>
          <w:highlight w:val="none"/>
          <w:lang w:val="en-US"/>
        </w:rPr>
        <w:t>、投标人本项目管理、技术、服务人员情况表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8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054"/>
        <w:gridCol w:w="1054"/>
        <w:gridCol w:w="1054"/>
        <w:gridCol w:w="1376"/>
        <w:gridCol w:w="965"/>
        <w:gridCol w:w="1090"/>
        <w:gridCol w:w="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类别</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姓名</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职称</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常住地</w:t>
            </w:r>
          </w:p>
        </w:tc>
        <w:tc>
          <w:tcPr>
            <w:tcW w:w="4396" w:type="dxa"/>
            <w:gridSpan w:val="4"/>
            <w:vAlign w:val="center"/>
          </w:tcPr>
          <w:p>
            <w:pPr>
              <w:pStyle w:val="50"/>
              <w:jc w:val="center"/>
              <w:rPr>
                <w:color w:val="auto"/>
                <w:sz w:val="21"/>
                <w:szCs w:val="22"/>
                <w:highlight w:val="none"/>
              </w:rPr>
            </w:pPr>
            <w:r>
              <w:rPr>
                <w:rFonts w:hint="eastAsia"/>
                <w:color w:val="auto"/>
                <w:sz w:val="21"/>
                <w:szCs w:val="22"/>
                <w:highlight w:val="none"/>
              </w:rPr>
              <w:t>资格证明（附复印件）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376" w:type="dxa"/>
            <w:vAlign w:val="center"/>
          </w:tcPr>
          <w:p>
            <w:pPr>
              <w:pStyle w:val="50"/>
              <w:jc w:val="center"/>
              <w:rPr>
                <w:color w:val="auto"/>
                <w:sz w:val="21"/>
                <w:szCs w:val="22"/>
                <w:highlight w:val="none"/>
              </w:rPr>
            </w:pPr>
            <w:r>
              <w:rPr>
                <w:rFonts w:hint="eastAsia"/>
                <w:color w:val="auto"/>
                <w:sz w:val="21"/>
                <w:szCs w:val="22"/>
                <w:highlight w:val="none"/>
              </w:rPr>
              <w:t>证书名称</w:t>
            </w:r>
          </w:p>
        </w:tc>
        <w:tc>
          <w:tcPr>
            <w:tcW w:w="965" w:type="dxa"/>
            <w:vAlign w:val="center"/>
          </w:tcPr>
          <w:p>
            <w:pPr>
              <w:pStyle w:val="50"/>
              <w:jc w:val="center"/>
              <w:rPr>
                <w:color w:val="auto"/>
                <w:sz w:val="21"/>
                <w:szCs w:val="22"/>
                <w:highlight w:val="none"/>
              </w:rPr>
            </w:pPr>
            <w:r>
              <w:rPr>
                <w:rFonts w:hint="eastAsia"/>
                <w:color w:val="auto"/>
                <w:sz w:val="21"/>
                <w:szCs w:val="22"/>
                <w:highlight w:val="none"/>
              </w:rPr>
              <w:t>级别</w:t>
            </w:r>
          </w:p>
        </w:tc>
        <w:tc>
          <w:tcPr>
            <w:tcW w:w="1090" w:type="dxa"/>
            <w:vAlign w:val="center"/>
          </w:tcPr>
          <w:p>
            <w:pPr>
              <w:pStyle w:val="50"/>
              <w:jc w:val="center"/>
              <w:rPr>
                <w:color w:val="auto"/>
                <w:sz w:val="21"/>
                <w:szCs w:val="22"/>
                <w:highlight w:val="none"/>
              </w:rPr>
            </w:pPr>
            <w:r>
              <w:rPr>
                <w:rFonts w:hint="eastAsia"/>
                <w:color w:val="auto"/>
                <w:sz w:val="21"/>
                <w:szCs w:val="22"/>
                <w:highlight w:val="none"/>
              </w:rPr>
              <w:t>证号</w:t>
            </w:r>
          </w:p>
        </w:tc>
        <w:tc>
          <w:tcPr>
            <w:tcW w:w="965" w:type="dxa"/>
            <w:vAlign w:val="center"/>
          </w:tcPr>
          <w:p>
            <w:pPr>
              <w:pStyle w:val="50"/>
              <w:jc w:val="center"/>
              <w:rPr>
                <w:color w:val="auto"/>
                <w:sz w:val="21"/>
                <w:szCs w:val="22"/>
                <w:highlight w:val="none"/>
              </w:rPr>
            </w:pPr>
            <w:r>
              <w:rPr>
                <w:rFonts w:hint="eastAsia"/>
                <w:color w:val="auto"/>
                <w:sz w:val="21"/>
                <w:szCs w:val="22"/>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管理人员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技术人员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售后服务</w:t>
            </w:r>
          </w:p>
          <w:p>
            <w:pPr>
              <w:pStyle w:val="50"/>
              <w:jc w:val="center"/>
              <w:rPr>
                <w:color w:val="auto"/>
                <w:sz w:val="21"/>
                <w:szCs w:val="22"/>
                <w:highlight w:val="none"/>
              </w:rPr>
            </w:pPr>
            <w:r>
              <w:rPr>
                <w:rFonts w:hint="eastAsia"/>
                <w:color w:val="auto"/>
                <w:sz w:val="21"/>
                <w:szCs w:val="22"/>
                <w:highlight w:val="none"/>
              </w:rPr>
              <w:t>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bl>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widowControl/>
        <w:autoSpaceDE/>
        <w:autoSpaceDN/>
        <w:rPr>
          <w:color w:val="auto"/>
          <w:sz w:val="24"/>
          <w:szCs w:val="24"/>
          <w:highlight w:val="none"/>
        </w:rPr>
      </w:pPr>
      <w:r>
        <w:rPr>
          <w:color w:val="auto"/>
          <w:highlight w:val="none"/>
        </w:rPr>
        <w:br w:type="page"/>
      </w:r>
    </w:p>
    <w:p>
      <w:pPr>
        <w:pStyle w:val="5"/>
        <w:autoSpaceDE/>
        <w:autoSpaceDN/>
        <w:spacing w:before="260" w:after="260" w:line="240" w:lineRule="atLeast"/>
        <w:jc w:val="center"/>
        <w:rPr>
          <w:rFonts w:hint="eastAsia" w:ascii="Arial" w:hAnsi="Arial" w:eastAsia="黑体" w:cs="Times New Roman"/>
          <w:color w:val="auto"/>
          <w:kern w:val="2"/>
          <w:sz w:val="32"/>
          <w:szCs w:val="32"/>
          <w:highlight w:val="none"/>
          <w:lang w:val="en-US"/>
        </w:rPr>
      </w:pPr>
      <w:r>
        <w:rPr>
          <w:rFonts w:hint="eastAsia" w:ascii="Arial" w:hAnsi="Arial" w:cs="Times New Roman"/>
          <w:color w:val="auto"/>
          <w:kern w:val="2"/>
          <w:sz w:val="32"/>
          <w:szCs w:val="32"/>
          <w:highlight w:val="none"/>
          <w:lang w:val="en-US" w:eastAsia="zh-CN"/>
        </w:rPr>
        <w:t>七</w:t>
      </w:r>
      <w:r>
        <w:rPr>
          <w:rFonts w:hint="eastAsia" w:ascii="Arial" w:hAnsi="Arial" w:eastAsia="黑体" w:cs="Times New Roman"/>
          <w:color w:val="auto"/>
          <w:kern w:val="2"/>
          <w:sz w:val="32"/>
          <w:szCs w:val="32"/>
          <w:highlight w:val="none"/>
          <w:lang w:val="en-US"/>
        </w:rPr>
        <w:t>、供应商认为需要提供其他材料</w:t>
      </w:r>
    </w:p>
    <w:p>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（供应商认为需要提供的其他资料）</w:t>
      </w:r>
    </w:p>
    <w:p>
      <w:pPr>
        <w:pStyle w:val="2"/>
        <w:spacing w:line="360" w:lineRule="auto"/>
        <w:ind w:firstLine="480" w:firstLineChars="200"/>
        <w:jc w:val="both"/>
        <w:rPr>
          <w:color w:val="auto"/>
          <w:highlight w:val="none"/>
        </w:rPr>
      </w:pPr>
    </w:p>
    <w:p>
      <w:pPr>
        <w:widowControl/>
        <w:autoSpaceDE/>
        <w:autoSpaceDN/>
        <w:rPr>
          <w:color w:val="auto"/>
          <w:sz w:val="21"/>
          <w:szCs w:val="21"/>
          <w:highlight w:val="none"/>
        </w:rPr>
      </w:pPr>
      <w:r>
        <w:rPr>
          <w:color w:val="auto"/>
          <w:sz w:val="21"/>
          <w:szCs w:val="21"/>
          <w:highlight w:val="none"/>
        </w:rPr>
        <w:br w:type="page"/>
      </w:r>
    </w:p>
    <w:p>
      <w:pPr>
        <w:pStyle w:val="4"/>
        <w:bidi w:val="0"/>
        <w:rPr>
          <w:color w:val="auto"/>
          <w:highlight w:val="none"/>
          <w:lang w:val="en-US"/>
        </w:rPr>
      </w:pPr>
      <w:bookmarkStart w:id="14" w:name="_Toc528098582"/>
      <w:bookmarkStart w:id="15" w:name="_Toc26719"/>
      <w:r>
        <w:rPr>
          <w:rFonts w:hint="eastAsia"/>
          <w:color w:val="auto"/>
          <w:highlight w:val="none"/>
          <w:lang w:val="en-US"/>
        </w:rPr>
        <w:t>第四章  投标人和投标产品的资格、资质性及其他类似效力要求</w:t>
      </w:r>
      <w:bookmarkEnd w:id="14"/>
      <w:bookmarkEnd w:id="15"/>
    </w:p>
    <w:p>
      <w:pPr>
        <w:autoSpaceDE/>
        <w:autoSpaceDN/>
        <w:spacing w:line="360" w:lineRule="auto"/>
        <w:jc w:val="both"/>
        <w:rPr>
          <w:b/>
          <w:color w:val="auto"/>
          <w:sz w:val="20"/>
          <w:highlight w:val="none"/>
        </w:rPr>
      </w:pPr>
      <w:r>
        <w:rPr>
          <w:rFonts w:hint="eastAsia" w:cs="Times New Roman"/>
          <w:b/>
          <w:color w:val="auto"/>
          <w:kern w:val="2"/>
          <w:sz w:val="28"/>
          <w:szCs w:val="28"/>
          <w:highlight w:val="none"/>
          <w:lang w:val="en-US"/>
        </w:rPr>
        <w:t>一、投标人资格、资质性及其他类似效力要求：</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3、具有履行合同所必须的设备和专业技术能力；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5、参加本次政府采购活动前三年内，在经营活动中没有重大违法记录；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宋体" w:hAnsi="宋体" w:eastAsia="宋体" w:cs="宋体"/>
          <w:color w:val="auto"/>
          <w:sz w:val="24"/>
          <w:szCs w:val="24"/>
          <w:highlight w:val="none"/>
          <w:lang w:val="en-US" w:eastAsia="zh-CN"/>
        </w:rPr>
        <w:t>。</w:t>
      </w:r>
    </w:p>
    <w:p>
      <w:pPr>
        <w:pStyle w:val="2"/>
        <w:ind w:firstLine="480" w:firstLineChars="200"/>
        <w:rPr>
          <w:rFonts w:hint="eastAsia" w:eastAsia="宋体"/>
          <w:color w:val="auto"/>
          <w:lang w:val="en-US" w:eastAsia="zh-CN"/>
        </w:rPr>
      </w:pPr>
      <w:r>
        <w:rPr>
          <w:rFonts w:hint="eastAsia" w:cs="宋体"/>
          <w:color w:val="auto"/>
          <w:sz w:val="24"/>
          <w:szCs w:val="24"/>
          <w:highlight w:val="none"/>
          <w:lang w:val="en-US" w:eastAsia="zh-CN"/>
        </w:rPr>
        <w:t>2、投标人</w:t>
      </w:r>
      <w:r>
        <w:rPr>
          <w:rFonts w:hint="eastAsia"/>
          <w:color w:val="auto"/>
          <w:highlight w:val="none"/>
        </w:rPr>
        <w:t>及其现任法定代表人、主要负责人近三年不具有行贿犯罪记录</w:t>
      </w:r>
      <w:r>
        <w:rPr>
          <w:rFonts w:hint="eastAsia"/>
          <w:color w:val="auto"/>
          <w:highlight w:val="none"/>
          <w:lang w:eastAsia="zh-CN"/>
        </w:rPr>
        <w:t>。</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二、投标产品的资格、资质性及其他类似效力要求：</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lang w:eastAsia="zh-CN"/>
        </w:rPr>
        <w:t>所投产品如涉及强制性3C认证的，供应商需提供强制认证证书。</w:t>
      </w:r>
    </w:p>
    <w:p>
      <w:pPr>
        <w:pStyle w:val="2"/>
        <w:spacing w:line="360" w:lineRule="auto"/>
        <w:ind w:firstLine="480" w:firstLineChars="200"/>
        <w:jc w:val="both"/>
        <w:rPr>
          <w:color w:val="auto"/>
          <w:highlight w:val="none"/>
        </w:rPr>
      </w:pPr>
    </w:p>
    <w:p>
      <w:pPr>
        <w:pStyle w:val="2"/>
        <w:spacing w:line="360" w:lineRule="auto"/>
        <w:ind w:firstLine="420" w:firstLineChars="200"/>
        <w:jc w:val="both"/>
        <w:rPr>
          <w:rFonts w:hint="eastAsia"/>
          <w:color w:val="auto"/>
          <w:sz w:val="21"/>
          <w:szCs w:val="21"/>
          <w:highlight w:val="none"/>
        </w:rPr>
      </w:pPr>
      <w:bookmarkStart w:id="16" w:name="_bookmark4"/>
      <w:bookmarkEnd w:id="16"/>
      <w:r>
        <w:rPr>
          <w:rFonts w:hint="eastAsia"/>
          <w:color w:val="auto"/>
          <w:sz w:val="21"/>
          <w:szCs w:val="21"/>
          <w:highlight w:val="none"/>
        </w:rPr>
        <w:t>注：1.</w:t>
      </w:r>
      <w:r>
        <w:rPr>
          <w:rFonts w:hint="eastAsia"/>
          <w:color w:val="auto"/>
          <w:sz w:val="21"/>
          <w:szCs w:val="21"/>
          <w:highlight w:val="none"/>
          <w:lang w:val="en-US" w:eastAsia="zh-CN"/>
        </w:rPr>
        <w:t>本章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2"/>
        <w:spacing w:line="360" w:lineRule="auto"/>
        <w:ind w:firstLine="420" w:firstLineChars="200"/>
        <w:jc w:val="both"/>
        <w:rPr>
          <w:color w:val="auto"/>
          <w:highlight w:val="none"/>
        </w:rPr>
      </w:pPr>
      <w:r>
        <w:rPr>
          <w:rFonts w:hint="eastAsia"/>
          <w:color w:val="auto"/>
          <w:sz w:val="21"/>
          <w:szCs w:val="21"/>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2"/>
        <w:spacing w:line="360" w:lineRule="auto"/>
        <w:ind w:firstLine="723" w:firstLineChars="200"/>
        <w:jc w:val="both"/>
        <w:rPr>
          <w:rFonts w:cs="Times New Roman"/>
          <w:b/>
          <w:color w:val="auto"/>
          <w:kern w:val="2"/>
          <w:sz w:val="36"/>
          <w:szCs w:val="36"/>
          <w:highlight w:val="none"/>
          <w:lang w:val="en-US"/>
        </w:rPr>
      </w:pPr>
      <w:r>
        <w:rPr>
          <w:rFonts w:cs="Times New Roman"/>
          <w:b/>
          <w:color w:val="auto"/>
          <w:kern w:val="2"/>
          <w:sz w:val="36"/>
          <w:szCs w:val="36"/>
          <w:highlight w:val="none"/>
          <w:lang w:val="en-US"/>
        </w:rPr>
        <w:br w:type="page"/>
      </w:r>
    </w:p>
    <w:p>
      <w:pPr>
        <w:pStyle w:val="4"/>
        <w:bidi w:val="0"/>
        <w:rPr>
          <w:color w:val="auto"/>
          <w:highlight w:val="none"/>
          <w:lang w:val="en-US"/>
        </w:rPr>
      </w:pPr>
      <w:bookmarkStart w:id="17" w:name="_Toc3464"/>
      <w:bookmarkStart w:id="18" w:name="_Toc528098583"/>
      <w:r>
        <w:rPr>
          <w:rFonts w:hint="eastAsia"/>
          <w:color w:val="auto"/>
          <w:highlight w:val="none"/>
          <w:lang w:val="en-US"/>
        </w:rPr>
        <w:t>第五章  投标人应当提供的资格、资质性及其他类似效力要求的相关证明材料</w:t>
      </w:r>
      <w:bookmarkEnd w:id="17"/>
      <w:bookmarkEnd w:id="18"/>
    </w:p>
    <w:p>
      <w:pPr>
        <w:autoSpaceDE/>
        <w:autoSpaceDN/>
        <w:spacing w:line="360" w:lineRule="auto"/>
        <w:jc w:val="both"/>
        <w:rPr>
          <w:rFonts w:hint="eastAsia" w:cs="Times New Roman"/>
          <w:b/>
          <w:color w:val="auto"/>
          <w:kern w:val="2"/>
          <w:sz w:val="28"/>
          <w:szCs w:val="28"/>
          <w:highlight w:val="none"/>
          <w:lang w:val="en-US"/>
        </w:rPr>
      </w:pPr>
      <w:r>
        <w:rPr>
          <w:rFonts w:hint="eastAsia" w:cs="Times New Roman"/>
          <w:b/>
          <w:color w:val="auto"/>
          <w:kern w:val="2"/>
          <w:sz w:val="28"/>
          <w:szCs w:val="28"/>
          <w:highlight w:val="none"/>
          <w:lang w:val="en-US"/>
        </w:rPr>
        <w:t>一、应当提供的投标人资格、资质性及其他类似效力要求的相关证明材料</w:t>
      </w:r>
    </w:p>
    <w:p>
      <w:pPr>
        <w:pStyle w:val="2"/>
        <w:rPr>
          <w:b/>
          <w:bCs/>
          <w:color w:val="auto"/>
          <w:highlight w:val="none"/>
          <w:lang w:val="en-US"/>
        </w:rPr>
      </w:pPr>
      <w:r>
        <w:rPr>
          <w:rFonts w:hint="eastAsia"/>
          <w:b/>
          <w:bCs/>
          <w:color w:val="auto"/>
          <w:highlight w:val="none"/>
          <w:lang w:val="en-US"/>
        </w:rPr>
        <w:t>（一）资格要求相关证明材料：</w:t>
      </w:r>
    </w:p>
    <w:tbl>
      <w:tblPr>
        <w:tblStyle w:val="2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603"/>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3603" w:type="dxa"/>
            <w:noWrap w:val="0"/>
            <w:vAlign w:val="center"/>
          </w:tcPr>
          <w:p>
            <w:pPr>
              <w:spacing w:line="360" w:lineRule="auto"/>
              <w:jc w:val="center"/>
              <w:rPr>
                <w:rFonts w:hint="eastAsia"/>
                <w:b/>
                <w:color w:val="auto"/>
                <w:szCs w:val="21"/>
                <w:highlight w:val="none"/>
              </w:rPr>
            </w:pPr>
            <w:r>
              <w:rPr>
                <w:rFonts w:hint="eastAsia"/>
                <w:b/>
                <w:color w:val="auto"/>
                <w:szCs w:val="21"/>
                <w:highlight w:val="none"/>
              </w:rPr>
              <w:t>供应商应提交的资格证明要求</w:t>
            </w:r>
          </w:p>
        </w:tc>
        <w:tc>
          <w:tcPr>
            <w:tcW w:w="4852" w:type="dxa"/>
            <w:noWrap w:val="0"/>
            <w:vAlign w:val="center"/>
          </w:tcPr>
          <w:p>
            <w:pPr>
              <w:spacing w:line="360" w:lineRule="auto"/>
              <w:jc w:val="center"/>
              <w:rPr>
                <w:rFonts w:hint="eastAsia" w:ascii="宋体" w:hAnsi="宋体"/>
                <w:b/>
                <w:bCs/>
                <w:color w:val="auto"/>
                <w:szCs w:val="21"/>
                <w:highlight w:val="none"/>
              </w:rPr>
            </w:pPr>
            <w:r>
              <w:rPr>
                <w:rFonts w:hint="eastAsia"/>
                <w:b/>
                <w:color w:val="auto"/>
                <w:szCs w:val="21"/>
                <w:highlight w:val="none"/>
              </w:rPr>
              <w:t>供应商应提交的资格证明材料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58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color w:val="auto"/>
                <w:szCs w:val="21"/>
                <w:highlight w:val="none"/>
              </w:rPr>
              <w:t>1</w:t>
            </w:r>
          </w:p>
        </w:tc>
        <w:tc>
          <w:tcPr>
            <w:tcW w:w="3603"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rPr>
              <w:t>具有独立承担民事责任的能力</w:t>
            </w:r>
          </w:p>
        </w:tc>
        <w:tc>
          <w:tcPr>
            <w:tcW w:w="4852"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1.供应商若为企业法人：提供“统一社会信用代码营业执照”；未换证的提供“营业执照、税务登记证、组织机构代码证或三证合一的营业执照”；</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2.若为事业法人：提供“统一社会信用代码法人登记证书”；未换证的提交“事业法人登记证书、组织机构代码证”；</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3.若为其它组织：提供“对应主管部门颁发的准许执业证明文件或营业执照”；</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4.若为自然人：提供“身份证明材料”。</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以上均提供复印件。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dxa"/>
            <w:noWrap w:val="0"/>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2</w:t>
            </w:r>
          </w:p>
        </w:tc>
        <w:tc>
          <w:tcPr>
            <w:tcW w:w="3603"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rPr>
              <w:t>具有良好的商业信誉和健全的财务会计制度</w:t>
            </w:r>
          </w:p>
        </w:tc>
        <w:tc>
          <w:tcPr>
            <w:tcW w:w="4852"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lang w:val="en-US" w:eastAsia="zh-CN"/>
              </w:rPr>
              <w:t>1.</w:t>
            </w:r>
            <w:r>
              <w:rPr>
                <w:rFonts w:hint="eastAsia"/>
                <w:color w:val="auto"/>
                <w:highlight w:val="none"/>
              </w:rPr>
              <w:t>可提供2020年</w:t>
            </w:r>
            <w:r>
              <w:rPr>
                <w:rFonts w:hint="eastAsia"/>
                <w:color w:val="auto"/>
                <w:highlight w:val="none"/>
                <w:lang w:val="en-US" w:eastAsia="zh-CN"/>
              </w:rPr>
              <w:t>以来任意一年</w:t>
            </w:r>
            <w:r>
              <w:rPr>
                <w:rFonts w:hint="eastAsia"/>
                <w:color w:val="auto"/>
                <w:highlight w:val="none"/>
              </w:rPr>
              <w:t>度经审计的财务报告复印件（包含审计报告和审计报告中所涉及的财务报表和报表附注）</w:t>
            </w:r>
            <w:r>
              <w:rPr>
                <w:rFonts w:hint="eastAsia"/>
                <w:color w:val="auto"/>
                <w:highlight w:val="none"/>
                <w:lang w:eastAsia="zh-CN"/>
              </w:rPr>
              <w:t>；</w:t>
            </w:r>
          </w:p>
          <w:p>
            <w:pPr>
              <w:numPr>
                <w:ilvl w:val="0"/>
                <w:numId w:val="0"/>
              </w:numPr>
              <w:spacing w:line="36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rPr>
              <w:t>也可提供2020年</w:t>
            </w:r>
            <w:r>
              <w:rPr>
                <w:rFonts w:hint="eastAsia"/>
                <w:color w:val="auto"/>
                <w:highlight w:val="none"/>
                <w:lang w:val="en-US" w:eastAsia="zh-CN"/>
              </w:rPr>
              <w:t>以来任意一年</w:t>
            </w:r>
            <w:r>
              <w:rPr>
                <w:rFonts w:hint="eastAsia"/>
                <w:color w:val="auto"/>
                <w:highlight w:val="none"/>
              </w:rPr>
              <w:t>度供应商内部的财务报表复印件（至少包含资产负债表）</w:t>
            </w:r>
            <w:r>
              <w:rPr>
                <w:rFonts w:hint="eastAsia"/>
                <w:color w:val="auto"/>
                <w:highlight w:val="none"/>
                <w:lang w:eastAsia="zh-CN"/>
              </w:rPr>
              <w:t>；</w:t>
            </w:r>
          </w:p>
          <w:p>
            <w:pPr>
              <w:numPr>
                <w:ilvl w:val="0"/>
                <w:numId w:val="0"/>
              </w:numPr>
              <w:spacing w:line="360" w:lineRule="auto"/>
              <w:rPr>
                <w:rFonts w:hint="eastAsia"/>
                <w:color w:val="auto"/>
                <w:highlight w:val="none"/>
                <w:lang w:eastAsia="zh-CN"/>
              </w:rPr>
            </w:pPr>
            <w:r>
              <w:rPr>
                <w:rFonts w:hint="eastAsia"/>
                <w:color w:val="auto"/>
                <w:highlight w:val="none"/>
                <w:lang w:val="en-US" w:eastAsia="zh-CN"/>
              </w:rPr>
              <w:t>3.</w:t>
            </w:r>
            <w:r>
              <w:rPr>
                <w:rFonts w:hint="eastAsia"/>
                <w:color w:val="auto"/>
                <w:highlight w:val="none"/>
              </w:rPr>
              <w:t>也可提供距文件递交截止日一年内银行出具的资信证明（复印件）</w:t>
            </w:r>
            <w:r>
              <w:rPr>
                <w:rFonts w:hint="eastAsia"/>
                <w:color w:val="auto"/>
                <w:highlight w:val="none"/>
                <w:lang w:eastAsia="zh-CN"/>
              </w:rPr>
              <w:t>；</w:t>
            </w:r>
          </w:p>
          <w:p>
            <w:pPr>
              <w:numPr>
                <w:ilvl w:val="0"/>
                <w:numId w:val="0"/>
              </w:numPr>
              <w:spacing w:line="360" w:lineRule="auto"/>
              <w:rPr>
                <w:rFonts w:hint="eastAsia"/>
                <w:color w:val="auto"/>
                <w:highlight w:val="none"/>
              </w:rPr>
            </w:pPr>
            <w:r>
              <w:rPr>
                <w:rFonts w:hint="eastAsia"/>
                <w:color w:val="auto"/>
                <w:highlight w:val="none"/>
                <w:lang w:val="en-US" w:eastAsia="zh-CN"/>
              </w:rPr>
              <w:t>4.</w:t>
            </w:r>
            <w:r>
              <w:rPr>
                <w:rFonts w:hint="eastAsia"/>
                <w:color w:val="auto"/>
                <w:highlight w:val="none"/>
              </w:rPr>
              <w:t>供应商注册时间至文件递交截止日不足一年的，也可提供在工商备案的公司章程（复印件）；</w:t>
            </w:r>
          </w:p>
          <w:p>
            <w:pPr>
              <w:numPr>
                <w:ilvl w:val="0"/>
                <w:numId w:val="0"/>
              </w:numPr>
              <w:spacing w:line="360" w:lineRule="auto"/>
              <w:rPr>
                <w:rFonts w:hint="eastAsia"/>
                <w:color w:val="auto"/>
                <w:highlight w:val="none"/>
              </w:rPr>
            </w:pPr>
            <w:r>
              <w:rPr>
                <w:rFonts w:hint="eastAsia"/>
                <w:color w:val="auto"/>
                <w:highlight w:val="none"/>
                <w:lang w:val="en-US" w:eastAsia="zh-CN"/>
              </w:rPr>
              <w:t>5.</w:t>
            </w:r>
            <w:r>
              <w:rPr>
                <w:rFonts w:hint="eastAsia"/>
                <w:color w:val="auto"/>
                <w:highlight w:val="none"/>
              </w:rPr>
              <w:t>事业单位也可提供财务会计制度管理文件。</w:t>
            </w:r>
          </w:p>
          <w:p>
            <w:pPr>
              <w:pStyle w:val="5"/>
              <w:jc w:val="both"/>
              <w:rPr>
                <w:rFonts w:hint="eastAsia"/>
                <w:color w:val="auto"/>
                <w:highlight w:val="none"/>
              </w:rPr>
            </w:pPr>
            <w:r>
              <w:rPr>
                <w:rFonts w:hint="eastAsia" w:ascii="宋体" w:hAnsi="宋体" w:eastAsia="宋体" w:cs="宋体"/>
                <w:b w:val="0"/>
                <w:bCs w:val="0"/>
                <w:color w:val="auto"/>
                <w:sz w:val="24"/>
                <w:szCs w:val="22"/>
                <w:highlight w:val="none"/>
                <w:lang w:val="en-US" w:eastAsia="zh-CN" w:bidi="ar-SA"/>
              </w:rPr>
              <w:t>6.</w:t>
            </w:r>
            <w:r>
              <w:rPr>
                <w:rFonts w:hint="eastAsia" w:ascii="宋体" w:hAnsi="宋体" w:eastAsia="宋体" w:cs="宋体"/>
                <w:b w:val="0"/>
                <w:bCs w:val="0"/>
                <w:color w:val="auto"/>
                <w:sz w:val="24"/>
                <w:szCs w:val="22"/>
                <w:highlight w:val="none"/>
                <w:lang w:val="zh-CN" w:eastAsia="zh-CN" w:bidi="ar-SA"/>
              </w:rPr>
              <w:t>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5" w:type="dxa"/>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3603" w:type="dxa"/>
            <w:noWrap w:val="0"/>
            <w:vAlign w:val="center"/>
          </w:tcPr>
          <w:p>
            <w:pP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具有履行合同所必需的设备和专业技术能力</w:t>
            </w:r>
          </w:p>
        </w:tc>
        <w:tc>
          <w:tcPr>
            <w:tcW w:w="4852" w:type="dxa"/>
            <w:noWrap w:val="0"/>
            <w:vAlign w:val="center"/>
          </w:tcPr>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提供证明材料或承诺函。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85" w:type="dxa"/>
            <w:noWrap w:val="0"/>
            <w:vAlign w:val="center"/>
          </w:tcPr>
          <w:p>
            <w:pPr>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4</w:t>
            </w:r>
          </w:p>
        </w:tc>
        <w:tc>
          <w:tcPr>
            <w:tcW w:w="3603" w:type="dxa"/>
            <w:noWrap w:val="0"/>
            <w:vAlign w:val="center"/>
          </w:tcPr>
          <w:p>
            <w:pPr>
              <w:numPr>
                <w:ilvl w:val="0"/>
                <w:numId w:val="0"/>
              </w:numPr>
              <w:rPr>
                <w:rFonts w:hint="eastAsia"/>
                <w:color w:val="auto"/>
                <w:highlight w:val="none"/>
                <w:lang w:eastAsia="zh-CN"/>
              </w:rPr>
            </w:pPr>
            <w:r>
              <w:rPr>
                <w:rFonts w:hint="eastAsia"/>
                <w:color w:val="auto"/>
                <w:highlight w:val="none"/>
              </w:rPr>
              <w:t>有依法缴纳税收和社会保障资金的良好记录</w:t>
            </w:r>
          </w:p>
        </w:tc>
        <w:tc>
          <w:tcPr>
            <w:tcW w:w="4852" w:type="dxa"/>
            <w:noWrap w:val="0"/>
            <w:vAlign w:val="center"/>
          </w:tcPr>
          <w:p>
            <w:pPr>
              <w:numPr>
                <w:ilvl w:val="0"/>
                <w:numId w:val="0"/>
              </w:numPr>
              <w:rPr>
                <w:rFonts w:hint="eastAsia"/>
                <w:color w:val="auto"/>
                <w:highlight w:val="none"/>
              </w:rPr>
            </w:pPr>
            <w:r>
              <w:rPr>
                <w:rFonts w:hint="eastAsia"/>
                <w:color w:val="auto"/>
                <w:highlight w:val="none"/>
                <w:lang w:val="en-US" w:eastAsia="zh-CN"/>
              </w:rPr>
              <w:t>1.</w:t>
            </w:r>
            <w:r>
              <w:rPr>
                <w:rFonts w:hint="eastAsia"/>
                <w:color w:val="auto"/>
                <w:highlight w:val="none"/>
              </w:rPr>
              <w:t>可提供</w:t>
            </w:r>
            <w:r>
              <w:rPr>
                <w:rFonts w:hint="eastAsia"/>
                <w:color w:val="auto"/>
                <w:highlight w:val="none"/>
                <w:lang w:eastAsia="zh-CN"/>
              </w:rPr>
              <w:t>投标</w:t>
            </w:r>
            <w:r>
              <w:rPr>
                <w:rFonts w:hint="eastAsia"/>
                <w:color w:val="auto"/>
                <w:highlight w:val="none"/>
              </w:rPr>
              <w:t>截止日期前一年内任意一个月的依法缴纳税收及社会保障资金证明（新成立公司按实际应缴纳情况提供）；</w:t>
            </w:r>
          </w:p>
          <w:p>
            <w:pPr>
              <w:numPr>
                <w:ilvl w:val="0"/>
                <w:numId w:val="0"/>
              </w:numPr>
              <w:rPr>
                <w:rFonts w:hint="eastAsia" w:ascii="宋体" w:hAnsi="宋体" w:cs="宋体"/>
                <w:color w:val="auto"/>
                <w:kern w:val="0"/>
                <w:szCs w:val="21"/>
                <w:highlight w:val="none"/>
              </w:rPr>
            </w:pPr>
            <w:r>
              <w:rPr>
                <w:rFonts w:hint="eastAsia"/>
                <w:color w:val="auto"/>
                <w:highlight w:val="none"/>
                <w:lang w:val="en-US" w:eastAsia="zh-CN"/>
              </w:rPr>
              <w:t>2.</w:t>
            </w:r>
            <w:r>
              <w:rPr>
                <w:rFonts w:hint="eastAsia"/>
                <w:color w:val="auto"/>
                <w:highlight w:val="none"/>
              </w:rPr>
              <w:t>也可提供相关主管部门出具的证明材料；</w:t>
            </w:r>
            <w:r>
              <w:rPr>
                <w:rFonts w:hint="eastAsia"/>
                <w:color w:val="auto"/>
                <w:highlight w:val="none"/>
                <w:lang w:val="en-US" w:eastAsia="zh-CN"/>
              </w:rPr>
              <w:t>3.</w:t>
            </w:r>
            <w:r>
              <w:rPr>
                <w:rFonts w:hint="eastAsia"/>
                <w:color w:val="auto"/>
                <w:highlight w:val="none"/>
              </w:rPr>
              <w:t>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noWrap w:val="0"/>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5</w:t>
            </w:r>
          </w:p>
        </w:tc>
        <w:tc>
          <w:tcPr>
            <w:tcW w:w="3603" w:type="dxa"/>
            <w:noWrap w:val="0"/>
            <w:vAlign w:val="center"/>
          </w:tcPr>
          <w:p>
            <w:pPr>
              <w:numPr>
                <w:ilvl w:val="0"/>
                <w:numId w:val="0"/>
              </w:numPr>
              <w:rPr>
                <w:rFonts w:hint="eastAsia"/>
                <w:color w:val="auto"/>
                <w:highlight w:val="none"/>
                <w:lang w:eastAsia="zh-CN"/>
              </w:rPr>
            </w:pPr>
            <w:r>
              <w:rPr>
                <w:rFonts w:hint="eastAsia"/>
                <w:color w:val="auto"/>
                <w:highlight w:val="none"/>
              </w:rPr>
              <w:t>参加本次政府采购活动前三年内，在经营活动中没有重大违法记录</w:t>
            </w:r>
          </w:p>
        </w:tc>
        <w:tc>
          <w:tcPr>
            <w:tcW w:w="4852" w:type="dxa"/>
            <w:noWrap w:val="0"/>
            <w:vAlign w:val="center"/>
          </w:tcPr>
          <w:p>
            <w:pPr>
              <w:spacing w:line="360" w:lineRule="auto"/>
              <w:rPr>
                <w:rFonts w:hint="eastAsia" w:ascii="宋体" w:hAnsi="宋体" w:cs="宋体"/>
                <w:color w:val="auto"/>
                <w:kern w:val="0"/>
                <w:szCs w:val="21"/>
                <w:highlight w:val="none"/>
                <w:lang w:val="zh-CN"/>
              </w:rPr>
            </w:pPr>
            <w:r>
              <w:rPr>
                <w:rFonts w:hint="eastAsia" w:ascii="宋体" w:hAnsi="宋体" w:cs="宋体"/>
                <w:bCs/>
                <w:color w:val="auto"/>
                <w:szCs w:val="21"/>
                <w:highlight w:val="none"/>
                <w:lang w:val="zh-CN"/>
              </w:rPr>
              <w:t>提供书面声明或承诺函</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5" w:type="dxa"/>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6</w:t>
            </w:r>
          </w:p>
        </w:tc>
        <w:tc>
          <w:tcPr>
            <w:tcW w:w="3603" w:type="dxa"/>
            <w:noWrap w:val="0"/>
            <w:vAlign w:val="center"/>
          </w:tcPr>
          <w:p>
            <w:pPr>
              <w:spacing w:after="5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法律和行政法规规定的其他条件</w:t>
            </w:r>
          </w:p>
        </w:tc>
        <w:tc>
          <w:tcPr>
            <w:tcW w:w="4852" w:type="dxa"/>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提供书面声明或承诺函。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85" w:type="dxa"/>
            <w:noWrap w:val="0"/>
            <w:vAlign w:val="center"/>
          </w:tcPr>
          <w:p>
            <w:pPr>
              <w:spacing w:line="360" w:lineRule="auto"/>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7</w:t>
            </w:r>
          </w:p>
        </w:tc>
        <w:tc>
          <w:tcPr>
            <w:tcW w:w="3603" w:type="dxa"/>
            <w:noWrap w:val="0"/>
            <w:vAlign w:val="center"/>
          </w:tcPr>
          <w:p>
            <w:pPr>
              <w:spacing w:after="50" w:line="360" w:lineRule="auto"/>
              <w:rPr>
                <w:rFonts w:hint="eastAsia" w:ascii="宋体" w:hAnsi="宋体"/>
                <w:color w:val="auto"/>
                <w:szCs w:val="21"/>
                <w:highlight w:val="none"/>
                <w:lang w:val="en-US" w:eastAsia="zh-CN"/>
              </w:rPr>
            </w:pPr>
            <w:r>
              <w:rPr>
                <w:rFonts w:hint="eastAsia"/>
                <w:color w:val="auto"/>
                <w:highlight w:val="none"/>
                <w:lang w:val="en-US" w:eastAsia="zh-CN"/>
              </w:rPr>
              <w:t>投标人</w:t>
            </w:r>
            <w:r>
              <w:rPr>
                <w:rFonts w:hint="eastAsia"/>
                <w:color w:val="auto"/>
                <w:highlight w:val="none"/>
              </w:rPr>
              <w:t>及其现任法定代表人、主要负责人近三年不具有行贿犯罪记录</w:t>
            </w:r>
          </w:p>
        </w:tc>
        <w:tc>
          <w:tcPr>
            <w:tcW w:w="4852" w:type="dxa"/>
            <w:noWrap w:val="0"/>
            <w:vAlign w:val="center"/>
          </w:tcPr>
          <w:p>
            <w:pPr>
              <w:spacing w:line="360" w:lineRule="auto"/>
              <w:rPr>
                <w:rFonts w:hint="eastAsia" w:ascii="宋体" w:hAnsi="宋体"/>
                <w:color w:val="auto"/>
                <w:szCs w:val="21"/>
                <w:highlight w:val="none"/>
                <w:lang w:val="zh-CN"/>
              </w:rPr>
            </w:pPr>
            <w:r>
              <w:rPr>
                <w:rFonts w:hint="eastAsia"/>
                <w:color w:val="auto"/>
                <w:szCs w:val="21"/>
                <w:highlight w:val="none"/>
                <w:lang w:val="zh-CN"/>
              </w:rPr>
              <w:t>提供证明材料或承诺函。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85" w:type="dxa"/>
            <w:noWrap w:val="0"/>
            <w:vAlign w:val="center"/>
          </w:tcPr>
          <w:p>
            <w:pPr>
              <w:spacing w:line="360" w:lineRule="auto"/>
              <w:jc w:val="center"/>
              <w:rPr>
                <w:rFonts w:hint="default" w:cs="宋体"/>
                <w:bCs/>
                <w:color w:val="auto"/>
                <w:szCs w:val="21"/>
                <w:highlight w:val="none"/>
                <w:lang w:val="en-US" w:eastAsia="zh-CN"/>
              </w:rPr>
            </w:pPr>
            <w:r>
              <w:rPr>
                <w:rFonts w:hint="eastAsia" w:cs="宋体"/>
                <w:bCs/>
                <w:color w:val="auto"/>
                <w:szCs w:val="21"/>
                <w:highlight w:val="none"/>
                <w:lang w:val="en-US" w:eastAsia="zh-CN"/>
              </w:rPr>
              <w:t>8</w:t>
            </w:r>
          </w:p>
        </w:tc>
        <w:tc>
          <w:tcPr>
            <w:tcW w:w="3603" w:type="dxa"/>
            <w:noWrap w:val="0"/>
            <w:vAlign w:val="center"/>
          </w:tcPr>
          <w:p>
            <w:pPr>
              <w:spacing w:after="50" w:line="360" w:lineRule="auto"/>
              <w:rPr>
                <w:rFonts w:hint="eastAsia"/>
                <w:color w:val="auto"/>
                <w:highlight w:val="none"/>
              </w:rPr>
            </w:pP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p>
        </w:tc>
        <w:tc>
          <w:tcPr>
            <w:tcW w:w="4852" w:type="dxa"/>
            <w:noWrap w:val="0"/>
            <w:vAlign w:val="center"/>
          </w:tcPr>
          <w:p>
            <w:pPr>
              <w:spacing w:line="360" w:lineRule="auto"/>
              <w:rPr>
                <w:rFonts w:hint="eastAsia"/>
                <w:color w:val="auto"/>
                <w:szCs w:val="21"/>
                <w:highlight w:val="none"/>
                <w:lang w:val="zh-CN"/>
              </w:rPr>
            </w:pPr>
            <w:r>
              <w:rPr>
                <w:rFonts w:hint="eastAsia"/>
                <w:color w:val="auto"/>
                <w:szCs w:val="21"/>
                <w:highlight w:val="none"/>
                <w:lang w:val="zh-CN"/>
              </w:rPr>
              <w:t>提供承诺函。</w:t>
            </w:r>
          </w:p>
          <w:p>
            <w:pPr>
              <w:spacing w:line="360" w:lineRule="auto"/>
              <w:rPr>
                <w:rFonts w:hint="eastAsia"/>
                <w:color w:val="auto"/>
                <w:szCs w:val="21"/>
                <w:highlight w:val="none"/>
                <w:lang w:val="zh-CN"/>
              </w:rPr>
            </w:pPr>
            <w:r>
              <w:rPr>
                <w:rFonts w:hint="eastAsia"/>
                <w:color w:val="auto"/>
                <w:szCs w:val="21"/>
                <w:highlight w:val="none"/>
                <w:lang w:val="en-US" w:eastAsia="zh-CN"/>
              </w:rPr>
              <w:t>注：中标供应商在签订合同前提供相关证明材料，如提供的证明材料不符合要求按虚假响应处理</w:t>
            </w:r>
            <w:r>
              <w:rPr>
                <w:rFonts w:hint="eastAsia"/>
                <w:color w:val="auto"/>
                <w:szCs w:val="21"/>
                <w:highlight w:val="none"/>
                <w:lang w:val="zh-CN"/>
              </w:rPr>
              <w:t>。</w:t>
            </w:r>
          </w:p>
        </w:tc>
      </w:tr>
    </w:tbl>
    <w:p>
      <w:pPr>
        <w:widowControl/>
        <w:snapToGrid w:val="0"/>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 w:val="21"/>
          <w:szCs w:val="21"/>
          <w:highlight w:val="none"/>
        </w:rPr>
        <w:t>（二）其他类似效力要求相关证明材料：</w:t>
      </w:r>
    </w:p>
    <w:p>
      <w:pPr>
        <w:widowControl/>
        <w:snapToGrid w:val="0"/>
        <w:spacing w:line="360" w:lineRule="auto"/>
        <w:ind w:firstLine="240" w:firstLineChars="100"/>
        <w:rPr>
          <w:rFonts w:hint="eastAsia" w:ascii="宋体" w:hAnsi="宋体" w:eastAsia="宋体" w:cs="宋体"/>
          <w:color w:val="auto"/>
          <w:kern w:val="0"/>
          <w:szCs w:val="21"/>
          <w:highlight w:val="none"/>
        </w:rPr>
      </w:pPr>
      <w:r>
        <w:rPr>
          <w:rFonts w:hint="eastAsia" w:cs="宋体"/>
          <w:color w:val="auto"/>
          <w:kern w:val="0"/>
          <w:sz w:val="24"/>
          <w:highlight w:val="none"/>
          <w:lang w:val="en-US" w:eastAsia="zh-CN"/>
        </w:rPr>
        <w:t>1、</w:t>
      </w:r>
      <w:r>
        <w:rPr>
          <w:rFonts w:hint="eastAsia" w:ascii="宋体" w:hAnsi="宋体" w:eastAsia="宋体" w:cs="宋体"/>
          <w:color w:val="auto"/>
          <w:kern w:val="0"/>
          <w:sz w:val="24"/>
          <w:highlight w:val="none"/>
        </w:rPr>
        <w:t>法定代表人和授权代表身份证复印件（注：复印件加盖公章）。</w:t>
      </w:r>
    </w:p>
    <w:p>
      <w:pPr>
        <w:widowControl/>
        <w:snapToGrid w:val="0"/>
        <w:spacing w:line="360" w:lineRule="auto"/>
        <w:ind w:firstLine="240" w:firstLineChars="100"/>
        <w:rPr>
          <w:rFonts w:hint="eastAsia" w:ascii="宋体" w:hAnsi="宋体" w:eastAsia="宋体" w:cs="宋体"/>
          <w:color w:val="auto"/>
          <w:kern w:val="0"/>
          <w:sz w:val="24"/>
          <w:highlight w:val="none"/>
        </w:rPr>
      </w:pPr>
      <w:r>
        <w:rPr>
          <w:rFonts w:hint="eastAsia" w:cs="宋体"/>
          <w:color w:val="auto"/>
          <w:kern w:val="0"/>
          <w:sz w:val="24"/>
          <w:highlight w:val="none"/>
          <w:lang w:val="en-US" w:eastAsia="zh-CN"/>
        </w:rPr>
        <w:t>2、</w:t>
      </w:r>
      <w:r>
        <w:rPr>
          <w:rFonts w:hint="eastAsia" w:ascii="宋体" w:hAnsi="宋体" w:eastAsia="宋体" w:cs="宋体"/>
          <w:color w:val="auto"/>
          <w:kern w:val="0"/>
          <w:sz w:val="24"/>
          <w:highlight w:val="none"/>
        </w:rPr>
        <w:t>法定代表人授权代理书原件（注：①复印件加盖公章；②如投标文件均由投标人法定代表人签字的且法定代表人本人参与投标的，则可不提供）。</w:t>
      </w:r>
    </w:p>
    <w:p>
      <w:pPr>
        <w:pStyle w:val="2"/>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二、应当提供的投标产品的资格、资质性及其他类似效力要求的相关证明材料：</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lang w:eastAsia="zh-CN"/>
        </w:rPr>
        <w:t>所投产品如涉及强制性3C认证的，供应商需提供强制认证证书</w:t>
      </w:r>
      <w:r>
        <w:rPr>
          <w:rFonts w:hint="eastAsia"/>
          <w:color w:val="auto"/>
          <w:highlight w:val="none"/>
          <w:lang w:val="en-US" w:eastAsia="zh-CN"/>
        </w:rPr>
        <w:t>复印件</w:t>
      </w:r>
      <w:r>
        <w:rPr>
          <w:rFonts w:hint="eastAsia"/>
          <w:color w:val="auto"/>
          <w:highlight w:val="none"/>
          <w:lang w:eastAsia="zh-CN"/>
        </w:rPr>
        <w:t>。</w:t>
      </w:r>
    </w:p>
    <w:p>
      <w:pPr>
        <w:pStyle w:val="2"/>
        <w:spacing w:line="360" w:lineRule="auto"/>
        <w:ind w:firstLine="422" w:firstLineChars="200"/>
        <w:jc w:val="both"/>
        <w:rPr>
          <w:rFonts w:hint="eastAsia"/>
          <w:b/>
          <w:bCs/>
          <w:color w:val="auto"/>
          <w:sz w:val="21"/>
          <w:szCs w:val="21"/>
          <w:highlight w:val="none"/>
        </w:rPr>
      </w:pPr>
    </w:p>
    <w:p>
      <w:pPr>
        <w:pStyle w:val="2"/>
        <w:spacing w:line="360" w:lineRule="auto"/>
        <w:ind w:firstLine="422" w:firstLineChars="200"/>
        <w:jc w:val="both"/>
        <w:rPr>
          <w:b/>
          <w:bCs/>
          <w:color w:val="auto"/>
          <w:sz w:val="21"/>
          <w:szCs w:val="21"/>
          <w:highlight w:val="none"/>
        </w:rPr>
      </w:pPr>
      <w:r>
        <w:rPr>
          <w:rFonts w:hint="eastAsia"/>
          <w:b/>
          <w:bCs/>
          <w:color w:val="auto"/>
          <w:sz w:val="21"/>
          <w:szCs w:val="21"/>
          <w:highlight w:val="none"/>
        </w:rPr>
        <w:t>注：</w:t>
      </w:r>
    </w:p>
    <w:p>
      <w:pPr>
        <w:pStyle w:val="2"/>
        <w:spacing w:line="360" w:lineRule="auto"/>
        <w:ind w:firstLine="480" w:firstLineChars="200"/>
        <w:jc w:val="both"/>
        <w:rPr>
          <w:color w:val="auto"/>
          <w:sz w:val="24"/>
          <w:szCs w:val="24"/>
          <w:highlight w:val="none"/>
        </w:rPr>
      </w:pPr>
      <w:r>
        <w:rPr>
          <w:color w:val="auto"/>
          <w:sz w:val="24"/>
          <w:szCs w:val="24"/>
          <w:highlight w:val="none"/>
        </w:rPr>
        <w:t>1</w:t>
      </w:r>
      <w:r>
        <w:rPr>
          <w:rFonts w:hint="eastAsia"/>
          <w:color w:val="auto"/>
          <w:sz w:val="24"/>
          <w:szCs w:val="24"/>
          <w:highlight w:val="none"/>
        </w:rPr>
        <w:t>、本章要求提供的相关证明材料应当与第四章的规定要求对应，除投标人自愿以外，不能要求投标人提供额外的证明材料。如果要求提供额外的证明材料，投标人有权不予提供，且不影响投标文件的有效性和完整性。</w:t>
      </w:r>
    </w:p>
    <w:p>
      <w:pPr>
        <w:pStyle w:val="2"/>
        <w:spacing w:line="360" w:lineRule="auto"/>
        <w:ind w:firstLine="480" w:firstLineChars="200"/>
        <w:jc w:val="both"/>
        <w:rPr>
          <w:color w:val="auto"/>
          <w:sz w:val="24"/>
          <w:szCs w:val="24"/>
          <w:highlight w:val="none"/>
        </w:rPr>
      </w:pPr>
      <w:r>
        <w:rPr>
          <w:color w:val="auto"/>
          <w:sz w:val="24"/>
          <w:szCs w:val="24"/>
          <w:highlight w:val="none"/>
        </w:rPr>
        <w:t>2</w:t>
      </w:r>
      <w:r>
        <w:rPr>
          <w:rFonts w:hint="eastAsia"/>
          <w:color w:val="auto"/>
          <w:sz w:val="24"/>
          <w:szCs w:val="24"/>
          <w:highlight w:val="none"/>
        </w:rPr>
        <w:t>、本章要求提供的相关证明材料应当结合采购项目具体情况和投标人的组织机构性质确定，不得一概而论。</w:t>
      </w:r>
      <w:bookmarkStart w:id="19" w:name="_bookmark5"/>
      <w:bookmarkEnd w:id="19"/>
    </w:p>
    <w:p>
      <w:pPr>
        <w:widowControl/>
        <w:autoSpaceDE/>
        <w:autoSpaceDN/>
        <w:rPr>
          <w:rFonts w:cs="Times New Roman"/>
          <w:b/>
          <w:color w:val="auto"/>
          <w:kern w:val="2"/>
          <w:sz w:val="36"/>
          <w:szCs w:val="36"/>
          <w:highlight w:val="none"/>
          <w:lang w:val="en-US"/>
        </w:rPr>
      </w:pPr>
      <w:r>
        <w:rPr>
          <w:rFonts w:cs="Times New Roman"/>
          <w:b/>
          <w:color w:val="auto"/>
          <w:kern w:val="2"/>
          <w:sz w:val="36"/>
          <w:szCs w:val="36"/>
          <w:highlight w:val="none"/>
          <w:lang w:val="en-US"/>
        </w:rPr>
        <w:br w:type="page"/>
      </w:r>
    </w:p>
    <w:p>
      <w:pPr>
        <w:pStyle w:val="4"/>
        <w:bidi w:val="0"/>
        <w:rPr>
          <w:rFonts w:hint="eastAsia"/>
          <w:color w:val="auto"/>
          <w:highlight w:val="none"/>
          <w:lang w:val="en-US" w:eastAsia="zh-CN"/>
        </w:rPr>
      </w:pPr>
      <w:bookmarkStart w:id="20" w:name="_Toc528098584"/>
      <w:bookmarkStart w:id="21" w:name="_Toc790"/>
      <w:r>
        <w:rPr>
          <w:rFonts w:hint="eastAsia"/>
          <w:color w:val="auto"/>
          <w:highlight w:val="none"/>
          <w:lang w:val="en-US"/>
        </w:rPr>
        <w:t xml:space="preserve">第六章  </w:t>
      </w:r>
      <w:bookmarkEnd w:id="20"/>
      <w:r>
        <w:rPr>
          <w:rFonts w:hint="eastAsia"/>
          <w:color w:val="auto"/>
          <w:highlight w:val="none"/>
          <w:lang w:val="en-US" w:eastAsia="zh-CN"/>
        </w:rPr>
        <w:t>项目技术服务、商务及其他要求</w:t>
      </w:r>
      <w:bookmarkEnd w:id="21"/>
    </w:p>
    <w:p>
      <w:pPr>
        <w:autoSpaceDE w:val="0"/>
        <w:autoSpaceDN w:val="0"/>
        <w:bidi w:val="0"/>
        <w:spacing w:line="360" w:lineRule="auto"/>
        <w:jc w:val="left"/>
        <w:outlineLvl w:val="1"/>
        <w:rPr>
          <w:rFonts w:ascii="宋体" w:hAnsi="宋体" w:eastAsia="宋体" w:cs="宋体"/>
          <w:b/>
          <w:bCs/>
          <w:color w:val="auto"/>
          <w:kern w:val="0"/>
          <w:sz w:val="24"/>
          <w:szCs w:val="22"/>
          <w:highlight w:val="none"/>
          <w:lang w:val="zh-CN"/>
        </w:rPr>
      </w:pPr>
      <w:bookmarkStart w:id="22" w:name="_bookmark6"/>
      <w:bookmarkEnd w:id="22"/>
      <w:bookmarkStart w:id="23" w:name="_Toc510964364"/>
      <w:bookmarkStart w:id="24" w:name="_Toc405381747"/>
      <w:bookmarkStart w:id="25" w:name="_Toc470875284"/>
      <w:bookmarkStart w:id="26" w:name="_Toc424019741"/>
      <w:bookmarkStart w:id="27" w:name="_Toc445537593"/>
      <w:bookmarkStart w:id="28" w:name="_Toc418580008"/>
      <w:bookmarkStart w:id="29" w:name="_Toc18328431"/>
      <w:bookmarkStart w:id="30" w:name="_Toc483667036"/>
      <w:bookmarkStart w:id="31" w:name="_Toc528098585"/>
      <w:r>
        <w:rPr>
          <w:rFonts w:hint="eastAsia" w:ascii="宋体" w:hAnsi="宋体" w:eastAsia="宋体" w:cs="宋体"/>
          <w:b/>
          <w:bCs/>
          <w:color w:val="auto"/>
          <w:kern w:val="0"/>
          <w:sz w:val="24"/>
          <w:szCs w:val="22"/>
          <w:highlight w:val="none"/>
          <w:lang w:val="zh-CN"/>
        </w:rPr>
        <w:t>一、项目概况</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w:t>
      </w:r>
      <w:r>
        <w:rPr>
          <w:rFonts w:hint="eastAsia" w:cs="宋体"/>
          <w:color w:val="auto"/>
          <w:sz w:val="24"/>
          <w:szCs w:val="24"/>
          <w:highlight w:val="none"/>
          <w:lang w:val="en-US" w:eastAsia="zh-CN" w:bidi="ar-SA"/>
        </w:rPr>
        <w:t>共</w:t>
      </w:r>
      <w:r>
        <w:rPr>
          <w:rFonts w:hint="eastAsia" w:ascii="宋体" w:hAnsi="宋体" w:eastAsia="宋体" w:cs="宋体"/>
          <w:color w:val="auto"/>
          <w:sz w:val="24"/>
          <w:szCs w:val="24"/>
          <w:highlight w:val="none"/>
          <w:lang w:val="en-US" w:eastAsia="zh-CN" w:bidi="ar-SA"/>
        </w:rPr>
        <w:t>7个包，</w:t>
      </w:r>
      <w:r>
        <w:rPr>
          <w:rFonts w:hint="eastAsia" w:cs="宋体"/>
          <w:color w:val="auto"/>
          <w:sz w:val="24"/>
          <w:szCs w:val="24"/>
          <w:highlight w:val="none"/>
          <w:lang w:val="en-US" w:eastAsia="zh-CN" w:bidi="ar-SA"/>
        </w:rPr>
        <w:t>本次</w:t>
      </w:r>
      <w:r>
        <w:rPr>
          <w:rFonts w:hint="eastAsia" w:ascii="宋体" w:hAnsi="宋体" w:eastAsia="宋体" w:cs="宋体"/>
          <w:color w:val="auto"/>
          <w:sz w:val="24"/>
          <w:szCs w:val="24"/>
          <w:highlight w:val="none"/>
          <w:lang w:val="en-US" w:eastAsia="zh-CN" w:bidi="ar-SA"/>
        </w:rPr>
        <w:t>为</w:t>
      </w:r>
      <w:r>
        <w:rPr>
          <w:rFonts w:hint="eastAsia" w:cs="宋体"/>
          <w:color w:val="auto"/>
          <w:sz w:val="24"/>
          <w:szCs w:val="24"/>
          <w:highlight w:val="none"/>
          <w:lang w:val="en-US" w:eastAsia="zh-CN" w:bidi="ar-SA"/>
        </w:rPr>
        <w:t>富顺县中医医院普通挂网耗材采购项目（第二次）</w:t>
      </w:r>
      <w:r>
        <w:rPr>
          <w:rFonts w:hint="eastAsia" w:ascii="宋体" w:hAnsi="宋体" w:eastAsia="宋体" w:cs="宋体"/>
          <w:color w:val="auto"/>
          <w:sz w:val="24"/>
          <w:szCs w:val="24"/>
          <w:highlight w:val="none"/>
          <w:lang w:val="en-US" w:eastAsia="zh-CN" w:bidi="ar-SA"/>
        </w:rPr>
        <w:t>。拟</w:t>
      </w:r>
      <w:r>
        <w:rPr>
          <w:rFonts w:hint="eastAsia" w:cs="宋体"/>
          <w:color w:val="auto"/>
          <w:sz w:val="24"/>
          <w:szCs w:val="24"/>
          <w:highlight w:val="none"/>
          <w:lang w:val="en-US" w:eastAsia="zh-CN" w:bidi="ar-SA"/>
        </w:rPr>
        <w:t>采购</w:t>
      </w:r>
      <w:r>
        <w:rPr>
          <w:rFonts w:hint="eastAsia" w:ascii="宋体" w:hAnsi="宋体" w:eastAsia="宋体" w:cs="宋体"/>
          <w:color w:val="auto"/>
          <w:sz w:val="24"/>
          <w:szCs w:val="24"/>
          <w:highlight w:val="none"/>
          <w:lang w:val="en-US" w:eastAsia="zh-CN" w:bidi="ar-SA"/>
        </w:rPr>
        <w:t>02包为：普通耗材导管类；03包为：普通耗材类；04包为：普通耗材纱布类；07包为：普通耗材类。</w:t>
      </w:r>
    </w:p>
    <w:p>
      <w:pPr>
        <w:autoSpaceDE w:val="0"/>
        <w:autoSpaceDN w:val="0"/>
        <w:bidi w:val="0"/>
        <w:spacing w:line="360" w:lineRule="auto"/>
        <w:jc w:val="left"/>
        <w:outlineLvl w:val="1"/>
        <w:rPr>
          <w:rFonts w:hint="default"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zh-CN"/>
        </w:rPr>
        <w:t>二、</w:t>
      </w:r>
      <w:r>
        <w:rPr>
          <w:rFonts w:hint="eastAsia" w:ascii="宋体" w:hAnsi="宋体" w:eastAsia="宋体" w:cs="宋体"/>
          <w:b/>
          <w:bCs/>
          <w:color w:val="auto"/>
          <w:kern w:val="0"/>
          <w:sz w:val="24"/>
          <w:szCs w:val="22"/>
          <w:highlight w:val="none"/>
          <w:lang w:val="en-US" w:eastAsia="zh-CN"/>
        </w:rPr>
        <w:t>采购清单及技术参数</w:t>
      </w:r>
      <w:r>
        <w:rPr>
          <w:rFonts w:hint="eastAsia" w:cs="宋体"/>
          <w:b/>
          <w:bCs/>
          <w:color w:val="auto"/>
          <w:kern w:val="0"/>
          <w:sz w:val="24"/>
          <w:szCs w:val="22"/>
          <w:highlight w:val="none"/>
          <w:lang w:val="en-US" w:eastAsia="zh-CN"/>
        </w:rPr>
        <w:t>（</w:t>
      </w:r>
      <w:r>
        <w:rPr>
          <w:rFonts w:hint="eastAsia" w:ascii="宋体" w:hAnsi="宋体" w:eastAsia="宋体" w:cs="宋体"/>
          <w:b/>
          <w:bCs/>
          <w:color w:val="auto"/>
          <w:kern w:val="0"/>
          <w:sz w:val="24"/>
          <w:szCs w:val="22"/>
          <w:highlight w:val="none"/>
          <w:lang w:val="en-US" w:eastAsia="zh-CN"/>
        </w:rPr>
        <w:t>★</w:t>
      </w:r>
      <w:r>
        <w:rPr>
          <w:rFonts w:hint="eastAsia" w:cs="宋体"/>
          <w:b/>
          <w:bCs/>
          <w:color w:val="auto"/>
          <w:kern w:val="0"/>
          <w:sz w:val="24"/>
          <w:szCs w:val="22"/>
          <w:highlight w:val="none"/>
          <w:lang w:val="en-US" w:eastAsia="zh-CN"/>
        </w:rPr>
        <w:t>为核心产品）</w:t>
      </w:r>
    </w:p>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02包普通耗材导管类采购清单及技术参数：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909"/>
        <w:gridCol w:w="2363"/>
        <w:gridCol w:w="969"/>
        <w:gridCol w:w="929"/>
        <w:gridCol w:w="1309"/>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8F-24F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三腔导尿管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无菌梅花头导尿引流管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一次性使用胶乳胆管引流管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一次性无菌手术单（治疗巾）</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≥70*50cm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7199</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1.08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一次性医用垫单</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≥40*50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0.46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医用无菌防护套</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≥200cm*14cm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2304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一次性使用消融电极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主要由插头、电极导线、外壳、电极和线路板组成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53.53</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消融电极（高频手术电极）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延长刀150*20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医用手术薄膜</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≥45cm*30cm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6480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8.51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一次性使用肛门镜</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1.56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一次性使用胸穿包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38.40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一次性使用引流袋（带锁）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7800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微量泵延长管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普通型-（20-30*1200-1500）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16128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吸氧面罩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936</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吸氧面罩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一次性使用麻醉面罩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13.00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可控式吸痰管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可控式吸痰管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1920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0.90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 5.33mm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3.70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 8.00mm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  含导丝</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70.0000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一次性使用导尿包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16Fr 5.3mm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1320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一次性使用备皮刀</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单刃、双刃</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把</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1.12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一次性使用清创缝合包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一次性使用清创缝合包基本配置由非吸收性外科缝线、医用缝合针(圆针、三角针); 选配由脱脂纱布片、洞巾、一次性使用医用橡胶检查手套/一次性使用薄膜手套、一次性使用塑料镊子、医用棉球、持针器、海绵刷、胶带、治疗巾、碘伏棉球、换药盒和托盘组成。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一次性使用换药包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由镊子，纱布，检查手套，手术洞巾，治疗巾，碘伏消毒棉球，托盘组成；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6480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5.50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医用无菌敷料</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≥10cm*12cm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外用壳聚糖抗菌液</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瓶</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72.00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呼吸面罩及管路配件系统（适配瑞思曼呼吸机）</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大/中/小</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31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一次性使用吸氧管(带无菌湿化瓶）</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11660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一次性冲洗管路</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由针头保护套、插瓶针、输液管、止流夹、三通、滴斗、流量调节器、排液管、冲洗管接口、接口保护、连接软管组成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一次性使用呼吸机管路无创呼吸型内壁光滑管1.6m</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无创呼吸型,内壁光滑管1.6m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一次性使用胰岛素泵输液器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与胰岛素泵储药器配套使用</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一次性使用胰岛素泵储药器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与胰岛素泵输液器配套使用</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一次性使用痰液收集器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16Fr 25ml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一次性使用全麻包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7.0mm气管切开包</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129.00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03包普通耗材类采购清单及技术参数：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88"/>
        <w:gridCol w:w="2785"/>
        <w:gridCol w:w="837"/>
        <w:gridCol w:w="837"/>
        <w:gridCol w:w="1316"/>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止血海绵</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≥8.0*2.5*1.5cm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吸收性明胶海绵</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≥60*20*5mm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金属骨针(克氏针）</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克氏针/ 锥三角刃 φ（0.8-4.5）*（230-300）无菌</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1272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颅脑手术膜</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45cm*45cm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855</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一次性使用肝素帽</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胶垫</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1.40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医用凡士林纱布</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≥10cm*10cm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1.86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医用凡士林纱布</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≥15cm*20cm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一次性使用乳胶胃管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87</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随弃式中性电极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随弃式中性电极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一次性使用心电电极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50400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0.64</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一次性使用吸引管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直管 8.0mm（直管+吸头）</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一次性口腔通气道</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4.30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简易呼吸器</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S、M、L</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240.00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一次性使用无菌阴道扩张器</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中型  轴转式</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一次性使用导电粘胶极板</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225×115(成人型)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一次性使用埋线针</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0.9</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18</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血糖试纸</w:t>
            </w:r>
          </w:p>
        </w:tc>
        <w:tc>
          <w:tcPr>
            <w:tcW w:w="13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50条/盒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2.独立单片包装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3.血糖试纸测试范围：</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0.8~33.2mmol/L，测试时</w:t>
            </w:r>
            <w:r>
              <w:rPr>
                <w:rFonts w:hint="eastAsia" w:ascii="宋体" w:hAnsi="宋体" w:eastAsia="宋体" w:cs="宋体"/>
                <w:color w:val="auto"/>
                <w:kern w:val="0"/>
                <w:sz w:val="24"/>
                <w:szCs w:val="22"/>
                <w:highlight w:val="none"/>
                <w:lang w:val="zh-CN"/>
              </w:rPr>
              <w:t>间</w:t>
            </w:r>
            <w:r>
              <w:rPr>
                <w:rFonts w:hint="eastAsia" w:ascii="宋体" w:hAnsi="宋体" w:eastAsia="宋体" w:cs="宋体"/>
                <w:i w:val="0"/>
                <w:iCs w:val="0"/>
                <w:color w:val="auto"/>
                <w:kern w:val="0"/>
                <w:sz w:val="21"/>
                <w:szCs w:val="21"/>
                <w:highlight w:val="none"/>
                <w:lang w:val="en-US" w:eastAsia="zh-CN"/>
              </w:rPr>
              <w:t>：≤6S；测试温度</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5°~55℃；红细胞压积范围15%-73%;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4.采用葡萄糖脱氢酶（GDH）法：不受血氧分压干扰，受空气中氧气或温湿度影响较小；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5.适用人群：成人；检测血样：血糖A/C/V/N，血酮C/V ；</w:t>
            </w:r>
            <w:r>
              <w:rPr>
                <w:rFonts w:hint="eastAsia" w:ascii="宋体" w:hAnsi="宋体" w:eastAsia="宋体" w:cs="宋体"/>
                <w:color w:val="auto"/>
                <w:kern w:val="0"/>
                <w:sz w:val="21"/>
                <w:szCs w:val="21"/>
                <w:highlight w:val="none"/>
                <w:lang w:val="en-US" w:eastAsia="zh-CN" w:bidi="ar-SA"/>
              </w:rPr>
              <w:t>样本量≤</w:t>
            </w:r>
            <w:r>
              <w:rPr>
                <w:rFonts w:hint="eastAsia" w:ascii="宋体" w:hAnsi="宋体" w:eastAsia="宋体" w:cs="宋体"/>
                <w:i w:val="0"/>
                <w:iCs w:val="0"/>
                <w:color w:val="auto"/>
                <w:kern w:val="0"/>
                <w:sz w:val="21"/>
                <w:szCs w:val="21"/>
                <w:highlight w:val="none"/>
                <w:lang w:val="en-US" w:eastAsia="zh-CN"/>
              </w:rPr>
              <w:t>0.6μL；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6.精准度符合：EN ISO15197：2013;</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7.血糖、血酮检测能在同一仪器完成。</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2940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条</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3.58</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血酮试纸</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1.10片/盒</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2.血酮试纸检测范围≥0.0-8.0mmol/L，红细胞压积范围30%-60%，覆盖范围广，适合多种情况。支持毛细血管血、静脉血，样本量≤</w:t>
            </w:r>
            <w:r>
              <w:rPr>
                <w:rFonts w:hint="eastAsia" w:ascii="宋体" w:hAnsi="宋体" w:eastAsia="宋体" w:cs="宋体"/>
                <w:i w:val="0"/>
                <w:iCs w:val="0"/>
                <w:color w:val="auto"/>
                <w:kern w:val="0"/>
                <w:sz w:val="21"/>
                <w:szCs w:val="21"/>
                <w:highlight w:val="none"/>
                <w:lang w:val="en-US" w:eastAsia="zh-CN"/>
              </w:rPr>
              <w:t>0.6μL</w:t>
            </w:r>
            <w:r>
              <w:rPr>
                <w:rFonts w:hint="eastAsia" w:ascii="宋体" w:hAnsi="宋体" w:eastAsia="宋体" w:cs="宋体"/>
                <w:color w:val="auto"/>
                <w:kern w:val="0"/>
                <w:sz w:val="21"/>
                <w:szCs w:val="21"/>
                <w:highlight w:val="none"/>
                <w:lang w:val="en-US" w:eastAsia="zh-CN" w:bidi="ar-SA"/>
              </w:rPr>
              <w:t>。</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3.该产品检测血酮，预防酮症酸中毒（DKA），早期发现，及时治疗。</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1"/>
                <w:szCs w:val="21"/>
                <w:highlight w:val="none"/>
                <w:lang w:val="en-US" w:eastAsia="zh-CN" w:bidi="ar-SA"/>
              </w:rPr>
              <w:t>4.血糖、血酮检测能在同一仪器完成。</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盒</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留置导管</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双腔导管套装产品由导管、穿刺针、弯头导丝、扩张器、手术刀、伤口敷料、注射帽组成/1115J</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69</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留置导管</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双腔导管套装产品由导管、穿刺针、弯头导丝、扩张器、手术刀、伤口敷料、注射帽组成/1115J、1112.5J</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513.00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一次性使用中心静脉管包</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由中心静脉导管、导引导丝、穿刺针和Y形针、扩张管组成</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单腔各型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108</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04包普通耗材纱布类采购清单及技术参数：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41"/>
        <w:gridCol w:w="1925"/>
        <w:gridCol w:w="1243"/>
        <w:gridCol w:w="1199"/>
        <w:gridCol w:w="134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血糖试纸</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50条/盒</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6880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条</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7" w:type="pct"/>
            <w:vMerge w:val="restar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0.25*25</w:t>
            </w:r>
          </w:p>
        </w:tc>
        <w:tc>
          <w:tcPr>
            <w:tcW w:w="624" w:type="pct"/>
            <w:vMerge w:val="restar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543000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0.25*40</w:t>
            </w:r>
          </w:p>
        </w:tc>
        <w:tc>
          <w:tcPr>
            <w:tcW w:w="624"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0.30*75</w:t>
            </w:r>
          </w:p>
        </w:tc>
        <w:tc>
          <w:tcPr>
            <w:tcW w:w="624"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医用超声藕合剂</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≥250g</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550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瓶</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2.48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4</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一次性使用氧气雾化器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2610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5</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一次性使用氧气雾化器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≥6*6*8cm（200片/包）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0.23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≥6*8*8cm（200片/包）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172800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0.41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≥10*10cm（150片/包）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229200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0.72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≥40*30cm显影纱布</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10560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4.90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一次性使用肠道冲洗袋</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≥1000ml</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11400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一次性使用回缩式防针刺静脉采血器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0.7</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07包普通耗材类采购清单及技术参数：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196"/>
        <w:gridCol w:w="2429"/>
        <w:gridCol w:w="789"/>
        <w:gridCol w:w="827"/>
        <w:gridCol w:w="1327"/>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≥3*3*0.5cm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219.6</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2</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≥6*4*0.2cm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403</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3</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≥5*3*0.2cm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380</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一次性使用医用外科口罩</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17.5cm*9.5cm 1个/包 /10个/包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0.53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一次性使用无菌医用帽</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0.30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一次性无菌医用帽</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B型（圆帽）；1只/包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0.60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防护口罩</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N95 折叠头戴型</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bidi w:val="0"/>
        <w:rPr>
          <w:rFonts w:hint="default"/>
          <w:color w:val="auto"/>
          <w:highlight w:val="none"/>
          <w:lang w:val="en-US" w:eastAsia="zh-CN"/>
        </w:rPr>
      </w:pPr>
      <w:r>
        <w:rPr>
          <w:rFonts w:hint="eastAsia"/>
          <w:color w:val="auto"/>
          <w:highlight w:val="none"/>
          <w:lang w:val="en-US" w:eastAsia="zh-CN"/>
        </w:rPr>
        <w:t>注：采购数量为0的产品，为临时采购的产品。</w:t>
      </w:r>
    </w:p>
    <w:p>
      <w:pPr>
        <w:numPr>
          <w:ilvl w:val="0"/>
          <w:numId w:val="0"/>
        </w:numPr>
        <w:autoSpaceDE w:val="0"/>
        <w:autoSpaceDN w:val="0"/>
        <w:bidi w:val="0"/>
        <w:spacing w:line="360" w:lineRule="auto"/>
        <w:jc w:val="left"/>
        <w:outlineLvl w:val="1"/>
        <w:rPr>
          <w:rFonts w:hint="eastAsia"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en-US" w:eastAsia="zh-CN"/>
        </w:rPr>
        <w:t>三、商务要求</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.本项目报价包含了货物设计、材料、制造、包装、运输等所有其他有关各项的含税费用，采购包试剂配套设备的性能验证、维修、保养、校准等一切费用。</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2.挂网耗材必须在“四川药械采购集中采购及医药价格监管平台”获得配送权并生成订单；</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如产品出现了降价的情况配送供应商必须执行新价格；采购价不得高于“四川药械采购集中采购及医药价格监管平台”中的“我省最高参考价”、“联动参考价”、“截止上月末全省医疗机构采购加权平均价”等价格，中标供应商无条件执行价格政策，并在四川药械采购网上进行价格确认生成订单，中标供应商如不执行我院有权终止合同；</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4.所有采购产品，出现国家集采范围内，进入国家集采范围内的产品自动中止采购，执行国家集采相关政策；</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以上列举</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为院内主要采购的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（属预估清单），以上清单并不代表采购的所有内容，供应商在服务期限内须根据采购人实际需求提供相应</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，清单中未列举的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，双方按照市场价确定采购价格。</w:t>
      </w:r>
    </w:p>
    <w:p>
      <w:pPr>
        <w:autoSpaceDE w:val="0"/>
        <w:autoSpaceDN w:val="0"/>
        <w:spacing w:line="360" w:lineRule="auto"/>
        <w:ind w:firstLine="48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以上医院采购</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，不是一次性供货。在供货期内，按医院通知的名称和数量进行供货。</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7.所提供的货物产品有效期不得低于6个月。</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zh-CN"/>
        </w:rPr>
        <w:t>.供货期限及供货约定</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（1）合同签订之日起一年。</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合同未到期但采购金额已满。在医院未完成新供应商招标，新供应商未供货前，医院继续沿用当前供应商继续供货，供货商品技术要求、商务要求、供货价额按原采购合同执行，但累计供货不得超过合同总金额的10%。</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zh-CN"/>
        </w:rPr>
        <w:t>.交货地点：富顺县中医医院指定地点（含富达路院区、</w:t>
      </w:r>
      <w:r>
        <w:rPr>
          <w:rFonts w:hint="eastAsia" w:ascii="宋体" w:hAnsi="宋体" w:eastAsia="宋体" w:cs="宋体"/>
          <w:color w:val="auto"/>
          <w:kern w:val="0"/>
          <w:sz w:val="24"/>
          <w:szCs w:val="24"/>
          <w:highlight w:val="none"/>
          <w:lang w:val="zh-CN" w:eastAsia="zh-CN"/>
        </w:rPr>
        <w:t>同心院区</w:t>
      </w:r>
      <w:r>
        <w:rPr>
          <w:rFonts w:hint="eastAsia" w:ascii="宋体" w:hAnsi="宋体" w:eastAsia="宋体" w:cs="宋体"/>
          <w:color w:val="auto"/>
          <w:kern w:val="0"/>
          <w:sz w:val="24"/>
          <w:szCs w:val="24"/>
          <w:highlight w:val="none"/>
          <w:lang w:val="zh-CN"/>
        </w:rPr>
        <w:t>和其他临时地点）。</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.合同签订日期：</w:t>
      </w:r>
      <w:r>
        <w:rPr>
          <w:rFonts w:hint="eastAsia"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rPr>
        <w:t>通知书发出之日起30日内签订采购合同。</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zh-CN"/>
        </w:rPr>
        <w:t>.付款方式</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合同签订后，货款结算方式：按月实际用量结算，次月收到发票及相关凭证后30日内，支付上月结算货款。</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rFonts w:hint="eastAsia" w:ascii="宋体" w:hAnsi="宋体" w:eastAsia="宋体" w:cs="宋体"/>
          <w:color w:val="auto"/>
          <w:kern w:val="0"/>
          <w:sz w:val="24"/>
          <w:szCs w:val="24"/>
          <w:highlight w:val="none"/>
          <w:lang w:val="zh-CN" w:eastAsia="zh-CN"/>
        </w:rPr>
        <w:t>）</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CN"/>
        </w:rPr>
        <w:t>.售后服务要求</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（1）供应商所提供的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不符合医院要求的需立即进行免费更换并承担更换的所有费用。</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（2）产品出现质量问题，供应商必须在下次供货时进行免费更换。其他售后服务要求以合同约定为准。</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zh-CN"/>
        </w:rPr>
        <w:t>.验收标准及方法</w:t>
      </w:r>
    </w:p>
    <w:p>
      <w:pPr>
        <w:bidi w:val="0"/>
        <w:ind w:firstLine="480" w:firstLineChars="200"/>
        <w:outlineLvl w:val="1"/>
        <w:rPr>
          <w:b/>
          <w:bCs/>
          <w:color w:val="auto"/>
          <w:highlight w:val="none"/>
        </w:rPr>
      </w:pPr>
      <w:r>
        <w:rPr>
          <w:rFonts w:hint="eastAsia" w:ascii="宋体" w:hAnsi="宋体" w:eastAsia="宋体" w:cs="宋体"/>
          <w:color w:val="auto"/>
          <w:kern w:val="0"/>
          <w:sz w:val="24"/>
          <w:szCs w:val="24"/>
          <w:highlight w:val="none"/>
          <w:lang w:val="zh-CN"/>
        </w:rPr>
        <w:t>按国家有关规定、采购文件的服务要求、投标人的投标文件及承诺以及合同约定的标准且参照财库[2016]205号财政部关于进一步加强政府采购需求和履约验收管理的指导意见进行验收。</w:t>
      </w:r>
    </w:p>
    <w:p>
      <w:pPr>
        <w:ind w:firstLine="480" w:firstLineChars="200"/>
        <w:rPr>
          <w:rFonts w:hint="eastAsia"/>
          <w:color w:val="auto"/>
          <w:highlight w:val="none"/>
          <w:lang w:val="en-US"/>
        </w:rPr>
      </w:pPr>
    </w:p>
    <w:p>
      <w:pPr>
        <w:ind w:firstLine="480" w:firstLineChars="200"/>
        <w:rPr>
          <w:rFonts w:hint="eastAsia"/>
          <w:color w:val="auto"/>
          <w:highlight w:val="none"/>
          <w:lang w:val="en-US"/>
        </w:rPr>
      </w:pPr>
      <w:r>
        <w:rPr>
          <w:rFonts w:hint="eastAsia"/>
          <w:color w:val="auto"/>
          <w:highlight w:val="none"/>
          <w:lang w:val="en-US"/>
        </w:rPr>
        <w:br w:type="page"/>
      </w:r>
    </w:p>
    <w:bookmarkEnd w:id="23"/>
    <w:bookmarkEnd w:id="24"/>
    <w:bookmarkEnd w:id="25"/>
    <w:bookmarkEnd w:id="26"/>
    <w:bookmarkEnd w:id="27"/>
    <w:bookmarkEnd w:id="28"/>
    <w:bookmarkEnd w:id="29"/>
    <w:bookmarkEnd w:id="30"/>
    <w:p>
      <w:pPr>
        <w:pStyle w:val="4"/>
        <w:bidi w:val="0"/>
        <w:rPr>
          <w:color w:val="auto"/>
          <w:highlight w:val="none"/>
          <w:lang w:val="en-US"/>
        </w:rPr>
      </w:pPr>
      <w:bookmarkStart w:id="32" w:name="_Toc6974"/>
      <w:r>
        <w:rPr>
          <w:rFonts w:hint="eastAsia"/>
          <w:color w:val="auto"/>
          <w:highlight w:val="none"/>
          <w:lang w:val="en-US"/>
        </w:rPr>
        <w:t>第七章  评标办法</w:t>
      </w:r>
      <w:bookmarkEnd w:id="31"/>
      <w:bookmarkEnd w:id="32"/>
    </w:p>
    <w:p>
      <w:pPr>
        <w:autoSpaceDE/>
        <w:autoSpaceDN/>
        <w:spacing w:line="360" w:lineRule="auto"/>
        <w:jc w:val="both"/>
        <w:rPr>
          <w:b/>
          <w:color w:val="auto"/>
          <w:sz w:val="35"/>
          <w:highlight w:val="none"/>
        </w:rPr>
      </w:pPr>
      <w:r>
        <w:rPr>
          <w:rFonts w:hint="eastAsia" w:cs="Times New Roman"/>
          <w:b/>
          <w:color w:val="auto"/>
          <w:kern w:val="2"/>
          <w:sz w:val="28"/>
          <w:szCs w:val="28"/>
          <w:highlight w:val="none"/>
          <w:lang w:val="en-US"/>
        </w:rPr>
        <w:t>1.总则</w:t>
      </w:r>
    </w:p>
    <w:p>
      <w:pPr>
        <w:pStyle w:val="2"/>
        <w:spacing w:line="360" w:lineRule="auto"/>
        <w:ind w:firstLine="480" w:firstLineChars="200"/>
        <w:jc w:val="both"/>
        <w:rPr>
          <w:color w:val="auto"/>
          <w:highlight w:val="none"/>
        </w:rPr>
      </w:pPr>
      <w:r>
        <w:rPr>
          <w:rFonts w:hint="eastAsia"/>
          <w:color w:val="auto"/>
          <w:highlight w:val="none"/>
        </w:rPr>
        <w:t>1.1 根据《中华人民共和国政府采购法》、《中华人民共和国政府采购法实施条例》、《政府采购货物和服务招标投标管理办法》等法律制度，结合采购项目特点制定本评标办法。</w:t>
      </w:r>
    </w:p>
    <w:p>
      <w:pPr>
        <w:pStyle w:val="2"/>
        <w:spacing w:line="360" w:lineRule="auto"/>
        <w:ind w:firstLine="480" w:firstLineChars="200"/>
        <w:jc w:val="both"/>
        <w:rPr>
          <w:color w:val="auto"/>
          <w:highlight w:val="none"/>
        </w:rPr>
      </w:pPr>
      <w:r>
        <w:rPr>
          <w:rFonts w:hint="eastAsia"/>
          <w:color w:val="auto"/>
          <w:highlight w:val="none"/>
        </w:rPr>
        <w:t>1.2 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pPr>
        <w:pStyle w:val="2"/>
        <w:spacing w:line="360" w:lineRule="auto"/>
        <w:ind w:firstLine="480" w:firstLineChars="200"/>
        <w:jc w:val="both"/>
        <w:rPr>
          <w:color w:val="auto"/>
          <w:highlight w:val="none"/>
        </w:rPr>
      </w:pPr>
      <w:r>
        <w:rPr>
          <w:rFonts w:hint="eastAsia"/>
          <w:color w:val="auto"/>
          <w:highlight w:val="none"/>
        </w:rPr>
        <w:t>合格投标人不足三家的，不得评标。</w:t>
      </w:r>
    </w:p>
    <w:p>
      <w:pPr>
        <w:pStyle w:val="2"/>
        <w:spacing w:line="360" w:lineRule="auto"/>
        <w:ind w:firstLine="480" w:firstLineChars="200"/>
        <w:jc w:val="both"/>
        <w:rPr>
          <w:color w:val="auto"/>
          <w:highlight w:val="none"/>
        </w:rPr>
      </w:pPr>
      <w:r>
        <w:rPr>
          <w:rFonts w:hint="eastAsia"/>
          <w:color w:val="auto"/>
          <w:highlight w:val="none"/>
        </w:rPr>
        <w:t>评标工作由采购代理机构负责组织，具体评标事务由采购代理机构依法组建的评标委员会负责。评标委员会由采购人代表和有关技术、经济、法律等方面的专家组成。</w:t>
      </w:r>
    </w:p>
    <w:p>
      <w:pPr>
        <w:pStyle w:val="2"/>
        <w:spacing w:line="360" w:lineRule="auto"/>
        <w:ind w:firstLine="480" w:firstLineChars="200"/>
        <w:jc w:val="both"/>
        <w:rPr>
          <w:color w:val="auto"/>
          <w:highlight w:val="none"/>
        </w:rPr>
      </w:pPr>
      <w:r>
        <w:rPr>
          <w:rFonts w:hint="eastAsia"/>
          <w:color w:val="auto"/>
          <w:highlight w:val="none"/>
        </w:rPr>
        <w:t>1.3 评标工作应遵循公平、公正、科学及择优的原则，并以相同的评标程序和标准对待所有的投标人。</w:t>
      </w:r>
    </w:p>
    <w:p>
      <w:pPr>
        <w:pStyle w:val="2"/>
        <w:spacing w:line="360" w:lineRule="auto"/>
        <w:ind w:firstLine="480" w:firstLineChars="200"/>
        <w:jc w:val="both"/>
        <w:rPr>
          <w:color w:val="auto"/>
          <w:highlight w:val="none"/>
        </w:rPr>
      </w:pPr>
      <w:r>
        <w:rPr>
          <w:rFonts w:hint="eastAsia"/>
          <w:color w:val="auto"/>
          <w:highlight w:val="none"/>
        </w:rPr>
        <w:t>1.4 评标委员会按照招标文件规定的评标方法和标准进行评标，并独立履行下列职责：</w:t>
      </w:r>
    </w:p>
    <w:p>
      <w:pPr>
        <w:pStyle w:val="2"/>
        <w:spacing w:line="360" w:lineRule="auto"/>
        <w:ind w:firstLine="480" w:firstLineChars="200"/>
        <w:jc w:val="both"/>
        <w:rPr>
          <w:color w:val="auto"/>
          <w:highlight w:val="none"/>
        </w:rPr>
      </w:pPr>
      <w:r>
        <w:rPr>
          <w:rFonts w:hint="eastAsia"/>
          <w:color w:val="auto"/>
          <w:highlight w:val="none"/>
        </w:rPr>
        <w:t>（一）熟悉和理解招标文件；</w:t>
      </w:r>
    </w:p>
    <w:p>
      <w:pPr>
        <w:pStyle w:val="2"/>
        <w:spacing w:line="360" w:lineRule="auto"/>
        <w:ind w:firstLine="480" w:firstLineChars="200"/>
        <w:jc w:val="both"/>
        <w:rPr>
          <w:color w:val="auto"/>
          <w:highlight w:val="none"/>
        </w:rPr>
      </w:pPr>
      <w:r>
        <w:rPr>
          <w:rFonts w:hint="eastAsia"/>
          <w:color w:val="auto"/>
          <w:highlight w:val="none"/>
        </w:rPr>
        <w:t>（二）审查供应商投标文件等是否满足招标文件要求，并作出评价；</w:t>
      </w:r>
    </w:p>
    <w:p>
      <w:pPr>
        <w:pStyle w:val="2"/>
        <w:spacing w:line="360" w:lineRule="auto"/>
        <w:ind w:firstLine="480" w:firstLineChars="200"/>
        <w:jc w:val="both"/>
        <w:rPr>
          <w:color w:val="auto"/>
          <w:highlight w:val="none"/>
        </w:rPr>
      </w:pPr>
      <w:r>
        <w:rPr>
          <w:rFonts w:hint="eastAsia"/>
          <w:color w:val="auto"/>
          <w:highlight w:val="none"/>
        </w:rPr>
        <w:t>（三）根据需要要求招标采购单位对招标文件作出解释；根据需要要求供应商对投标文件有关事项作出澄清、说明或者更正；</w:t>
      </w:r>
    </w:p>
    <w:p>
      <w:pPr>
        <w:pStyle w:val="2"/>
        <w:spacing w:line="360" w:lineRule="auto"/>
        <w:ind w:firstLine="480" w:firstLineChars="200"/>
        <w:jc w:val="both"/>
        <w:rPr>
          <w:color w:val="auto"/>
          <w:highlight w:val="none"/>
        </w:rPr>
      </w:pPr>
      <w:r>
        <w:rPr>
          <w:rFonts w:hint="eastAsia"/>
          <w:color w:val="auto"/>
          <w:highlight w:val="none"/>
        </w:rPr>
        <w:t>（四）推荐中标候选供应商，或者受采购人委托确定中标供应商；</w:t>
      </w:r>
    </w:p>
    <w:p>
      <w:pPr>
        <w:pStyle w:val="2"/>
        <w:spacing w:line="360" w:lineRule="auto"/>
        <w:ind w:firstLine="480" w:firstLineChars="200"/>
        <w:jc w:val="both"/>
        <w:rPr>
          <w:color w:val="auto"/>
          <w:highlight w:val="none"/>
        </w:rPr>
      </w:pPr>
      <w:r>
        <w:rPr>
          <w:rFonts w:hint="eastAsia"/>
          <w:color w:val="auto"/>
          <w:highlight w:val="none"/>
        </w:rPr>
        <w:t>（五）起草评标报告并进行签署；</w:t>
      </w:r>
    </w:p>
    <w:p>
      <w:pPr>
        <w:pStyle w:val="2"/>
        <w:spacing w:line="360" w:lineRule="auto"/>
        <w:ind w:firstLine="480" w:firstLineChars="200"/>
        <w:jc w:val="both"/>
        <w:rPr>
          <w:color w:val="auto"/>
          <w:highlight w:val="none"/>
        </w:rPr>
      </w:pPr>
      <w:r>
        <w:rPr>
          <w:rFonts w:hint="eastAsia"/>
          <w:color w:val="auto"/>
          <w:highlight w:val="none"/>
        </w:rPr>
        <w:t>（六）向招标采购单位、财政部门或者其他监督部门报告非法干预评标工作的行为；</w:t>
      </w:r>
    </w:p>
    <w:p>
      <w:pPr>
        <w:pStyle w:val="2"/>
        <w:spacing w:line="360" w:lineRule="auto"/>
        <w:ind w:firstLine="480" w:firstLineChars="200"/>
        <w:jc w:val="both"/>
        <w:rPr>
          <w:color w:val="auto"/>
          <w:highlight w:val="none"/>
        </w:rPr>
      </w:pPr>
      <w:r>
        <w:rPr>
          <w:rFonts w:hint="eastAsia"/>
          <w:color w:val="auto"/>
          <w:highlight w:val="none"/>
        </w:rPr>
        <w:t>（七）法律、法规和规章规定的其他职责。</w:t>
      </w:r>
    </w:p>
    <w:p>
      <w:pPr>
        <w:pStyle w:val="2"/>
        <w:spacing w:line="360" w:lineRule="auto"/>
        <w:ind w:firstLine="480" w:firstLineChars="200"/>
        <w:jc w:val="both"/>
        <w:rPr>
          <w:color w:val="auto"/>
          <w:highlight w:val="none"/>
        </w:rPr>
      </w:pPr>
      <w:r>
        <w:rPr>
          <w:rFonts w:hint="eastAsia"/>
          <w:color w:val="auto"/>
          <w:highlight w:val="none"/>
        </w:rPr>
        <w:t>1.5 评标过程独立、保密。投标人非法干预评标评标过程的行为将导致其投标文件作为无效处理。</w:t>
      </w:r>
    </w:p>
    <w:p>
      <w:pPr>
        <w:pStyle w:val="2"/>
        <w:spacing w:line="360" w:lineRule="auto"/>
        <w:ind w:firstLine="480" w:firstLineChars="200"/>
        <w:jc w:val="both"/>
        <w:rPr>
          <w:color w:val="auto"/>
          <w:highlight w:val="none"/>
        </w:rPr>
      </w:pPr>
      <w:r>
        <w:rPr>
          <w:rFonts w:hint="eastAsia"/>
          <w:color w:val="auto"/>
          <w:highlight w:val="none"/>
        </w:rPr>
        <w:t>1.6 评标委员会评价投标文件的响应性，对于投标人而言，除评标委员会要求其澄清、说明或者更正而提供的资料外，仅依据投标文件本身的内容，不寻求其他外部证据。</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2.评标方法</w:t>
      </w:r>
    </w:p>
    <w:p>
      <w:pPr>
        <w:pStyle w:val="2"/>
        <w:spacing w:line="360" w:lineRule="auto"/>
        <w:ind w:firstLine="480" w:firstLineChars="200"/>
        <w:jc w:val="both"/>
        <w:rPr>
          <w:color w:val="auto"/>
          <w:highlight w:val="none"/>
        </w:rPr>
      </w:pPr>
      <w:r>
        <w:rPr>
          <w:rFonts w:hint="eastAsia"/>
          <w:color w:val="auto"/>
          <w:highlight w:val="none"/>
        </w:rPr>
        <w:t>本项目评标方法为：</w:t>
      </w:r>
      <w:r>
        <w:rPr>
          <w:rFonts w:hint="eastAsia"/>
          <w:b/>
          <w:bCs/>
          <w:color w:val="auto"/>
          <w:highlight w:val="none"/>
        </w:rPr>
        <w:t>综合评分法。</w:t>
      </w:r>
    </w:p>
    <w:p>
      <w:pPr>
        <w:autoSpaceDE/>
        <w:autoSpaceDN/>
        <w:spacing w:line="360" w:lineRule="auto"/>
        <w:jc w:val="both"/>
        <w:rPr>
          <w:color w:val="auto"/>
          <w:highlight w:val="none"/>
        </w:rPr>
      </w:pPr>
      <w:r>
        <w:rPr>
          <w:rFonts w:hint="eastAsia" w:cs="Times New Roman"/>
          <w:b/>
          <w:color w:val="auto"/>
          <w:kern w:val="2"/>
          <w:sz w:val="28"/>
          <w:szCs w:val="28"/>
          <w:highlight w:val="none"/>
          <w:lang w:val="en-US"/>
        </w:rPr>
        <w:t>3.评标程序</w:t>
      </w:r>
    </w:p>
    <w:p>
      <w:pPr>
        <w:pStyle w:val="2"/>
        <w:spacing w:line="360" w:lineRule="auto"/>
        <w:ind w:firstLine="480" w:firstLineChars="200"/>
        <w:jc w:val="both"/>
        <w:rPr>
          <w:color w:val="auto"/>
          <w:highlight w:val="none"/>
        </w:rPr>
      </w:pPr>
      <w:r>
        <w:rPr>
          <w:rFonts w:hint="eastAsia"/>
          <w:color w:val="auto"/>
          <w:highlight w:val="none"/>
        </w:rPr>
        <w:t>3.1 熟悉和理解招标文件和停止评标。</w:t>
      </w:r>
    </w:p>
    <w:p>
      <w:pPr>
        <w:pStyle w:val="2"/>
        <w:spacing w:line="360" w:lineRule="auto"/>
        <w:ind w:firstLine="480" w:firstLineChars="200"/>
        <w:jc w:val="both"/>
        <w:rPr>
          <w:color w:val="auto"/>
          <w:highlight w:val="none"/>
        </w:rPr>
      </w:pPr>
      <w:r>
        <w:rPr>
          <w:rFonts w:hint="eastAsia"/>
          <w:color w:val="auto"/>
          <w:highlight w:val="none"/>
        </w:rPr>
        <w:t>3.1.1 评标委员会正式评标前，应当对招标文件进行熟悉和理解，内容主要包括招标文件中投标人资格条件要求、采购项目技术、服务和商务要求、评标方法和标准以及可能涉及签订政府采购合同的内容等。</w:t>
      </w:r>
    </w:p>
    <w:p>
      <w:pPr>
        <w:pStyle w:val="2"/>
        <w:spacing w:line="360" w:lineRule="auto"/>
        <w:ind w:firstLine="480" w:firstLineChars="200"/>
        <w:jc w:val="both"/>
        <w:rPr>
          <w:color w:val="auto"/>
          <w:highlight w:val="none"/>
        </w:rPr>
      </w:pPr>
      <w:r>
        <w:rPr>
          <w:rFonts w:hint="eastAsia"/>
          <w:color w:val="auto"/>
          <w:highlight w:val="none"/>
        </w:rPr>
        <w:t>3.1.2 评标委员会熟悉和理解招标文件以及评标过程中，发现本招标文件有下列情形之一的，评标委员会应当停止评标：</w:t>
      </w:r>
    </w:p>
    <w:p>
      <w:pPr>
        <w:pStyle w:val="2"/>
        <w:spacing w:line="360" w:lineRule="auto"/>
        <w:ind w:firstLine="480" w:firstLineChars="200"/>
        <w:jc w:val="both"/>
        <w:rPr>
          <w:color w:val="auto"/>
          <w:highlight w:val="none"/>
        </w:rPr>
      </w:pPr>
      <w:r>
        <w:rPr>
          <w:rFonts w:hint="eastAsia"/>
          <w:color w:val="auto"/>
          <w:highlight w:val="none"/>
        </w:rPr>
        <w:t>（1）招标文件的规定存在歧义、重大缺陷的；</w:t>
      </w:r>
    </w:p>
    <w:p>
      <w:pPr>
        <w:pStyle w:val="2"/>
        <w:spacing w:line="360" w:lineRule="auto"/>
        <w:ind w:firstLine="480" w:firstLineChars="200"/>
        <w:jc w:val="both"/>
        <w:rPr>
          <w:color w:val="auto"/>
          <w:highlight w:val="none"/>
        </w:rPr>
      </w:pPr>
      <w:r>
        <w:rPr>
          <w:rFonts w:hint="eastAsia"/>
          <w:color w:val="auto"/>
          <w:highlight w:val="none"/>
        </w:rPr>
        <w:t>（2）招标文件明显以不合理条件对供应商实行差别待遇或者歧视待遇的；</w:t>
      </w:r>
    </w:p>
    <w:p>
      <w:pPr>
        <w:pStyle w:val="2"/>
        <w:spacing w:line="360" w:lineRule="auto"/>
        <w:ind w:firstLine="480" w:firstLineChars="200"/>
        <w:jc w:val="both"/>
        <w:rPr>
          <w:color w:val="auto"/>
          <w:highlight w:val="none"/>
        </w:rPr>
      </w:pPr>
      <w:r>
        <w:rPr>
          <w:rFonts w:hint="eastAsia"/>
          <w:color w:val="auto"/>
          <w:highlight w:val="none"/>
        </w:rPr>
        <w:t>（3）采购项目属于国家规定的优先、强制采购范围，但是招标文件未依法体现优先、强制采购相关规定的；</w:t>
      </w:r>
    </w:p>
    <w:p>
      <w:pPr>
        <w:pStyle w:val="2"/>
        <w:spacing w:line="360" w:lineRule="auto"/>
        <w:ind w:firstLine="480" w:firstLineChars="200"/>
        <w:jc w:val="both"/>
        <w:rPr>
          <w:color w:val="auto"/>
          <w:highlight w:val="none"/>
        </w:rPr>
      </w:pPr>
      <w:r>
        <w:rPr>
          <w:rFonts w:hint="eastAsia"/>
          <w:color w:val="auto"/>
          <w:highlight w:val="none"/>
        </w:rPr>
        <w:t>（4）采购项目属于政府采购促进中小企业发展的范围，但是招标文件未依法体现促进中小企业发展相关规定的；</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）招标文件规定的评标方法是综合评分法、最低评标价法之外的评标方法，或者虽然名称为综合评分法、最低评标价法，但实际上不符合国家规定；</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）招标文件将投标人的资格条件列为评分因素的；</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）招标文件有违反国家其他有关强制性规定的情形。</w:t>
      </w:r>
    </w:p>
    <w:p>
      <w:pPr>
        <w:pStyle w:val="2"/>
        <w:spacing w:line="360" w:lineRule="auto"/>
        <w:ind w:firstLine="480" w:firstLineChars="200"/>
        <w:jc w:val="both"/>
        <w:rPr>
          <w:color w:val="auto"/>
          <w:highlight w:val="none"/>
        </w:rPr>
      </w:pPr>
      <w:r>
        <w:rPr>
          <w:color w:val="auto"/>
          <w:highlight w:val="none"/>
        </w:rPr>
        <w:t>3.1.</w:t>
      </w:r>
      <w:r>
        <w:rPr>
          <w:rFonts w:hint="eastAsia"/>
          <w:color w:val="auto"/>
          <w:highlight w:val="none"/>
        </w:rPr>
        <w:t>3出现本条</w:t>
      </w:r>
      <w:r>
        <w:rPr>
          <w:color w:val="auto"/>
          <w:highlight w:val="none"/>
        </w:rPr>
        <w:t>3.1.2</w:t>
      </w:r>
      <w:r>
        <w:rPr>
          <w:rFonts w:hint="eastAsia"/>
          <w:color w:val="auto"/>
          <w:highlight w:val="none"/>
        </w:rPr>
        <w:t>规定应当停止评标情形的，评标委员会成员应当向招标采购单位书面说明情况。除本条规定和评标委员会无法依法组建的情形外，评标委员会成员不得以任何方式和理由停止评标。</w:t>
      </w:r>
    </w:p>
    <w:p>
      <w:pPr>
        <w:pStyle w:val="2"/>
        <w:spacing w:line="360" w:lineRule="auto"/>
        <w:ind w:firstLine="480" w:firstLineChars="200"/>
        <w:jc w:val="both"/>
        <w:rPr>
          <w:color w:val="auto"/>
          <w:highlight w:val="none"/>
        </w:rPr>
      </w:pPr>
      <w:r>
        <w:rPr>
          <w:rFonts w:hint="eastAsia"/>
          <w:color w:val="auto"/>
          <w:highlight w:val="none"/>
        </w:rPr>
        <w:t>3.2 资格性检查。</w:t>
      </w:r>
    </w:p>
    <w:p>
      <w:pPr>
        <w:pStyle w:val="2"/>
        <w:spacing w:line="360" w:lineRule="auto"/>
        <w:ind w:firstLine="480" w:firstLineChars="200"/>
        <w:jc w:val="both"/>
        <w:rPr>
          <w:color w:val="auto"/>
          <w:highlight w:val="none"/>
        </w:rPr>
      </w:pPr>
      <w:r>
        <w:rPr>
          <w:rFonts w:hint="eastAsia"/>
          <w:color w:val="auto"/>
          <w:highlight w:val="none"/>
        </w:rPr>
        <w:t>采购人或采购代理机构应依据法律法规和本招标文件的规定，对投标文件是否按照规定要求提供资格性证明材料、是否按照规定交纳投标保证金、是否属于禁止参加投标的供应商等进行审查，以确定投标供应商是否具备投标资格。</w:t>
      </w:r>
    </w:p>
    <w:p>
      <w:pPr>
        <w:pStyle w:val="2"/>
        <w:spacing w:line="360" w:lineRule="auto"/>
        <w:ind w:firstLine="480" w:firstLineChars="200"/>
        <w:jc w:val="both"/>
        <w:rPr>
          <w:color w:val="auto"/>
          <w:highlight w:val="none"/>
        </w:rPr>
      </w:pPr>
      <w:r>
        <w:rPr>
          <w:rFonts w:hint="eastAsia"/>
          <w:color w:val="auto"/>
          <w:highlight w:val="none"/>
        </w:rPr>
        <w:t>3.3 符合性检查。</w:t>
      </w:r>
    </w:p>
    <w:p>
      <w:pPr>
        <w:pStyle w:val="2"/>
        <w:spacing w:line="360" w:lineRule="auto"/>
        <w:ind w:firstLine="480" w:firstLineChars="200"/>
        <w:jc w:val="both"/>
        <w:rPr>
          <w:color w:val="auto"/>
          <w:highlight w:val="none"/>
        </w:rPr>
      </w:pPr>
      <w:r>
        <w:rPr>
          <w:rFonts w:hint="eastAsia"/>
          <w:color w:val="auto"/>
          <w:highlight w:val="none"/>
        </w:rPr>
        <w:t>3.3.1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2"/>
        <w:spacing w:line="360" w:lineRule="auto"/>
        <w:ind w:firstLine="480" w:firstLineChars="200"/>
        <w:jc w:val="both"/>
        <w:rPr>
          <w:color w:val="auto"/>
          <w:highlight w:val="none"/>
        </w:rPr>
      </w:pPr>
      <w:r>
        <w:rPr>
          <w:rFonts w:hint="eastAsia"/>
          <w:color w:val="auto"/>
          <w:highlight w:val="none"/>
        </w:rPr>
        <w:t>3.3.2 投标文件（包括单独递交的开标一览表）有下列情形的，本项目不作为实质性要求进行规定，即不作为符合性审查事项，不得作为无效投标处理：</w:t>
      </w:r>
    </w:p>
    <w:p>
      <w:pPr>
        <w:pStyle w:val="2"/>
        <w:spacing w:line="360" w:lineRule="auto"/>
        <w:ind w:firstLine="480" w:firstLineChars="200"/>
        <w:jc w:val="both"/>
        <w:rPr>
          <w:color w:val="auto"/>
          <w:highlight w:val="none"/>
        </w:rPr>
      </w:pPr>
      <w:r>
        <w:rPr>
          <w:rFonts w:hint="eastAsia"/>
          <w:color w:val="auto"/>
          <w:highlight w:val="none"/>
        </w:rPr>
        <w:t>（一）正副本数量齐全、密封完好，只是未按照招标文件要求进行分装或者统装的；</w:t>
      </w:r>
    </w:p>
    <w:p>
      <w:pPr>
        <w:pStyle w:val="2"/>
        <w:spacing w:line="360" w:lineRule="auto"/>
        <w:ind w:firstLine="480" w:firstLineChars="200"/>
        <w:jc w:val="both"/>
        <w:rPr>
          <w:color w:val="auto"/>
          <w:highlight w:val="none"/>
        </w:rPr>
      </w:pPr>
      <w:r>
        <w:rPr>
          <w:rFonts w:hint="eastAsia"/>
          <w:color w:val="auto"/>
          <w:highlight w:val="none"/>
        </w:rPr>
        <w:t>（二）存在个别地方（不超过</w:t>
      </w:r>
      <w:r>
        <w:rPr>
          <w:color w:val="auto"/>
          <w:highlight w:val="none"/>
        </w:rPr>
        <w:t xml:space="preserve"> 2 </w:t>
      </w:r>
      <w:r>
        <w:rPr>
          <w:rFonts w:hint="eastAsia"/>
          <w:color w:val="auto"/>
          <w:highlight w:val="none"/>
        </w:rPr>
        <w:t>个）没有法定代表人</w:t>
      </w:r>
      <w:r>
        <w:rPr>
          <w:color w:val="auto"/>
          <w:highlight w:val="none"/>
        </w:rPr>
        <w:t>/</w:t>
      </w:r>
      <w:r>
        <w:rPr>
          <w:rFonts w:hint="eastAsia"/>
          <w:color w:val="auto"/>
          <w:highlight w:val="none"/>
        </w:rPr>
        <w:t>单位负责人签字，但有法定代表人</w:t>
      </w:r>
      <w:r>
        <w:rPr>
          <w:color w:val="auto"/>
          <w:highlight w:val="none"/>
        </w:rPr>
        <w:t>/</w:t>
      </w:r>
      <w:r>
        <w:rPr>
          <w:rFonts w:hint="eastAsia"/>
          <w:color w:val="auto"/>
          <w:highlight w:val="none"/>
        </w:rPr>
        <w:t>单位负责人的私人印章或者有效授权代理人签字的；</w:t>
      </w:r>
    </w:p>
    <w:p>
      <w:pPr>
        <w:pStyle w:val="2"/>
        <w:spacing w:line="360" w:lineRule="auto"/>
        <w:ind w:firstLine="480" w:firstLineChars="200"/>
        <w:jc w:val="both"/>
        <w:rPr>
          <w:color w:val="auto"/>
          <w:highlight w:val="none"/>
        </w:rPr>
      </w:pPr>
      <w:r>
        <w:rPr>
          <w:rFonts w:hint="eastAsia"/>
          <w:color w:val="auto"/>
          <w:highlight w:val="none"/>
        </w:rPr>
        <w:t>（三）除招标文件明确要求加盖单位</w:t>
      </w:r>
      <w:r>
        <w:rPr>
          <w:color w:val="auto"/>
          <w:highlight w:val="none"/>
        </w:rPr>
        <w:t>(</w:t>
      </w:r>
      <w:r>
        <w:rPr>
          <w:rFonts w:hint="eastAsia"/>
          <w:color w:val="auto"/>
          <w:highlight w:val="none"/>
        </w:rPr>
        <w:t>法人</w:t>
      </w:r>
      <w:r>
        <w:rPr>
          <w:color w:val="auto"/>
          <w:highlight w:val="none"/>
        </w:rPr>
        <w:t>)</w:t>
      </w:r>
      <w:r>
        <w:rPr>
          <w:rFonts w:hint="eastAsia"/>
          <w:color w:val="auto"/>
          <w:highlight w:val="none"/>
        </w:rPr>
        <w:t>公章的以外，其他地方以相关专用章加盖的；</w:t>
      </w:r>
    </w:p>
    <w:p>
      <w:pPr>
        <w:pStyle w:val="2"/>
        <w:spacing w:line="360" w:lineRule="auto"/>
        <w:ind w:firstLine="480" w:firstLineChars="200"/>
        <w:jc w:val="both"/>
        <w:rPr>
          <w:color w:val="auto"/>
          <w:highlight w:val="none"/>
        </w:rPr>
      </w:pPr>
      <w:r>
        <w:rPr>
          <w:rFonts w:hint="eastAsia"/>
          <w:color w:val="auto"/>
          <w:highlight w:val="none"/>
        </w:rPr>
        <w:t>（四）以骑缝章的形式代替投标文件内容逐页盖章的（但是骑缝章模糊不清，印章名称无法辨认的除外）；</w:t>
      </w:r>
    </w:p>
    <w:p>
      <w:pPr>
        <w:pStyle w:val="2"/>
        <w:spacing w:line="360" w:lineRule="auto"/>
        <w:ind w:firstLine="480" w:firstLineChars="200"/>
        <w:jc w:val="both"/>
        <w:rPr>
          <w:color w:val="auto"/>
          <w:highlight w:val="none"/>
        </w:rPr>
      </w:pPr>
      <w:r>
        <w:rPr>
          <w:rFonts w:hint="eastAsia"/>
          <w:color w:val="auto"/>
          <w:highlight w:val="none"/>
        </w:rPr>
        <w:t>（五）其他不影响采购项目实质性要求的情形。</w:t>
      </w:r>
    </w:p>
    <w:p>
      <w:pPr>
        <w:pStyle w:val="2"/>
        <w:spacing w:line="360" w:lineRule="auto"/>
        <w:ind w:firstLine="480" w:firstLineChars="200"/>
        <w:jc w:val="both"/>
        <w:rPr>
          <w:color w:val="auto"/>
          <w:highlight w:val="none"/>
        </w:rPr>
      </w:pPr>
      <w:r>
        <w:rPr>
          <w:rFonts w:hint="eastAsia"/>
          <w:color w:val="auto"/>
          <w:highlight w:val="none"/>
        </w:rPr>
        <w:t>3.3.3 除政府采购法律制度规定的情形外，本项目投标人或者其投标文件有下列情形之一的，作为无效投标处理：</w:t>
      </w:r>
    </w:p>
    <w:p>
      <w:pPr>
        <w:pStyle w:val="2"/>
        <w:spacing w:line="360" w:lineRule="auto"/>
        <w:ind w:firstLine="480" w:firstLineChars="200"/>
        <w:jc w:val="both"/>
        <w:rPr>
          <w:color w:val="auto"/>
          <w:highlight w:val="none"/>
        </w:rPr>
      </w:pPr>
      <w:r>
        <w:rPr>
          <w:rFonts w:hint="eastAsia"/>
          <w:color w:val="auto"/>
          <w:highlight w:val="none"/>
        </w:rPr>
        <w:t>（一）投标文件正副本数量不足的；</w:t>
      </w:r>
    </w:p>
    <w:p>
      <w:pPr>
        <w:pStyle w:val="2"/>
        <w:spacing w:line="360" w:lineRule="auto"/>
        <w:ind w:firstLine="480" w:firstLineChars="200"/>
        <w:jc w:val="both"/>
        <w:rPr>
          <w:color w:val="auto"/>
          <w:highlight w:val="none"/>
        </w:rPr>
      </w:pPr>
      <w:r>
        <w:rPr>
          <w:rFonts w:hint="eastAsia"/>
          <w:color w:val="auto"/>
          <w:highlight w:val="none"/>
        </w:rPr>
        <w:t>（二）投标文件的格式、语言、计量单位、报价货币、知识产权、投标有效期等不符合招标文件的规定，影响评标委员会评判的（以招标文件中注明为“实质性要求”的内容为准）；</w:t>
      </w:r>
    </w:p>
    <w:p>
      <w:pPr>
        <w:pStyle w:val="2"/>
        <w:spacing w:line="360" w:lineRule="auto"/>
        <w:ind w:firstLine="480" w:firstLineChars="200"/>
        <w:jc w:val="both"/>
        <w:rPr>
          <w:color w:val="auto"/>
          <w:highlight w:val="none"/>
        </w:rPr>
      </w:pPr>
      <w:r>
        <w:rPr>
          <w:rFonts w:hint="eastAsia"/>
          <w:color w:val="auto"/>
          <w:highlight w:val="none"/>
        </w:rPr>
        <w:t>（三）投标报价不符合招标文件规定的价格标底和其他报价规定的；</w:t>
      </w:r>
    </w:p>
    <w:p>
      <w:pPr>
        <w:pStyle w:val="2"/>
        <w:spacing w:line="360" w:lineRule="auto"/>
        <w:ind w:firstLine="480" w:firstLineChars="200"/>
        <w:jc w:val="both"/>
        <w:rPr>
          <w:color w:val="auto"/>
          <w:highlight w:val="none"/>
        </w:rPr>
      </w:pPr>
      <w:r>
        <w:rPr>
          <w:rFonts w:hint="eastAsia"/>
          <w:color w:val="auto"/>
          <w:highlight w:val="none"/>
        </w:rPr>
        <w:t>（四）技术应答内容完全或者绝大部分复制招标文件规定要求，且无相关证明材料的（政府采购服务类项目、政府采购工程、政府采购协议供货、定点供应商采购、政府采购的货物属于规格标准统一或者订制产品的除外，故本项目不以此项要求作为无效投标处理）；</w:t>
      </w:r>
    </w:p>
    <w:p>
      <w:pPr>
        <w:pStyle w:val="2"/>
        <w:spacing w:line="360" w:lineRule="auto"/>
        <w:ind w:firstLine="480" w:firstLineChars="200"/>
        <w:jc w:val="both"/>
        <w:rPr>
          <w:color w:val="auto"/>
          <w:highlight w:val="none"/>
        </w:rPr>
      </w:pPr>
      <w:r>
        <w:rPr>
          <w:rFonts w:hint="eastAsia"/>
          <w:color w:val="auto"/>
          <w:highlight w:val="none"/>
        </w:rPr>
        <w:t>（五）技术、服务应答内容没有完全响应招标文件实质性要求的；</w:t>
      </w:r>
    </w:p>
    <w:p>
      <w:pPr>
        <w:pStyle w:val="2"/>
        <w:spacing w:line="360" w:lineRule="auto"/>
        <w:ind w:firstLine="480" w:firstLineChars="200"/>
        <w:jc w:val="both"/>
        <w:rPr>
          <w:color w:val="auto"/>
          <w:highlight w:val="none"/>
        </w:rPr>
      </w:pPr>
      <w:r>
        <w:rPr>
          <w:rFonts w:hint="eastAsia"/>
          <w:color w:val="auto"/>
          <w:highlight w:val="none"/>
        </w:rPr>
        <w:t>（六）招标文件有明确要求，但投标文件未载明或者载明的采购项目履约时间、方式、数量与招标文件要求不一致的。</w:t>
      </w:r>
    </w:p>
    <w:p>
      <w:pPr>
        <w:pStyle w:val="2"/>
        <w:spacing w:line="360" w:lineRule="auto"/>
        <w:ind w:firstLine="480" w:firstLineChars="200"/>
        <w:jc w:val="both"/>
        <w:rPr>
          <w:color w:val="auto"/>
          <w:highlight w:val="none"/>
        </w:rPr>
      </w:pPr>
      <w:r>
        <w:rPr>
          <w:rFonts w:hint="eastAsia"/>
          <w:color w:val="auto"/>
          <w:highlight w:val="none"/>
        </w:rPr>
        <w:t>3.4 比较与评价。</w:t>
      </w:r>
    </w:p>
    <w:p>
      <w:pPr>
        <w:pStyle w:val="2"/>
        <w:spacing w:line="360" w:lineRule="auto"/>
        <w:ind w:firstLine="480" w:firstLineChars="200"/>
        <w:jc w:val="both"/>
        <w:rPr>
          <w:color w:val="auto"/>
          <w:highlight w:val="none"/>
        </w:rPr>
      </w:pPr>
      <w:r>
        <w:rPr>
          <w:rFonts w:hint="eastAsia"/>
          <w:color w:val="auto"/>
          <w:highlight w:val="none"/>
        </w:rPr>
        <w:t>按招标文件中规定的评标方法和标准，对未作无效投标处理的投标文件进行技术、服务、商务等方面评估，综合比较与评价。</w:t>
      </w:r>
    </w:p>
    <w:p>
      <w:pPr>
        <w:pStyle w:val="2"/>
        <w:spacing w:line="360" w:lineRule="auto"/>
        <w:ind w:firstLine="480" w:firstLineChars="200"/>
        <w:jc w:val="both"/>
        <w:rPr>
          <w:color w:val="auto"/>
          <w:highlight w:val="none"/>
        </w:rPr>
      </w:pPr>
      <w:r>
        <w:rPr>
          <w:rFonts w:hint="eastAsia"/>
          <w:color w:val="auto"/>
          <w:highlight w:val="none"/>
        </w:rPr>
        <w:t>3.5 复核。</w:t>
      </w:r>
    </w:p>
    <w:p>
      <w:pPr>
        <w:pStyle w:val="2"/>
        <w:spacing w:line="360" w:lineRule="auto"/>
        <w:ind w:firstLine="480" w:firstLineChars="200"/>
        <w:jc w:val="both"/>
        <w:rPr>
          <w:color w:val="auto"/>
          <w:highlight w:val="none"/>
        </w:rPr>
      </w:pPr>
      <w:r>
        <w:rPr>
          <w:rFonts w:hint="eastAsia"/>
          <w:color w:val="auto"/>
          <w:highlight w:val="none"/>
        </w:rPr>
        <w:t>评分汇总结束后，评标委员会应当进行复核，特别要对拟推荐为中标候选供应商的、报价最低的、投标文件被认定为无效的进行重点复核。</w:t>
      </w:r>
    </w:p>
    <w:p>
      <w:pPr>
        <w:pStyle w:val="2"/>
        <w:spacing w:line="360" w:lineRule="auto"/>
        <w:ind w:firstLine="480" w:firstLineChars="200"/>
        <w:jc w:val="both"/>
        <w:rPr>
          <w:color w:val="auto"/>
          <w:highlight w:val="none"/>
        </w:rPr>
      </w:pPr>
      <w:r>
        <w:rPr>
          <w:rFonts w:hint="eastAsia"/>
          <w:color w:val="auto"/>
          <w:highlight w:val="none"/>
        </w:rPr>
        <w:t>3.6 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w:t>
      </w:r>
      <w:r>
        <w:rPr>
          <w:rFonts w:hint="eastAsia" w:ascii="宋体" w:hAnsi="宋体" w:eastAsia="宋体" w:cs="宋体"/>
          <w:color w:val="auto"/>
          <w:sz w:val="24"/>
          <w:highlight w:val="none"/>
        </w:rPr>
        <w:t>得分相同的，按投标报价由低到高顺序排列；得分且投标报价相同的，少数民族地区的供应商排列顺序在非少数民族地区的供应商之前；得分且投标报价相同的，且均为少数民族地区的供应商并列；得分且投标报价相同的，且不能判定为少数民族地区的供应商并列。（少数民族地区的供应商需提供属于少数民族地区企业的相关证明材料，或供应商注册地为少数民族地区。）</w:t>
      </w: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0" w:firstLineChars="200"/>
        <w:jc w:val="both"/>
        <w:rPr>
          <w:color w:val="auto"/>
          <w:highlight w:val="none"/>
        </w:rPr>
      </w:pP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0" w:firstLineChars="200"/>
        <w:jc w:val="both"/>
        <w:rPr>
          <w:color w:val="auto"/>
          <w:highlight w:val="none"/>
        </w:rPr>
      </w:pPr>
      <w:r>
        <w:rPr>
          <w:rFonts w:hint="eastAsia"/>
          <w:color w:val="auto"/>
          <w:highlight w:val="none"/>
        </w:rPr>
        <w:t>3.7 出具评标报告。评标委员会推荐中标候选供应商后，应当向招标采购单位出具评标报告。评标报告应当包括下列内容：</w:t>
      </w:r>
    </w:p>
    <w:p>
      <w:pPr>
        <w:pStyle w:val="2"/>
        <w:spacing w:line="360" w:lineRule="auto"/>
        <w:ind w:firstLine="480" w:firstLineChars="200"/>
        <w:jc w:val="both"/>
        <w:rPr>
          <w:color w:val="auto"/>
          <w:highlight w:val="none"/>
        </w:rPr>
      </w:pPr>
      <w:r>
        <w:rPr>
          <w:rFonts w:hint="eastAsia"/>
          <w:color w:val="auto"/>
          <w:highlight w:val="none"/>
        </w:rPr>
        <w:t>（一）招标公告刊登的媒体名称、开标日期和地点；</w:t>
      </w:r>
    </w:p>
    <w:p>
      <w:pPr>
        <w:pStyle w:val="2"/>
        <w:spacing w:line="360" w:lineRule="auto"/>
        <w:ind w:firstLine="480" w:firstLineChars="200"/>
        <w:jc w:val="both"/>
        <w:rPr>
          <w:color w:val="auto"/>
          <w:highlight w:val="none"/>
        </w:rPr>
      </w:pPr>
      <w:r>
        <w:rPr>
          <w:rFonts w:hint="eastAsia"/>
          <w:color w:val="auto"/>
          <w:highlight w:val="none"/>
        </w:rPr>
        <w:t>（二）投标人名单和评标委员会成员名单；</w:t>
      </w:r>
    </w:p>
    <w:p>
      <w:pPr>
        <w:pStyle w:val="2"/>
        <w:spacing w:line="360" w:lineRule="auto"/>
        <w:ind w:firstLine="480" w:firstLineChars="200"/>
        <w:jc w:val="both"/>
        <w:rPr>
          <w:color w:val="auto"/>
          <w:highlight w:val="none"/>
        </w:rPr>
      </w:pPr>
      <w:r>
        <w:rPr>
          <w:rFonts w:hint="eastAsia"/>
          <w:color w:val="auto"/>
          <w:highlight w:val="none"/>
        </w:rPr>
        <w:t>（三）评标方法和标准；</w:t>
      </w:r>
    </w:p>
    <w:p>
      <w:pPr>
        <w:pStyle w:val="2"/>
        <w:spacing w:line="360" w:lineRule="auto"/>
        <w:ind w:firstLine="480" w:firstLineChars="200"/>
        <w:jc w:val="both"/>
        <w:rPr>
          <w:color w:val="auto"/>
          <w:highlight w:val="none"/>
        </w:rPr>
      </w:pPr>
      <w:r>
        <w:rPr>
          <w:rFonts w:hint="eastAsia"/>
          <w:color w:val="auto"/>
          <w:highlight w:val="none"/>
        </w:rPr>
        <w:t>（四）开标记录和评标情况及说明，包括无效投标人名单及原因；</w:t>
      </w:r>
    </w:p>
    <w:p>
      <w:pPr>
        <w:pStyle w:val="2"/>
        <w:spacing w:line="360" w:lineRule="auto"/>
        <w:ind w:firstLine="480" w:firstLineChars="200"/>
        <w:jc w:val="both"/>
        <w:rPr>
          <w:color w:val="auto"/>
          <w:highlight w:val="none"/>
        </w:rPr>
      </w:pPr>
      <w:r>
        <w:rPr>
          <w:rFonts w:hint="eastAsia"/>
          <w:color w:val="auto"/>
          <w:highlight w:val="none"/>
        </w:rPr>
        <w:t>（五）评标结果，确定的中标候选人名单或者经采购人委托直接确定的中标人；</w:t>
      </w:r>
    </w:p>
    <w:p>
      <w:pPr>
        <w:pStyle w:val="2"/>
        <w:spacing w:line="360" w:lineRule="auto"/>
        <w:ind w:firstLine="480" w:firstLineChars="200"/>
        <w:jc w:val="both"/>
        <w:rPr>
          <w:color w:val="auto"/>
          <w:highlight w:val="none"/>
        </w:rPr>
      </w:pPr>
      <w:r>
        <w:rPr>
          <w:rFonts w:hint="eastAsia"/>
          <w:color w:val="auto"/>
          <w:highlight w:val="none"/>
        </w:rPr>
        <w:t>（六）其他需要说明的情况，包括评标过程中投标人根据评标委员会要求进行的澄清、说明或者补正，评标委员会成员的更换等。</w:t>
      </w:r>
    </w:p>
    <w:p>
      <w:pPr>
        <w:pStyle w:val="2"/>
        <w:spacing w:line="360" w:lineRule="auto"/>
        <w:ind w:firstLine="480" w:firstLineChars="200"/>
        <w:jc w:val="both"/>
        <w:rPr>
          <w:color w:val="auto"/>
          <w:highlight w:val="none"/>
        </w:rPr>
      </w:pPr>
      <w:r>
        <w:rPr>
          <w:rFonts w:hint="eastAsia"/>
          <w:color w:val="auto"/>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2"/>
        <w:spacing w:line="360" w:lineRule="auto"/>
        <w:ind w:firstLine="480" w:firstLineChars="200"/>
        <w:jc w:val="both"/>
        <w:rPr>
          <w:color w:val="auto"/>
          <w:highlight w:val="none"/>
        </w:rPr>
      </w:pPr>
      <w:r>
        <w:rPr>
          <w:rFonts w:hint="eastAsia"/>
          <w:color w:val="auto"/>
          <w:highlight w:val="none"/>
        </w:rPr>
        <w:t>3.8 评标争议处理规则。</w:t>
      </w:r>
    </w:p>
    <w:p>
      <w:pPr>
        <w:pStyle w:val="2"/>
        <w:spacing w:line="360" w:lineRule="auto"/>
        <w:ind w:firstLine="480" w:firstLineChars="200"/>
        <w:jc w:val="both"/>
        <w:rPr>
          <w:color w:val="auto"/>
          <w:highlight w:val="none"/>
        </w:rPr>
      </w:pPr>
      <w:r>
        <w:rPr>
          <w:rFonts w:hint="eastAsia"/>
          <w:color w:val="auto"/>
          <w:highlight w:val="none"/>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
        <w:spacing w:line="360" w:lineRule="auto"/>
        <w:ind w:firstLine="480" w:firstLineChars="200"/>
        <w:jc w:val="both"/>
        <w:rPr>
          <w:color w:val="auto"/>
          <w:highlight w:val="none"/>
        </w:rPr>
      </w:pPr>
      <w:r>
        <w:rPr>
          <w:rFonts w:hint="eastAsia"/>
          <w:color w:val="auto"/>
          <w:highlight w:val="none"/>
        </w:rPr>
        <w:t>3.9 供应商应当书面澄清、说明或者更正。</w:t>
      </w:r>
    </w:p>
    <w:p>
      <w:pPr>
        <w:pStyle w:val="2"/>
        <w:spacing w:line="360" w:lineRule="auto"/>
        <w:ind w:firstLine="480" w:firstLineChars="200"/>
        <w:jc w:val="both"/>
        <w:rPr>
          <w:color w:val="auto"/>
          <w:highlight w:val="none"/>
        </w:rPr>
      </w:pPr>
      <w:r>
        <w:rPr>
          <w:rFonts w:hint="eastAsia"/>
          <w:color w:val="auto"/>
          <w:highlight w:val="none"/>
        </w:rPr>
        <w:t>3.9.1 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2"/>
        <w:spacing w:line="360" w:lineRule="auto"/>
        <w:ind w:firstLine="480" w:firstLineChars="200"/>
        <w:jc w:val="both"/>
        <w:rPr>
          <w:color w:val="auto"/>
          <w:highlight w:val="none"/>
        </w:rPr>
      </w:pPr>
      <w:r>
        <w:rPr>
          <w:rFonts w:hint="eastAsia"/>
          <w:color w:val="auto"/>
          <w:highlight w:val="none"/>
        </w:rPr>
        <w:t>3.9.2 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pStyle w:val="2"/>
        <w:spacing w:line="360" w:lineRule="auto"/>
        <w:ind w:firstLine="480" w:firstLineChars="200"/>
        <w:jc w:val="both"/>
        <w:rPr>
          <w:color w:val="auto"/>
          <w:highlight w:val="none"/>
        </w:rPr>
      </w:pPr>
      <w:r>
        <w:rPr>
          <w:rFonts w:hint="eastAsia"/>
          <w:color w:val="auto"/>
          <w:highlight w:val="none"/>
        </w:rPr>
        <w:t>3.9.3 评标委员会要求供应商澄清、说明或者更正，不得超出招标文件的范围，不得以此让供应商实质改变投标文件的内容，不得影响供应商公平竞争。本项目下列内容不得澄清：</w:t>
      </w:r>
    </w:p>
    <w:p>
      <w:pPr>
        <w:pStyle w:val="2"/>
        <w:spacing w:line="360" w:lineRule="auto"/>
        <w:ind w:firstLine="480" w:firstLineChars="200"/>
        <w:jc w:val="both"/>
        <w:rPr>
          <w:color w:val="auto"/>
          <w:highlight w:val="none"/>
        </w:rPr>
      </w:pPr>
      <w:r>
        <w:rPr>
          <w:rFonts w:hint="eastAsia"/>
          <w:color w:val="auto"/>
          <w:highlight w:val="none"/>
        </w:rPr>
        <w:t>（一）按财政部规定应当在评标时不予承认的投标文件内容事项；</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rPr>
        <w:t>（二）投标文件中已经明确的内容事项</w:t>
      </w:r>
      <w:r>
        <w:rPr>
          <w:rFonts w:hint="eastAsia"/>
          <w:color w:val="auto"/>
          <w:highlight w:val="none"/>
          <w:lang w:eastAsia="zh-CN"/>
        </w:rPr>
        <w:t>。</w:t>
      </w:r>
    </w:p>
    <w:p>
      <w:pPr>
        <w:pStyle w:val="2"/>
        <w:spacing w:line="360" w:lineRule="auto"/>
        <w:ind w:firstLine="480" w:firstLineChars="200"/>
        <w:jc w:val="both"/>
        <w:rPr>
          <w:color w:val="auto"/>
          <w:highlight w:val="none"/>
        </w:rPr>
      </w:pPr>
      <w:r>
        <w:rPr>
          <w:rFonts w:hint="eastAsia"/>
          <w:color w:val="auto"/>
          <w:highlight w:val="none"/>
        </w:rPr>
        <w:t>3.9.4 本项目采购过程中，投标文件出现下列情况的，不需要供应商澄清、说明或者更正，按照以下原则处理：</w:t>
      </w:r>
    </w:p>
    <w:p>
      <w:pPr>
        <w:pStyle w:val="2"/>
        <w:spacing w:line="360" w:lineRule="auto"/>
        <w:ind w:firstLine="480" w:firstLineChars="200"/>
        <w:jc w:val="both"/>
        <w:rPr>
          <w:color w:val="auto"/>
          <w:highlight w:val="none"/>
        </w:rPr>
      </w:pPr>
      <w:r>
        <w:rPr>
          <w:rFonts w:hint="eastAsia"/>
          <w:color w:val="auto"/>
          <w:highlight w:val="none"/>
        </w:rPr>
        <w:t>（一）投标文件中开标一览表（报价表）内容与投标文件中相应内容不一致的，以开标一览表（报价表）为准；</w:t>
      </w:r>
    </w:p>
    <w:p>
      <w:pPr>
        <w:pStyle w:val="2"/>
        <w:spacing w:line="360" w:lineRule="auto"/>
        <w:ind w:firstLine="480" w:firstLineChars="200"/>
        <w:jc w:val="both"/>
        <w:rPr>
          <w:color w:val="auto"/>
          <w:highlight w:val="none"/>
        </w:rPr>
      </w:pPr>
      <w:r>
        <w:rPr>
          <w:rFonts w:hint="eastAsia"/>
          <w:color w:val="auto"/>
          <w:highlight w:val="none"/>
        </w:rPr>
        <w:t>（二）大写金额和小写金额不一致的，以大写金额为准；</w:t>
      </w:r>
    </w:p>
    <w:p>
      <w:pPr>
        <w:pStyle w:val="2"/>
        <w:spacing w:line="360" w:lineRule="auto"/>
        <w:ind w:firstLine="480" w:firstLineChars="200"/>
        <w:jc w:val="both"/>
        <w:rPr>
          <w:color w:val="auto"/>
          <w:highlight w:val="none"/>
        </w:rPr>
      </w:pPr>
      <w:r>
        <w:rPr>
          <w:rFonts w:hint="eastAsia"/>
          <w:color w:val="auto"/>
          <w:highlight w:val="none"/>
        </w:rPr>
        <w:t>（三）单价金额小数点或者百分比有明显错位的，以开标一览表的总价为准，并修改单价；</w:t>
      </w:r>
    </w:p>
    <w:p>
      <w:pPr>
        <w:pStyle w:val="2"/>
        <w:spacing w:line="360" w:lineRule="auto"/>
        <w:ind w:firstLine="480" w:firstLineChars="200"/>
        <w:jc w:val="both"/>
        <w:rPr>
          <w:color w:val="auto"/>
          <w:highlight w:val="none"/>
        </w:rPr>
      </w:pPr>
      <w:r>
        <w:rPr>
          <w:rFonts w:hint="eastAsia"/>
          <w:color w:val="auto"/>
          <w:highlight w:val="none"/>
        </w:rPr>
        <w:t>（四）总价金额与按单价汇总金额不一致的，以单价金额计算结果为准。</w:t>
      </w:r>
    </w:p>
    <w:p>
      <w:pPr>
        <w:pStyle w:val="2"/>
        <w:spacing w:line="360" w:lineRule="auto"/>
        <w:ind w:firstLine="480" w:firstLineChars="200"/>
        <w:jc w:val="both"/>
        <w:rPr>
          <w:color w:val="auto"/>
          <w:highlight w:val="none"/>
        </w:rPr>
      </w:pPr>
      <w:r>
        <w:rPr>
          <w:rFonts w:hint="eastAsia"/>
          <w:color w:val="auto"/>
          <w:highlight w:val="none"/>
        </w:rPr>
        <w:t>同时出现两种以上不一致的，按照前款规定的顺序修正。修正后的报价按照财政部</w:t>
      </w:r>
      <w:r>
        <w:rPr>
          <w:color w:val="auto"/>
          <w:highlight w:val="none"/>
        </w:rPr>
        <w:t>87</w:t>
      </w:r>
      <w:r>
        <w:rPr>
          <w:rFonts w:hint="eastAsia"/>
          <w:color w:val="auto"/>
          <w:highlight w:val="none"/>
        </w:rPr>
        <w:t>号令第五十一条第二款的规定经投标人确认后产生约束力，投标人不确认的，其投标无效。</w:t>
      </w:r>
    </w:p>
    <w:p>
      <w:pPr>
        <w:pStyle w:val="2"/>
        <w:spacing w:line="360" w:lineRule="auto"/>
        <w:ind w:firstLine="482" w:firstLineChars="200"/>
        <w:jc w:val="both"/>
        <w:rPr>
          <w:b/>
          <w:color w:val="auto"/>
          <w:highlight w:val="none"/>
        </w:rPr>
      </w:pPr>
      <w:r>
        <w:rPr>
          <w:rFonts w:hint="eastAsia"/>
          <w:b/>
          <w:color w:val="auto"/>
          <w:highlight w:val="none"/>
        </w:rPr>
        <w:t>注：评标委员会当积极履行澄清、说明或者更正的职责，不得滥用权力。供应商的投标文件可以要求澄清、说明或者更正的，不得未经澄清、说明或者更正而直接作无效投标处理。</w:t>
      </w:r>
    </w:p>
    <w:p>
      <w:pPr>
        <w:pStyle w:val="2"/>
        <w:spacing w:line="360" w:lineRule="auto"/>
        <w:ind w:firstLine="480" w:firstLineChars="200"/>
        <w:jc w:val="both"/>
        <w:rPr>
          <w:color w:val="auto"/>
          <w:highlight w:val="none"/>
        </w:rPr>
      </w:pPr>
      <w:r>
        <w:rPr>
          <w:rFonts w:hint="eastAsia"/>
          <w:color w:val="auto"/>
          <w:highlight w:val="none"/>
        </w:rPr>
        <w:t>3.10 低于成本价投标处理。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
        <w:spacing w:line="360" w:lineRule="auto"/>
        <w:ind w:firstLine="480" w:firstLineChars="200"/>
        <w:jc w:val="both"/>
        <w:rPr>
          <w:color w:val="auto"/>
          <w:highlight w:val="none"/>
        </w:rPr>
      </w:pPr>
      <w:r>
        <w:rPr>
          <w:rFonts w:hint="eastAsia"/>
          <w:color w:val="auto"/>
          <w:highlight w:val="none"/>
        </w:rPr>
        <w:t>供应商书面说明应当签字确认或者加盖公章，否则无效。书面说明的签字确认，供应商为法人的，应当由其法定代表人或者代理人签字确认；供应商为其他组织的，应当由其主要负责人或者代理人签字确认；投标人为自然人的，应当由其本人或者代理人签字确认。</w:t>
      </w:r>
    </w:p>
    <w:p>
      <w:pPr>
        <w:pStyle w:val="2"/>
        <w:spacing w:line="360" w:lineRule="auto"/>
        <w:ind w:firstLine="480" w:firstLineChars="200"/>
        <w:jc w:val="both"/>
        <w:rPr>
          <w:color w:val="auto"/>
          <w:highlight w:val="none"/>
        </w:rPr>
      </w:pPr>
      <w:r>
        <w:rPr>
          <w:rFonts w:hint="eastAsia"/>
          <w:color w:val="auto"/>
          <w:highlight w:val="none"/>
        </w:rPr>
        <w:t>供应商提供书面说明后，评标委员会应当结合采购项目采购需求、专业实际情况、供应商财务状况报告、与其他供应商比较情况等就供应商书面说明进行审查评价。</w:t>
      </w:r>
    </w:p>
    <w:p>
      <w:pPr>
        <w:pStyle w:val="2"/>
        <w:spacing w:line="360" w:lineRule="auto"/>
        <w:ind w:firstLine="480" w:firstLineChars="200"/>
        <w:jc w:val="both"/>
        <w:rPr>
          <w:color w:val="auto"/>
          <w:highlight w:val="none"/>
        </w:rPr>
      </w:pPr>
      <w:r>
        <w:rPr>
          <w:rFonts w:hint="eastAsia"/>
          <w:color w:val="auto"/>
          <w:highlight w:val="none"/>
        </w:rPr>
        <w:t>供应商拒绝或者变相拒绝提供有效书面说明或者书面说明不能证明其报价合理性的，评价委员会应当将其投标文件、响应文件作为无效处理。</w:t>
      </w:r>
    </w:p>
    <w:p>
      <w:pPr>
        <w:pStyle w:val="2"/>
        <w:spacing w:line="360" w:lineRule="auto"/>
        <w:ind w:firstLine="480" w:firstLineChars="200"/>
        <w:jc w:val="both"/>
        <w:rPr>
          <w:color w:val="auto"/>
          <w:highlight w:val="none"/>
        </w:rPr>
      </w:pPr>
      <w:r>
        <w:rPr>
          <w:rFonts w:hint="eastAsia"/>
          <w:color w:val="auto"/>
          <w:highlight w:val="none"/>
        </w:rPr>
        <w:t>3.11 招标采购单位现场复核评标结果。</w:t>
      </w:r>
    </w:p>
    <w:p>
      <w:pPr>
        <w:pStyle w:val="2"/>
        <w:spacing w:line="360" w:lineRule="auto"/>
        <w:ind w:firstLine="480" w:firstLineChars="200"/>
        <w:jc w:val="both"/>
        <w:rPr>
          <w:color w:val="auto"/>
          <w:highlight w:val="none"/>
        </w:rPr>
      </w:pPr>
      <w:r>
        <w:rPr>
          <w:rFonts w:hint="eastAsia"/>
          <w:color w:val="auto"/>
          <w:highlight w:val="none"/>
        </w:rPr>
        <w:t>3.11.1 评标结果汇总完成后，评标委员会拟出具评标报告前，招标采购单位应当组织</w:t>
      </w:r>
      <w:r>
        <w:rPr>
          <w:color w:val="auto"/>
          <w:highlight w:val="none"/>
        </w:rPr>
        <w:t>2</w:t>
      </w:r>
      <w:r>
        <w:rPr>
          <w:rFonts w:hint="eastAsia"/>
          <w:color w:val="auto"/>
          <w:highlight w:val="none"/>
        </w:rPr>
        <w:t>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pPr>
        <w:pStyle w:val="2"/>
        <w:spacing w:line="360" w:lineRule="auto"/>
        <w:ind w:firstLine="480" w:firstLineChars="200"/>
        <w:jc w:val="both"/>
        <w:rPr>
          <w:color w:val="auto"/>
          <w:highlight w:val="none"/>
        </w:rPr>
      </w:pPr>
      <w:r>
        <w:rPr>
          <w:rFonts w:hint="eastAsia"/>
          <w:color w:val="auto"/>
          <w:highlight w:val="none"/>
        </w:rPr>
        <w:t>（一）符合性审查认定错误的；</w:t>
      </w:r>
    </w:p>
    <w:p>
      <w:pPr>
        <w:pStyle w:val="2"/>
        <w:spacing w:line="360" w:lineRule="auto"/>
        <w:ind w:firstLine="480" w:firstLineChars="200"/>
        <w:jc w:val="both"/>
        <w:rPr>
          <w:color w:val="auto"/>
          <w:highlight w:val="none"/>
        </w:rPr>
      </w:pPr>
      <w:r>
        <w:rPr>
          <w:rFonts w:hint="eastAsia"/>
          <w:color w:val="auto"/>
          <w:highlight w:val="none"/>
        </w:rPr>
        <w:t>（二）分值汇总计算错误的；</w:t>
      </w:r>
    </w:p>
    <w:p>
      <w:pPr>
        <w:pStyle w:val="2"/>
        <w:spacing w:line="360" w:lineRule="auto"/>
        <w:ind w:firstLine="480" w:firstLineChars="200"/>
        <w:jc w:val="both"/>
        <w:rPr>
          <w:color w:val="auto"/>
          <w:highlight w:val="none"/>
        </w:rPr>
      </w:pPr>
      <w:r>
        <w:rPr>
          <w:rFonts w:hint="eastAsia"/>
          <w:color w:val="auto"/>
          <w:highlight w:val="none"/>
        </w:rPr>
        <w:t>（三）分项评分超出评分标准范围的；</w:t>
      </w:r>
    </w:p>
    <w:p>
      <w:pPr>
        <w:pStyle w:val="2"/>
        <w:spacing w:line="360" w:lineRule="auto"/>
        <w:ind w:firstLine="480" w:firstLineChars="200"/>
        <w:jc w:val="both"/>
        <w:rPr>
          <w:color w:val="auto"/>
          <w:highlight w:val="none"/>
        </w:rPr>
      </w:pPr>
      <w:r>
        <w:rPr>
          <w:rFonts w:hint="eastAsia"/>
          <w:color w:val="auto"/>
          <w:highlight w:val="none"/>
        </w:rPr>
        <w:t>（四）客观评分不一致的。</w:t>
      </w:r>
    </w:p>
    <w:p>
      <w:pPr>
        <w:pStyle w:val="2"/>
        <w:spacing w:line="360" w:lineRule="auto"/>
        <w:ind w:firstLine="480" w:firstLineChars="200"/>
        <w:jc w:val="both"/>
        <w:rPr>
          <w:color w:val="auto"/>
          <w:highlight w:val="none"/>
        </w:rPr>
      </w:pPr>
      <w:r>
        <w:rPr>
          <w:rFonts w:hint="eastAsia"/>
          <w:color w:val="auto"/>
          <w:highlight w:val="none"/>
        </w:rPr>
        <w:t>存在本条上述规定情形的，由评标委员会自主决定是否采纳招标采购单位的书面建议，并承担独立评审责任。评标委员会采纳招标采购单位书面建议</w:t>
      </w:r>
      <w:r>
        <w:rPr>
          <w:rFonts w:hint="eastAsia"/>
          <w:color w:val="auto"/>
          <w:spacing w:val="-11"/>
          <w:highlight w:val="none"/>
        </w:rPr>
        <w:t>的，应</w:t>
      </w:r>
      <w:r>
        <w:rPr>
          <w:rFonts w:hint="eastAsia"/>
          <w:color w:val="auto"/>
          <w:highlight w:val="none"/>
        </w:rPr>
        <w:t>当按照规定现场修改评标结果或者重新评标，并在评标报告中详细记载有关事</w:t>
      </w:r>
      <w:r>
        <w:rPr>
          <w:rFonts w:hint="eastAsia"/>
          <w:color w:val="auto"/>
          <w:spacing w:val="-9"/>
          <w:highlight w:val="none"/>
        </w:rPr>
        <w:t>宜；不采纳招标采购单位书面建议的，应当书面说明理由。招标采购单位书面建</w:t>
      </w:r>
      <w:r>
        <w:rPr>
          <w:rFonts w:hint="eastAsia"/>
          <w:color w:val="auto"/>
          <w:spacing w:val="-14"/>
          <w:highlight w:val="none"/>
        </w:rPr>
        <w:t>议未被评标委员会采纳的，应当按照规定程序要求继续组织实施采购活动，不得</w:t>
      </w:r>
      <w:r>
        <w:rPr>
          <w:rFonts w:hint="eastAsia"/>
          <w:color w:val="auto"/>
          <w:spacing w:val="-15"/>
          <w:highlight w:val="none"/>
        </w:rPr>
        <w:t>擅自中止采购活动。招标采购单位认为评标委员会评标结果不合法的，应当书面报告采购项目同级财政部门依法处理。</w:t>
      </w:r>
    </w:p>
    <w:p>
      <w:pPr>
        <w:pStyle w:val="2"/>
        <w:spacing w:line="360" w:lineRule="auto"/>
        <w:ind w:firstLine="480" w:firstLineChars="200"/>
        <w:jc w:val="both"/>
        <w:rPr>
          <w:color w:val="auto"/>
          <w:highlight w:val="none"/>
        </w:rPr>
      </w:pPr>
      <w:r>
        <w:rPr>
          <w:rFonts w:hint="eastAsia"/>
          <w:color w:val="auto"/>
          <w:highlight w:val="none"/>
        </w:rPr>
        <w:t>3.11.2 有下列情形之一的，不得修改评标结果或者重新评标：</w:t>
      </w:r>
    </w:p>
    <w:p>
      <w:pPr>
        <w:pStyle w:val="2"/>
        <w:spacing w:line="360" w:lineRule="auto"/>
        <w:ind w:firstLine="480" w:firstLineChars="200"/>
        <w:jc w:val="both"/>
        <w:rPr>
          <w:color w:val="auto"/>
          <w:highlight w:val="none"/>
        </w:rPr>
      </w:pPr>
      <w:r>
        <w:rPr>
          <w:rFonts w:hint="eastAsia"/>
          <w:color w:val="auto"/>
          <w:highlight w:val="none"/>
        </w:rPr>
        <w:t>（一）评标委员会已经出具评标报告并且离开评标现场的；</w:t>
      </w:r>
    </w:p>
    <w:p>
      <w:pPr>
        <w:pStyle w:val="2"/>
        <w:spacing w:line="360" w:lineRule="auto"/>
        <w:ind w:firstLine="480" w:firstLineChars="200"/>
        <w:jc w:val="both"/>
        <w:rPr>
          <w:color w:val="auto"/>
          <w:highlight w:val="none"/>
        </w:rPr>
      </w:pPr>
      <w:r>
        <w:rPr>
          <w:rFonts w:hint="eastAsia"/>
          <w:color w:val="auto"/>
          <w:highlight w:val="none"/>
        </w:rPr>
        <w:t>（二）招标采购单位现场复核时，复核工作人员数量不足的；</w:t>
      </w:r>
    </w:p>
    <w:p>
      <w:pPr>
        <w:pStyle w:val="2"/>
        <w:spacing w:line="360" w:lineRule="auto"/>
        <w:ind w:firstLine="480" w:firstLineChars="200"/>
        <w:jc w:val="both"/>
        <w:rPr>
          <w:color w:val="auto"/>
          <w:highlight w:val="none"/>
        </w:rPr>
      </w:pPr>
      <w:r>
        <w:rPr>
          <w:rFonts w:hint="eastAsia"/>
          <w:color w:val="auto"/>
          <w:highlight w:val="none"/>
        </w:rPr>
        <w:t>（三）招标采购单位现场复核时，没有采购监督人员现场监督的；</w:t>
      </w:r>
    </w:p>
    <w:p>
      <w:pPr>
        <w:pStyle w:val="2"/>
        <w:spacing w:line="360" w:lineRule="auto"/>
        <w:ind w:firstLine="480" w:firstLineChars="200"/>
        <w:jc w:val="both"/>
        <w:rPr>
          <w:color w:val="auto"/>
          <w:highlight w:val="none"/>
        </w:rPr>
      </w:pPr>
      <w:r>
        <w:rPr>
          <w:rFonts w:hint="eastAsia"/>
          <w:color w:val="auto"/>
          <w:highlight w:val="none"/>
        </w:rPr>
        <w:t>（四）招标采购单位现场复核内容超出规定范围的；</w:t>
      </w:r>
    </w:p>
    <w:p>
      <w:pPr>
        <w:pStyle w:val="2"/>
        <w:spacing w:line="360" w:lineRule="auto"/>
        <w:ind w:firstLine="480" w:firstLineChars="200"/>
        <w:jc w:val="both"/>
        <w:rPr>
          <w:color w:val="auto"/>
          <w:sz w:val="29"/>
          <w:highlight w:val="none"/>
        </w:rPr>
      </w:pPr>
      <w:r>
        <w:rPr>
          <w:rFonts w:hint="eastAsia"/>
          <w:color w:val="auto"/>
          <w:highlight w:val="none"/>
        </w:rPr>
        <w:t>（五）招标采购单位未提供书面建议的。</w:t>
      </w:r>
    </w:p>
    <w:p>
      <w:pPr>
        <w:autoSpaceDE/>
        <w:autoSpaceDN/>
        <w:spacing w:line="360" w:lineRule="auto"/>
        <w:jc w:val="both"/>
        <w:rPr>
          <w:b/>
          <w:color w:val="auto"/>
          <w:sz w:val="35"/>
          <w:highlight w:val="none"/>
        </w:rPr>
      </w:pPr>
      <w:r>
        <w:rPr>
          <w:rFonts w:hint="eastAsia" w:cs="Times New Roman"/>
          <w:b/>
          <w:color w:val="auto"/>
          <w:kern w:val="2"/>
          <w:sz w:val="28"/>
          <w:szCs w:val="28"/>
          <w:highlight w:val="none"/>
          <w:lang w:val="en-US"/>
        </w:rPr>
        <w:t>4.评标细则及标准</w:t>
      </w:r>
    </w:p>
    <w:p>
      <w:pPr>
        <w:pStyle w:val="2"/>
        <w:spacing w:line="360" w:lineRule="auto"/>
        <w:ind w:firstLine="480" w:firstLineChars="200"/>
        <w:jc w:val="both"/>
        <w:rPr>
          <w:color w:val="auto"/>
          <w:highlight w:val="none"/>
        </w:rPr>
      </w:pPr>
      <w:r>
        <w:rPr>
          <w:rFonts w:hint="eastAsia"/>
          <w:color w:val="auto"/>
          <w:highlight w:val="none"/>
        </w:rPr>
        <w:t>4.1 本项目采用综合评分法，评分因素详见综合评分明细表。</w:t>
      </w:r>
    </w:p>
    <w:p>
      <w:pPr>
        <w:pStyle w:val="2"/>
        <w:spacing w:line="360" w:lineRule="auto"/>
        <w:ind w:firstLine="480" w:firstLineChars="200"/>
        <w:jc w:val="both"/>
        <w:rPr>
          <w:color w:val="auto"/>
          <w:highlight w:val="none"/>
        </w:rPr>
      </w:pPr>
      <w:r>
        <w:rPr>
          <w:rFonts w:hint="eastAsia"/>
          <w:color w:val="auto"/>
          <w:highlight w:val="none"/>
        </w:rPr>
        <w:t>4.2 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pPr>
        <w:pStyle w:val="2"/>
        <w:spacing w:line="360" w:lineRule="auto"/>
        <w:ind w:firstLine="480" w:firstLineChars="200"/>
        <w:jc w:val="both"/>
        <w:rPr>
          <w:color w:val="auto"/>
          <w:highlight w:val="none"/>
        </w:rPr>
      </w:pPr>
      <w:r>
        <w:rPr>
          <w:rFonts w:hint="eastAsia"/>
          <w:color w:val="auto"/>
          <w:highlight w:val="none"/>
        </w:rPr>
        <w:t>4.3 综合评分明细表</w:t>
      </w:r>
    </w:p>
    <w:p>
      <w:pPr>
        <w:pStyle w:val="2"/>
        <w:spacing w:line="360" w:lineRule="auto"/>
        <w:ind w:firstLine="480" w:firstLineChars="200"/>
        <w:jc w:val="both"/>
        <w:rPr>
          <w:color w:val="auto"/>
          <w:highlight w:val="none"/>
        </w:rPr>
      </w:pPr>
      <w:r>
        <w:rPr>
          <w:rFonts w:hint="eastAsia"/>
          <w:color w:val="auto"/>
          <w:highlight w:val="none"/>
        </w:rPr>
        <w:t>4.3.1 综合评分明细表的制定以科学合理、降低评委会自由裁量权为原则。</w:t>
      </w:r>
    </w:p>
    <w:p>
      <w:pPr>
        <w:pStyle w:val="2"/>
        <w:spacing w:line="360" w:lineRule="auto"/>
        <w:ind w:firstLine="482" w:firstLineChars="200"/>
        <w:jc w:val="both"/>
        <w:rPr>
          <w:rFonts w:hint="eastAsia"/>
          <w:b/>
          <w:bCs/>
          <w:color w:val="auto"/>
          <w:highlight w:val="none"/>
        </w:rPr>
      </w:pPr>
      <w:r>
        <w:rPr>
          <w:rFonts w:hint="eastAsia"/>
          <w:b/>
          <w:bCs/>
          <w:color w:val="auto"/>
          <w:highlight w:val="none"/>
        </w:rPr>
        <w:t>4.3.</w:t>
      </w:r>
      <w:r>
        <w:rPr>
          <w:rFonts w:hint="eastAsia"/>
          <w:b/>
          <w:bCs/>
          <w:color w:val="auto"/>
          <w:highlight w:val="none"/>
          <w:lang w:val="en-US" w:eastAsia="zh-CN"/>
        </w:rPr>
        <w:t>2</w:t>
      </w:r>
      <w:r>
        <w:rPr>
          <w:rFonts w:hint="eastAsia"/>
          <w:b/>
          <w:bCs/>
          <w:color w:val="auto"/>
          <w:highlight w:val="none"/>
        </w:rPr>
        <w:t xml:space="preserve"> 综合评分明细表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918"/>
        <w:gridCol w:w="515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54"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评分因素及权重</w:t>
            </w:r>
          </w:p>
        </w:tc>
        <w:tc>
          <w:tcPr>
            <w:tcW w:w="461"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分值</w:t>
            </w:r>
          </w:p>
        </w:tc>
        <w:tc>
          <w:tcPr>
            <w:tcW w:w="2587"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kern w:val="0"/>
                <w:sz w:val="22"/>
                <w:szCs w:val="22"/>
                <w:highlight w:val="none"/>
                <w:lang w:bidi="ar"/>
              </w:rPr>
            </w:pPr>
            <w:r>
              <w:rPr>
                <w:rFonts w:hint="eastAsia" w:ascii="宋体" w:hAnsi="宋体" w:eastAsia="宋体" w:cs="宋体"/>
                <w:b/>
                <w:color w:val="auto"/>
                <w:kern w:val="0"/>
                <w:sz w:val="22"/>
                <w:szCs w:val="22"/>
                <w:highlight w:val="none"/>
              </w:rPr>
              <w:t>评分标准</w:t>
            </w:r>
          </w:p>
        </w:tc>
        <w:tc>
          <w:tcPr>
            <w:tcW w:w="1196"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val="en-US" w:eastAsia="zh-CN" w:bidi="ar-SA"/>
              </w:rPr>
              <w:t>报价30%</w:t>
            </w:r>
          </w:p>
        </w:tc>
        <w:tc>
          <w:tcPr>
            <w:tcW w:w="461" w:type="pct"/>
            <w:noWrap w:val="0"/>
            <w:vAlign w:val="center"/>
          </w:tcPr>
          <w:p>
            <w:pPr>
              <w:pageBreakBefore w:val="0"/>
              <w:widowControl/>
              <w:kinsoku/>
              <w:overflowPunct/>
              <w:topLinePunct w:val="0"/>
              <w:bidi w:val="0"/>
              <w:snapToGrid/>
              <w:spacing w:line="360" w:lineRule="auto"/>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30分</w:t>
            </w:r>
          </w:p>
        </w:tc>
        <w:tc>
          <w:tcPr>
            <w:tcW w:w="2587" w:type="pct"/>
            <w:noWrap w:val="0"/>
            <w:vAlign w:val="center"/>
          </w:tcPr>
          <w:p>
            <w:pPr>
              <w:pageBreakBefore w:val="0"/>
              <w:widowControl/>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2"/>
                <w:highlight w:val="none"/>
              </w:rPr>
              <w:t>满足采</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文件要求且价格最低的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报价作为基准价，其价格分为满分，</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报价得分＝（基准价/</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报价）×30%×100</w:t>
            </w:r>
          </w:p>
        </w:tc>
        <w:tc>
          <w:tcPr>
            <w:tcW w:w="1196" w:type="pct"/>
            <w:noWrap w:val="0"/>
            <w:vAlign w:val="center"/>
          </w:tcPr>
          <w:p>
            <w:pPr>
              <w:pStyle w:val="72"/>
              <w:pageBreakBefore w:val="0"/>
              <w:kinsoku/>
              <w:overflowPunct/>
              <w:topLinePunct w:val="0"/>
              <w:bidi w:val="0"/>
              <w:snapToGri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小微企业（监狱企业、残疾人福利性单位视同小微企业）价格扣除按照招标文件须知附表规定执行。（共同评分因素）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54" w:type="pct"/>
            <w:noWrap w:val="0"/>
            <w:vAlign w:val="center"/>
          </w:tcPr>
          <w:p>
            <w:pPr>
              <w:pageBreakBefore w:val="0"/>
              <w:widowControl/>
              <w:kinsoku/>
              <w:overflowPunct/>
              <w:topLinePunct w:val="0"/>
              <w:bidi w:val="0"/>
              <w:snapToGrid/>
              <w:spacing w:line="360" w:lineRule="auto"/>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1"/>
                <w:highlight w:val="none"/>
              </w:rPr>
              <w:t>技术指标和配置</w:t>
            </w:r>
            <w:r>
              <w:rPr>
                <w:rFonts w:hint="eastAsia" w:ascii="宋体" w:hAnsi="宋体" w:eastAsia="宋体" w:cs="宋体"/>
                <w:color w:val="auto"/>
                <w:sz w:val="22"/>
                <w:szCs w:val="21"/>
                <w:highlight w:val="none"/>
                <w:lang w:val="en-US" w:eastAsia="zh-CN"/>
              </w:rPr>
              <w:t>30</w:t>
            </w:r>
            <w:r>
              <w:rPr>
                <w:rFonts w:hint="eastAsia" w:ascii="宋体" w:hAnsi="宋体" w:eastAsia="宋体" w:cs="宋体"/>
                <w:color w:val="auto"/>
                <w:sz w:val="22"/>
                <w:szCs w:val="21"/>
                <w:highlight w:val="none"/>
              </w:rPr>
              <w:t>%</w:t>
            </w:r>
          </w:p>
        </w:tc>
        <w:tc>
          <w:tcPr>
            <w:tcW w:w="461" w:type="pct"/>
            <w:noWrap w:val="0"/>
            <w:vAlign w:val="center"/>
          </w:tcPr>
          <w:p>
            <w:pPr>
              <w:pageBreakBefore w:val="0"/>
              <w:widowControl/>
              <w:kinsoku/>
              <w:overflowPunct/>
              <w:topLinePunct w:val="0"/>
              <w:bidi w:val="0"/>
              <w:snapToGrid/>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1"/>
                <w:highlight w:val="none"/>
                <w:lang w:val="en-US" w:eastAsia="zh-CN"/>
              </w:rPr>
              <w:t>30分</w:t>
            </w:r>
          </w:p>
        </w:tc>
        <w:tc>
          <w:tcPr>
            <w:tcW w:w="2587" w:type="pct"/>
            <w:noWrap w:val="0"/>
            <w:vAlign w:val="center"/>
          </w:tcPr>
          <w:p>
            <w:pPr>
              <w:pStyle w:val="6"/>
              <w:pageBreakBefore w:val="0"/>
              <w:kinsoku/>
              <w:overflowPunct/>
              <w:topLinePunct w:val="0"/>
              <w:bidi w:val="0"/>
              <w:snapToGrid/>
              <w:spacing w:before="0" w:beforeLines="0" w:after="0" w:afterLines="0" w:line="360" w:lineRule="auto"/>
              <w:rPr>
                <w:rFonts w:hint="eastAsia" w:ascii="宋体" w:hAnsi="宋体" w:eastAsia="宋体" w:cs="宋体"/>
                <w:color w:val="auto"/>
                <w:sz w:val="28"/>
                <w:szCs w:val="21"/>
                <w:highlight w:val="none"/>
              </w:rPr>
            </w:pPr>
            <w:r>
              <w:rPr>
                <w:rFonts w:hint="eastAsia" w:ascii="宋体" w:hAnsi="宋体" w:eastAsia="宋体" w:cs="宋体"/>
                <w:b w:val="0"/>
                <w:color w:val="auto"/>
                <w:sz w:val="22"/>
                <w:szCs w:val="21"/>
                <w:highlight w:val="none"/>
                <w:lang w:val="zh-CN" w:eastAsia="zh-CN" w:bidi="ar-SA"/>
              </w:rPr>
              <w:t>投标人完全满足招标文件技术要求的得30分，其他则按以下原则计分：技术参数条款响应得分=（投标人满足技术参数条款的数量÷对应包件中技术参数条款的总数量）×30分</w:t>
            </w:r>
          </w:p>
          <w:p>
            <w:pPr>
              <w:pageBreakBefore w:val="0"/>
              <w:widowControl/>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注：本项所述的条款数量按以下原则计算：（1）无子项的条款：以每项条款为1项进行计算；（2）有子项的条款：以最末级的子项为1项进行计算。</w:t>
            </w:r>
          </w:p>
        </w:tc>
        <w:tc>
          <w:tcPr>
            <w:tcW w:w="1196" w:type="pct"/>
            <w:noWrap w:val="0"/>
            <w:vAlign w:val="center"/>
          </w:tcPr>
          <w:p>
            <w:pPr>
              <w:pStyle w:val="3"/>
              <w:keepNext w:val="0"/>
              <w:keepLines w:val="0"/>
              <w:pageBreakBefore w:val="0"/>
              <w:widowControl w:val="0"/>
              <w:kinsoku/>
              <w:wordWrap w:val="0"/>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p>
          <w:p>
            <w:pPr>
              <w:pStyle w:val="3"/>
              <w:keepNext w:val="0"/>
              <w:keepLines w:val="0"/>
              <w:pageBreakBefore w:val="0"/>
              <w:widowControl w:val="0"/>
              <w:kinsoku/>
              <w:wordWrap w:val="0"/>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i w:val="0"/>
                <w:color w:val="auto"/>
                <w:sz w:val="22"/>
                <w:szCs w:val="21"/>
                <w:highlight w:val="none"/>
                <w:lang w:val="zh-CN" w:eastAsia="zh-CN" w:bidi="ar-SA"/>
              </w:rPr>
            </w:pPr>
            <w:r>
              <w:rPr>
                <w:rFonts w:hint="eastAsia" w:ascii="宋体" w:hAnsi="宋体" w:eastAsia="宋体" w:cs="宋体"/>
                <w:i w:val="0"/>
                <w:color w:val="auto"/>
                <w:sz w:val="22"/>
                <w:szCs w:val="22"/>
                <w:highlight w:val="none"/>
                <w:lang w:val="en-US" w:eastAsia="zh-CN" w:bidi="ar-SA"/>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业绩6%</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lang w:val="en-US" w:eastAsia="zh-CN" w:bidi="ar-SA"/>
              </w:rPr>
            </w:pPr>
            <w:r>
              <w:rPr>
                <w:rFonts w:hint="eastAsia" w:ascii="宋体" w:hAnsi="宋体" w:eastAsia="宋体" w:cs="宋体"/>
                <w:b w:val="0"/>
                <w:color w:val="auto"/>
                <w:sz w:val="22"/>
                <w:szCs w:val="21"/>
                <w:highlight w:val="none"/>
                <w:lang w:val="zh-CN" w:eastAsia="zh-CN" w:bidi="ar-SA"/>
              </w:rPr>
              <w:t>投标人</w:t>
            </w:r>
            <w:r>
              <w:rPr>
                <w:rFonts w:hint="eastAsia" w:ascii="宋体" w:hAnsi="宋体" w:eastAsia="宋体" w:cs="宋体"/>
                <w:i w:val="0"/>
                <w:iCs w:val="0"/>
                <w:color w:val="auto"/>
                <w:kern w:val="0"/>
                <w:sz w:val="22"/>
                <w:szCs w:val="22"/>
                <w:highlight w:val="none"/>
                <w:u w:val="none"/>
                <w:lang w:val="en-US" w:eastAsia="zh-CN" w:bidi="ar"/>
              </w:rPr>
              <w:t>2020年01月01日（含01日）以来每提供一个类似业绩的得2分，每增加一个得2分，最多得6分（提供项目成交/中标通知书或合同复印件并加盖鲜章）</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项目实施方案24%</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针对本项目的项目实施方案（包含：①配送服务计划及响应时限；②公司内部管理制度；③备货方案；④人员配置安排方案；⑤项目服务质量保障措施；⑥安全保障措施。）以上6个部分方案要素齐全得24分。每缺少一个部分扣4分，扣完为止，内容描述存在不完整、前后矛盾、不符合项目要求中任何一种情形或其他不足之处的，每有一处扣1分，每个部分最多扣4分，扣完为止。</w:t>
            </w:r>
          </w:p>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注：其他不足之处是指存在凭空编造、内容套用或错用、前后不一致、前后逻辑错误、涉及的规范及标准错误、地点区域错误、科学原理错误以及不可能实现的夸大情形等。</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售后服务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方案10%</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针对本项目的售后服务方案（包含：①售后服务体系；②不良事件处理方案；③短缺货/紧急采购应急处置流程；④退换货服务方案）以上4个部分方案要素齐全得10分。每缺少一个部分扣2.5分，扣完为止，内容描述存在不完整、前后矛盾、不符合项目要求中任何一种情形或其他不足之处的，每有一处扣1.25分，每个部分最多扣2.5分，扣完为止。</w:t>
            </w:r>
          </w:p>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注：其他不足之处是指存在凭空编造、内容套用或错用、前后不一致、前后逻辑错误、涉及的规范及标准错误、地点区域错误、科学原理错误以及不可能实现的夸大情形等。</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(技术评分因素)</w:t>
            </w:r>
          </w:p>
        </w:tc>
      </w:tr>
    </w:tbl>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5.废标</w:t>
      </w:r>
    </w:p>
    <w:p>
      <w:pPr>
        <w:pStyle w:val="2"/>
        <w:spacing w:line="360" w:lineRule="auto"/>
        <w:ind w:firstLine="480" w:firstLineChars="200"/>
        <w:jc w:val="both"/>
        <w:rPr>
          <w:color w:val="auto"/>
          <w:highlight w:val="none"/>
        </w:rPr>
      </w:pPr>
      <w:r>
        <w:rPr>
          <w:rFonts w:hint="eastAsia"/>
          <w:color w:val="auto"/>
          <w:highlight w:val="none"/>
        </w:rPr>
        <w:t>5.1 本次政府采购活动中，出现下列情形之一的，予以废标：</w:t>
      </w:r>
    </w:p>
    <w:p>
      <w:pPr>
        <w:pStyle w:val="2"/>
        <w:spacing w:line="360" w:lineRule="auto"/>
        <w:ind w:firstLine="480" w:firstLineChars="200"/>
        <w:jc w:val="both"/>
        <w:rPr>
          <w:color w:val="auto"/>
          <w:highlight w:val="none"/>
        </w:rPr>
      </w:pPr>
      <w:r>
        <w:rPr>
          <w:rFonts w:hint="eastAsia"/>
          <w:color w:val="auto"/>
          <w:highlight w:val="none"/>
        </w:rPr>
        <w:t>（1）符合专业条件的</w:t>
      </w:r>
      <w:r>
        <w:rPr>
          <w:rFonts w:hint="eastAsia"/>
          <w:color w:val="auto"/>
          <w:highlight w:val="none"/>
          <w:lang w:eastAsia="zh-CN"/>
        </w:rPr>
        <w:t>投标人</w:t>
      </w:r>
      <w:r>
        <w:rPr>
          <w:rFonts w:hint="eastAsia"/>
          <w:color w:val="auto"/>
          <w:highlight w:val="none"/>
        </w:rPr>
        <w:t>或者对招标文件作实质响应的</w:t>
      </w:r>
      <w:r>
        <w:rPr>
          <w:rFonts w:hint="eastAsia"/>
          <w:color w:val="auto"/>
          <w:highlight w:val="none"/>
          <w:lang w:eastAsia="zh-CN"/>
        </w:rPr>
        <w:t>投标人</w:t>
      </w:r>
      <w:r>
        <w:rPr>
          <w:rFonts w:hint="eastAsia"/>
          <w:color w:val="auto"/>
          <w:highlight w:val="none"/>
        </w:rPr>
        <w:t>不足三家的；</w:t>
      </w:r>
    </w:p>
    <w:p>
      <w:pPr>
        <w:pStyle w:val="2"/>
        <w:spacing w:line="360" w:lineRule="auto"/>
        <w:ind w:firstLine="480" w:firstLineChars="200"/>
        <w:jc w:val="both"/>
        <w:rPr>
          <w:color w:val="auto"/>
          <w:highlight w:val="none"/>
        </w:rPr>
      </w:pPr>
      <w:r>
        <w:rPr>
          <w:rFonts w:hint="eastAsia"/>
          <w:color w:val="auto"/>
          <w:highlight w:val="none"/>
        </w:rPr>
        <w:t>（2）出现影响采购公正的违法、违规行为的；</w:t>
      </w:r>
    </w:p>
    <w:p>
      <w:pPr>
        <w:pStyle w:val="2"/>
        <w:spacing w:line="360" w:lineRule="auto"/>
        <w:ind w:firstLine="480" w:firstLineChars="200"/>
        <w:jc w:val="both"/>
        <w:rPr>
          <w:color w:val="auto"/>
          <w:highlight w:val="none"/>
        </w:rPr>
      </w:pPr>
      <w:r>
        <w:rPr>
          <w:rFonts w:hint="eastAsia"/>
          <w:color w:val="auto"/>
          <w:highlight w:val="none"/>
        </w:rPr>
        <w:t>（3）投标人的报价均超过了采购预算，采购人不能支付的；</w:t>
      </w:r>
    </w:p>
    <w:p>
      <w:pPr>
        <w:pStyle w:val="2"/>
        <w:spacing w:line="360" w:lineRule="auto"/>
        <w:ind w:firstLine="480" w:firstLineChars="200"/>
        <w:jc w:val="both"/>
        <w:rPr>
          <w:color w:val="auto"/>
          <w:highlight w:val="none"/>
        </w:rPr>
      </w:pPr>
      <w:r>
        <w:rPr>
          <w:rFonts w:hint="eastAsia"/>
          <w:color w:val="auto"/>
          <w:highlight w:val="none"/>
        </w:rPr>
        <w:t>（4）因重大变故，采购任务取消的。</w:t>
      </w:r>
    </w:p>
    <w:p>
      <w:pPr>
        <w:pStyle w:val="2"/>
        <w:spacing w:line="360" w:lineRule="auto"/>
        <w:ind w:firstLine="480" w:firstLineChars="200"/>
        <w:jc w:val="both"/>
        <w:rPr>
          <w:color w:val="auto"/>
          <w:highlight w:val="none"/>
        </w:rPr>
      </w:pPr>
      <w:r>
        <w:rPr>
          <w:rFonts w:hint="eastAsia"/>
          <w:color w:val="auto"/>
          <w:highlight w:val="none"/>
        </w:rPr>
        <w:t>（5）废标后，采购代理机构应在</w:t>
      </w:r>
      <w:r>
        <w:rPr>
          <w:rFonts w:hint="eastAsia"/>
          <w:color w:val="auto"/>
          <w:highlight w:val="none"/>
          <w:lang w:eastAsia="zh-CN"/>
        </w:rPr>
        <w:t>中国政府采购网</w:t>
      </w:r>
      <w:r>
        <w:rPr>
          <w:rFonts w:hint="eastAsia"/>
          <w:color w:val="auto"/>
          <w:highlight w:val="none"/>
          <w:lang w:val="en-US" w:eastAsia="zh-CN"/>
        </w:rPr>
        <w:t>（http://www.ccgp.gov.cn/）</w:t>
      </w:r>
      <w:r>
        <w:rPr>
          <w:rFonts w:hint="eastAsia"/>
          <w:color w:val="auto"/>
          <w:highlight w:val="none"/>
        </w:rPr>
        <w:t>上公告，并公告废标的情形。投标人需要知晓导致废标情形的具体原因和理由的，可以通过书面形式询问招标采购单位。</w:t>
      </w:r>
    </w:p>
    <w:p>
      <w:pPr>
        <w:pStyle w:val="2"/>
        <w:spacing w:line="360" w:lineRule="auto"/>
        <w:ind w:firstLine="480" w:firstLineChars="200"/>
        <w:jc w:val="both"/>
        <w:rPr>
          <w:color w:val="auto"/>
          <w:sz w:val="28"/>
          <w:highlight w:val="none"/>
        </w:rPr>
      </w:pPr>
      <w:r>
        <w:rPr>
          <w:rFonts w:hint="eastAsia"/>
          <w:color w:val="auto"/>
          <w:highlight w:val="none"/>
        </w:rPr>
        <w:t>5.2 对于评标过程中废标的采购项目，评标委员会应当对招标文件是否存在倾向性和歧视性、是否存在不合理条款进行论证，并出具书面论证意见。</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6.定标</w:t>
      </w:r>
    </w:p>
    <w:p>
      <w:pPr>
        <w:pStyle w:val="2"/>
        <w:spacing w:line="360" w:lineRule="auto"/>
        <w:ind w:firstLine="480" w:firstLineChars="200"/>
        <w:jc w:val="both"/>
        <w:rPr>
          <w:color w:val="auto"/>
          <w:highlight w:val="none"/>
        </w:rPr>
      </w:pPr>
      <w:r>
        <w:rPr>
          <w:rFonts w:hint="eastAsia"/>
          <w:color w:val="auto"/>
          <w:highlight w:val="none"/>
        </w:rPr>
        <w:t>6.1 定标原则：本项目由购人根据评标委员会推荐的中标候选</w:t>
      </w:r>
      <w:r>
        <w:rPr>
          <w:rFonts w:hint="eastAsia"/>
          <w:color w:val="auto"/>
          <w:highlight w:val="none"/>
          <w:lang w:eastAsia="zh-CN"/>
        </w:rPr>
        <w:t>人</w:t>
      </w:r>
      <w:r>
        <w:rPr>
          <w:rFonts w:hint="eastAsia"/>
          <w:color w:val="auto"/>
          <w:highlight w:val="none"/>
        </w:rPr>
        <w:t>名单。</w:t>
      </w:r>
    </w:p>
    <w:p>
      <w:pPr>
        <w:pStyle w:val="2"/>
        <w:spacing w:line="360" w:lineRule="auto"/>
        <w:ind w:firstLine="480" w:firstLineChars="200"/>
        <w:jc w:val="both"/>
        <w:rPr>
          <w:color w:val="auto"/>
          <w:highlight w:val="none"/>
        </w:rPr>
      </w:pPr>
      <w:r>
        <w:rPr>
          <w:rFonts w:hint="eastAsia"/>
          <w:color w:val="auto"/>
          <w:highlight w:val="none"/>
        </w:rPr>
        <w:t>6.2 定标程序（本程序适用于采购人根据评标委员会推荐的中标候选</w:t>
      </w:r>
      <w:r>
        <w:rPr>
          <w:rFonts w:hint="eastAsia"/>
          <w:color w:val="auto"/>
          <w:highlight w:val="none"/>
          <w:lang w:eastAsia="zh-CN"/>
        </w:rPr>
        <w:t>人</w:t>
      </w:r>
      <w:r>
        <w:rPr>
          <w:rFonts w:hint="eastAsia"/>
          <w:color w:val="auto"/>
          <w:highlight w:val="none"/>
        </w:rPr>
        <w:t>名单，按顺序确定中标供应商。）</w:t>
      </w:r>
    </w:p>
    <w:p>
      <w:pPr>
        <w:pStyle w:val="2"/>
        <w:spacing w:line="360" w:lineRule="auto"/>
        <w:ind w:firstLine="480" w:firstLineChars="200"/>
        <w:jc w:val="both"/>
        <w:rPr>
          <w:color w:val="auto"/>
          <w:highlight w:val="none"/>
        </w:rPr>
      </w:pPr>
      <w:r>
        <w:rPr>
          <w:rFonts w:hint="eastAsia"/>
          <w:color w:val="auto"/>
          <w:highlight w:val="none"/>
        </w:rPr>
        <w:t>6.2.1 评标委员会将评标情况写出书面报告，推荐中标候选供应商。</w:t>
      </w:r>
    </w:p>
    <w:p>
      <w:pPr>
        <w:pStyle w:val="2"/>
        <w:spacing w:line="360" w:lineRule="auto"/>
        <w:ind w:firstLine="480" w:firstLineChars="200"/>
        <w:jc w:val="both"/>
        <w:rPr>
          <w:color w:val="auto"/>
          <w:highlight w:val="none"/>
        </w:rPr>
      </w:pPr>
      <w:r>
        <w:rPr>
          <w:rFonts w:hint="eastAsia"/>
          <w:color w:val="auto"/>
          <w:highlight w:val="none"/>
        </w:rPr>
        <w:t>6.2.2 采购代理机构在评标结束后</w:t>
      </w:r>
      <w:r>
        <w:rPr>
          <w:color w:val="auto"/>
          <w:highlight w:val="none"/>
        </w:rPr>
        <w:t>2</w:t>
      </w:r>
      <w:r>
        <w:rPr>
          <w:rFonts w:hint="eastAsia"/>
          <w:color w:val="auto"/>
          <w:highlight w:val="none"/>
        </w:rPr>
        <w:t>个工作日内将评标报告送采购人。</w:t>
      </w:r>
    </w:p>
    <w:p>
      <w:pPr>
        <w:pStyle w:val="2"/>
        <w:spacing w:line="360" w:lineRule="auto"/>
        <w:ind w:firstLine="480" w:firstLineChars="200"/>
        <w:jc w:val="both"/>
        <w:rPr>
          <w:color w:val="auto"/>
          <w:highlight w:val="none"/>
        </w:rPr>
      </w:pPr>
      <w:r>
        <w:rPr>
          <w:rFonts w:hint="eastAsia"/>
          <w:color w:val="auto"/>
          <w:highlight w:val="none"/>
        </w:rPr>
        <w:t>6.2.3 采购人在收到评标报告后</w:t>
      </w:r>
      <w:r>
        <w:rPr>
          <w:color w:val="auto"/>
          <w:highlight w:val="none"/>
        </w:rPr>
        <w:t>5</w:t>
      </w:r>
      <w:r>
        <w:rPr>
          <w:rFonts w:hint="eastAsia"/>
          <w:color w:val="auto"/>
          <w:highlight w:val="none"/>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w:t>
      </w:r>
      <w:r>
        <w:rPr>
          <w:rFonts w:hint="eastAsia" w:ascii="宋体" w:hAnsi="宋体" w:eastAsia="宋体" w:cs="宋体"/>
          <w:color w:val="auto"/>
          <w:sz w:val="24"/>
          <w:highlight w:val="none"/>
        </w:rPr>
        <w:t>得分相同的，按投标报价由低到高顺序排列；得分且投标报价相同的，少数民族地区的供应商排列顺序在非少数民族地区的供应商之前；得分且投标报价相同的，且均为少数民族地区的供应商并列；得分且投标报价相同的，且不能判定为少数民族地区的供应商并列。（少数民族地区的供应商需提供属于少数民族地区企业的相关证明材料，或供应商注册地为少数民族地区。）</w:t>
      </w: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2" w:firstLineChars="200"/>
        <w:jc w:val="both"/>
        <w:rPr>
          <w:b/>
          <w:color w:val="auto"/>
          <w:highlight w:val="none"/>
        </w:rPr>
      </w:pPr>
      <w:r>
        <w:rPr>
          <w:rFonts w:hint="eastAsia"/>
          <w:b/>
          <w:color w:val="auto"/>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2"/>
        <w:spacing w:line="360" w:lineRule="auto"/>
        <w:ind w:firstLine="480" w:firstLineChars="200"/>
        <w:jc w:val="both"/>
        <w:rPr>
          <w:color w:val="auto"/>
          <w:highlight w:val="none"/>
        </w:rPr>
      </w:pPr>
      <w:r>
        <w:rPr>
          <w:rFonts w:hint="eastAsia"/>
          <w:color w:val="auto"/>
          <w:highlight w:val="none"/>
        </w:rPr>
        <w:t>6.2.4 根据采购人确定的中标供应商，采购代理机构在</w:t>
      </w:r>
      <w:r>
        <w:rPr>
          <w:rFonts w:hint="eastAsia"/>
          <w:color w:val="auto"/>
          <w:highlight w:val="none"/>
          <w:lang w:eastAsia="zh-CN"/>
        </w:rPr>
        <w:t>中国政府采购网</w:t>
      </w:r>
      <w:r>
        <w:rPr>
          <w:rFonts w:hint="eastAsia" w:ascii="宋体" w:hAnsi="宋体" w:eastAsia="宋体" w:cs="宋体"/>
          <w:color w:val="auto"/>
          <w:sz w:val="24"/>
          <w:szCs w:val="24"/>
          <w:highlight w:val="none"/>
          <w:lang w:val="en-US" w:eastAsia="zh-CN" w:bidi="ar-SA"/>
        </w:rPr>
        <w:t>（</w:t>
      </w:r>
      <w:r>
        <w:rPr>
          <w:rFonts w:hint="eastAsia" w:cs="宋体"/>
          <w:color w:val="auto"/>
          <w:sz w:val="24"/>
          <w:szCs w:val="24"/>
          <w:highlight w:val="none"/>
          <w:lang w:val="en-US" w:eastAsia="zh-CN" w:bidi="ar-SA"/>
        </w:rPr>
        <w:t>http://www.ccgp.gov.cn/</w:t>
      </w:r>
      <w:r>
        <w:rPr>
          <w:rFonts w:hint="eastAsia" w:ascii="宋体" w:hAnsi="宋体" w:eastAsia="宋体" w:cs="宋体"/>
          <w:color w:val="auto"/>
          <w:sz w:val="24"/>
          <w:szCs w:val="24"/>
          <w:highlight w:val="none"/>
          <w:lang w:val="en-US" w:eastAsia="zh-CN" w:bidi="ar-SA"/>
        </w:rPr>
        <w:t>）</w:t>
      </w:r>
      <w:r>
        <w:rPr>
          <w:rFonts w:hint="eastAsia"/>
          <w:color w:val="auto"/>
          <w:highlight w:val="none"/>
        </w:rPr>
        <w:t>上发布中标公告，并自采购人确定中标之日起</w:t>
      </w:r>
      <w:r>
        <w:rPr>
          <w:color w:val="auto"/>
          <w:highlight w:val="none"/>
        </w:rPr>
        <w:t>2</w:t>
      </w:r>
      <w:r>
        <w:rPr>
          <w:rFonts w:hint="eastAsia"/>
          <w:color w:val="auto"/>
          <w:highlight w:val="none"/>
        </w:rPr>
        <w:t>个工作日内向中标供应商发出中标通知书。</w:t>
      </w:r>
    </w:p>
    <w:p>
      <w:pPr>
        <w:pStyle w:val="2"/>
        <w:spacing w:line="360" w:lineRule="auto"/>
        <w:ind w:firstLine="480" w:firstLineChars="200"/>
        <w:jc w:val="both"/>
        <w:rPr>
          <w:color w:val="auto"/>
          <w:highlight w:val="none"/>
        </w:rPr>
      </w:pPr>
      <w:r>
        <w:rPr>
          <w:rFonts w:hint="eastAsia"/>
          <w:color w:val="auto"/>
          <w:highlight w:val="none"/>
        </w:rPr>
        <w:t>6.2.5 招标采购单位不退回投标人投标文件和其他投标资料。</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7.评标专家在政府采购活动中应承担的义务</w:t>
      </w:r>
    </w:p>
    <w:p>
      <w:pPr>
        <w:pStyle w:val="2"/>
        <w:spacing w:line="360" w:lineRule="auto"/>
        <w:ind w:firstLine="480" w:firstLineChars="200"/>
        <w:jc w:val="both"/>
        <w:rPr>
          <w:color w:val="auto"/>
          <w:highlight w:val="none"/>
        </w:rPr>
      </w:pPr>
      <w:r>
        <w:rPr>
          <w:rFonts w:hint="eastAsia"/>
          <w:color w:val="auto"/>
          <w:highlight w:val="none"/>
        </w:rPr>
        <w:t>（一）遵守评审工作纪律；</w:t>
      </w:r>
    </w:p>
    <w:p>
      <w:pPr>
        <w:pStyle w:val="2"/>
        <w:spacing w:line="360" w:lineRule="auto"/>
        <w:ind w:firstLine="480" w:firstLineChars="200"/>
        <w:jc w:val="both"/>
        <w:rPr>
          <w:color w:val="auto"/>
          <w:highlight w:val="none"/>
        </w:rPr>
      </w:pPr>
      <w:r>
        <w:rPr>
          <w:rFonts w:hint="eastAsia"/>
          <w:color w:val="auto"/>
          <w:highlight w:val="none"/>
        </w:rPr>
        <w:t>（二）按照客观、公正、审慎的原则，根据采购文件规定的评审程序、评审方法和评审标准进行独立评审；</w:t>
      </w:r>
    </w:p>
    <w:p>
      <w:pPr>
        <w:pStyle w:val="2"/>
        <w:spacing w:line="360" w:lineRule="auto"/>
        <w:ind w:firstLine="480" w:firstLineChars="200"/>
        <w:jc w:val="both"/>
        <w:rPr>
          <w:color w:val="auto"/>
          <w:highlight w:val="none"/>
        </w:rPr>
      </w:pPr>
      <w:r>
        <w:rPr>
          <w:rFonts w:hint="eastAsia"/>
          <w:color w:val="auto"/>
          <w:highlight w:val="none"/>
        </w:rPr>
        <w:t>（三）不得泄露评审文件、评审情况和在评审过程中获悉的商业秘密；</w:t>
      </w:r>
    </w:p>
    <w:p>
      <w:pPr>
        <w:pStyle w:val="2"/>
        <w:spacing w:line="360" w:lineRule="auto"/>
        <w:ind w:firstLine="480" w:firstLineChars="200"/>
        <w:jc w:val="both"/>
        <w:rPr>
          <w:color w:val="auto"/>
          <w:highlight w:val="none"/>
        </w:rPr>
      </w:pPr>
      <w:r>
        <w:rPr>
          <w:rFonts w:hint="eastAsia"/>
          <w:color w:val="auto"/>
          <w:highlight w:val="none"/>
        </w:rPr>
        <w:t>（四）及时向监督部门报告评审过程中采购组织单位向评审专家做倾向性、误导性的解释或者说明，供应商行贿、提供虚假材料或者串通、受到的非法干预情况等违法违规行为；</w:t>
      </w:r>
    </w:p>
    <w:p>
      <w:pPr>
        <w:pStyle w:val="2"/>
        <w:spacing w:line="360" w:lineRule="auto"/>
        <w:ind w:firstLine="480" w:firstLineChars="200"/>
        <w:jc w:val="both"/>
        <w:rPr>
          <w:color w:val="auto"/>
          <w:highlight w:val="none"/>
        </w:rPr>
      </w:pPr>
      <w:r>
        <w:rPr>
          <w:rFonts w:hint="eastAsia"/>
          <w:color w:val="auto"/>
          <w:highlight w:val="none"/>
        </w:rPr>
        <w:t>（五）发现采购文件内容违反国家有关强制性规定或者存在歧义、重大缺陷导致评审工作无法进行时，停止评审并向采购组织单位书面说明情况；</w:t>
      </w:r>
    </w:p>
    <w:p>
      <w:pPr>
        <w:pStyle w:val="2"/>
        <w:spacing w:line="360" w:lineRule="auto"/>
        <w:ind w:firstLine="480" w:firstLineChars="200"/>
        <w:jc w:val="both"/>
        <w:rPr>
          <w:color w:val="auto"/>
          <w:highlight w:val="none"/>
        </w:rPr>
      </w:pPr>
      <w:r>
        <w:rPr>
          <w:rFonts w:hint="eastAsia"/>
          <w:color w:val="auto"/>
          <w:highlight w:val="none"/>
        </w:rPr>
        <w:t>（六）配合答复处理供应商的询问、质疑和投诉等事项；</w:t>
      </w:r>
    </w:p>
    <w:p>
      <w:pPr>
        <w:pStyle w:val="2"/>
        <w:spacing w:line="360" w:lineRule="auto"/>
        <w:ind w:firstLine="480" w:firstLineChars="200"/>
        <w:jc w:val="both"/>
        <w:rPr>
          <w:color w:val="auto"/>
          <w:highlight w:val="none"/>
        </w:rPr>
      </w:pPr>
      <w:r>
        <w:rPr>
          <w:rFonts w:hint="eastAsia"/>
          <w:color w:val="auto"/>
          <w:highlight w:val="none"/>
        </w:rPr>
        <w:t>（七）法律、法规和规章规定的其他义务。</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8.评审专家在政府采购活动中应当遵守的工作纪律</w:t>
      </w:r>
    </w:p>
    <w:p>
      <w:pPr>
        <w:pStyle w:val="2"/>
        <w:spacing w:line="360" w:lineRule="auto"/>
        <w:ind w:firstLine="480" w:firstLineChars="200"/>
        <w:jc w:val="both"/>
        <w:rPr>
          <w:color w:val="auto"/>
          <w:highlight w:val="none"/>
        </w:rPr>
      </w:pPr>
      <w:r>
        <w:rPr>
          <w:rFonts w:hint="eastAsia"/>
          <w:color w:val="auto"/>
          <w:highlight w:val="none"/>
        </w:rPr>
        <w:t>（一）遵行《政府采购法》第十二条和《政府采购法实施条例》第九条及财政部关于回避的规定。</w:t>
      </w:r>
    </w:p>
    <w:p>
      <w:pPr>
        <w:pStyle w:val="2"/>
        <w:spacing w:line="360" w:lineRule="auto"/>
        <w:ind w:firstLine="480" w:firstLineChars="200"/>
        <w:jc w:val="both"/>
        <w:rPr>
          <w:color w:val="auto"/>
          <w:highlight w:val="none"/>
        </w:rPr>
      </w:pPr>
      <w:r>
        <w:rPr>
          <w:rFonts w:hint="eastAsia"/>
          <w:color w:val="auto"/>
          <w:highlight w:val="none"/>
        </w:rPr>
        <w:t>（二）评标前，应当将通讯工具或者相关电子设备交由招标采购单位统一保管。</w:t>
      </w:r>
    </w:p>
    <w:p>
      <w:pPr>
        <w:pStyle w:val="2"/>
        <w:spacing w:line="360" w:lineRule="auto"/>
        <w:ind w:firstLine="480" w:firstLineChars="200"/>
        <w:jc w:val="both"/>
        <w:rPr>
          <w:color w:val="auto"/>
          <w:highlight w:val="none"/>
        </w:rPr>
      </w:pPr>
      <w:r>
        <w:rPr>
          <w:rFonts w:hint="eastAsia"/>
          <w:color w:val="auto"/>
          <w:highlight w:val="none"/>
        </w:rPr>
        <w:t>（三）评标过程中，不得与外界联系，因发生不可预见情况，确实需要与外界联系的，应当在监督人员监督之下办理。</w:t>
      </w:r>
    </w:p>
    <w:p>
      <w:pPr>
        <w:pStyle w:val="2"/>
        <w:spacing w:line="360" w:lineRule="auto"/>
        <w:ind w:firstLine="480" w:firstLineChars="200"/>
        <w:jc w:val="both"/>
        <w:rPr>
          <w:color w:val="auto"/>
          <w:highlight w:val="none"/>
        </w:rPr>
      </w:pPr>
      <w:r>
        <w:rPr>
          <w:rFonts w:hint="eastAsia"/>
          <w:color w:val="auto"/>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Style w:val="2"/>
        <w:spacing w:line="360" w:lineRule="auto"/>
        <w:ind w:firstLine="480" w:firstLineChars="200"/>
        <w:jc w:val="both"/>
        <w:rPr>
          <w:color w:val="auto"/>
          <w:highlight w:val="none"/>
        </w:rPr>
      </w:pPr>
      <w:r>
        <w:rPr>
          <w:rFonts w:hint="eastAsia"/>
          <w:color w:val="auto"/>
          <w:highlight w:val="none"/>
        </w:rPr>
        <w:t>（五）在评标过程中和评标结束后，不得记录、复制或带走任何评标资料，除因规定的义务外，不得向外界透露评标内容。</w:t>
      </w:r>
    </w:p>
    <w:p>
      <w:pPr>
        <w:pStyle w:val="2"/>
        <w:spacing w:line="360" w:lineRule="auto"/>
        <w:ind w:firstLine="480" w:firstLineChars="200"/>
        <w:jc w:val="both"/>
        <w:rPr>
          <w:color w:val="auto"/>
          <w:highlight w:val="none"/>
        </w:rPr>
      </w:pPr>
      <w:r>
        <w:rPr>
          <w:rFonts w:hint="eastAsia"/>
          <w:color w:val="auto"/>
          <w:highlight w:val="none"/>
        </w:rPr>
        <w:t>（六）服从评标现场招标采购单位的现场秩序管理，接受评标现场监督人员的合法监督。</w:t>
      </w:r>
    </w:p>
    <w:p>
      <w:pPr>
        <w:pStyle w:val="2"/>
        <w:spacing w:line="360" w:lineRule="auto"/>
        <w:ind w:firstLine="480" w:firstLineChars="200"/>
        <w:jc w:val="both"/>
        <w:rPr>
          <w:color w:val="auto"/>
          <w:highlight w:val="none"/>
        </w:rPr>
      </w:pPr>
      <w:r>
        <w:rPr>
          <w:rFonts w:hint="eastAsia"/>
          <w:color w:val="auto"/>
          <w:highlight w:val="none"/>
        </w:rPr>
        <w:t>（七）遵守有关廉洁自律规定，不得私下接触供应商，不得收受供应商及有关业务单位和个人的财物或好处，不得接受采购组织单位的请托。</w:t>
      </w:r>
    </w:p>
    <w:p>
      <w:pPr>
        <w:widowControl/>
        <w:autoSpaceDE/>
        <w:autoSpaceDN/>
        <w:rPr>
          <w:rFonts w:cs="Times New Roman"/>
          <w:b/>
          <w:color w:val="auto"/>
          <w:kern w:val="2"/>
          <w:sz w:val="36"/>
          <w:szCs w:val="36"/>
          <w:highlight w:val="none"/>
          <w:lang w:val="en-US"/>
        </w:rPr>
      </w:pPr>
      <w:bookmarkStart w:id="33" w:name="_bookmark7"/>
      <w:bookmarkEnd w:id="33"/>
      <w:r>
        <w:rPr>
          <w:rFonts w:cs="Times New Roman"/>
          <w:b/>
          <w:color w:val="auto"/>
          <w:kern w:val="2"/>
          <w:sz w:val="36"/>
          <w:szCs w:val="36"/>
          <w:highlight w:val="none"/>
          <w:lang w:val="en-US"/>
        </w:rPr>
        <w:br w:type="page"/>
      </w:r>
    </w:p>
    <w:p>
      <w:pPr>
        <w:pStyle w:val="4"/>
        <w:bidi w:val="0"/>
        <w:rPr>
          <w:color w:val="auto"/>
          <w:highlight w:val="none"/>
        </w:rPr>
      </w:pPr>
      <w:bookmarkStart w:id="34" w:name="_Toc528098586"/>
      <w:bookmarkStart w:id="35" w:name="_Toc12409"/>
      <w:r>
        <w:rPr>
          <w:rFonts w:hint="eastAsia"/>
          <w:color w:val="auto"/>
          <w:highlight w:val="none"/>
          <w:lang w:val="en-US"/>
        </w:rPr>
        <w:t xml:space="preserve">第八章  </w:t>
      </w:r>
      <w:bookmarkEnd w:id="34"/>
      <w:r>
        <w:rPr>
          <w:rFonts w:hint="eastAsia"/>
          <w:color w:val="auto"/>
          <w:highlight w:val="none"/>
          <w:lang w:val="en-US"/>
        </w:rPr>
        <w:t>政府采购合同（草案）</w:t>
      </w:r>
      <w:bookmarkEnd w:id="35"/>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合同编号：XXX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签订地点：XXX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签订时间：XXX年XXX月XXX日</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采购人（甲方）：XXX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供应商（乙方）：XXX</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根据《中华人民共和国民法典》、《中华人民共和国政府采购法》、《中华人民共和国政府采购法实施条例》(国务院令第658号)、</w:t>
      </w:r>
      <w:r>
        <w:rPr>
          <w:rFonts w:hint="eastAsia" w:ascii="Times New Roman" w:hAnsi="Times New Roman" w:cs="宋体"/>
          <w:color w:val="auto"/>
          <w:kern w:val="2"/>
          <w:sz w:val="24"/>
          <w:szCs w:val="24"/>
          <w:highlight w:val="none"/>
          <w:lang w:val="en-US" w:eastAsia="zh-CN" w:bidi="ar"/>
        </w:rPr>
        <w:t>《政府采购货物和服务招标投标管理办法》第87号</w:t>
      </w:r>
      <w:r>
        <w:rPr>
          <w:rFonts w:hint="eastAsia" w:ascii="宋体" w:hAnsi="宋体" w:eastAsia="宋体" w:cs="宋体"/>
          <w:color w:val="auto"/>
          <w:kern w:val="2"/>
          <w:sz w:val="24"/>
          <w:szCs w:val="24"/>
          <w:highlight w:val="none"/>
          <w:lang w:val="en-US" w:eastAsia="zh-CN" w:bidi="ar"/>
        </w:rPr>
        <w:t>及(</w:t>
      </w:r>
      <w:r>
        <w:rPr>
          <w:rFonts w:hint="eastAsia" w:ascii="Times New Roman" w:hAnsi="Times New Roman" w:cs="宋体"/>
          <w:color w:val="auto"/>
          <w:kern w:val="2"/>
          <w:sz w:val="24"/>
          <w:szCs w:val="24"/>
          <w:highlight w:val="none"/>
          <w:lang w:val="en-US" w:eastAsia="zh-CN" w:bidi="ar"/>
        </w:rPr>
        <w:t>富顺县中医医院普通挂网耗材采购项目（第二次）</w:t>
      </w:r>
      <w:r>
        <w:rPr>
          <w:rFonts w:hint="eastAsia" w:ascii="宋体" w:hAnsi="宋体" w:eastAsia="宋体" w:cs="宋体"/>
          <w:color w:val="auto"/>
          <w:kern w:val="2"/>
          <w:sz w:val="24"/>
          <w:szCs w:val="24"/>
          <w:highlight w:val="none"/>
          <w:lang w:val="en-US" w:eastAsia="zh-CN" w:bidi="ar"/>
        </w:rPr>
        <w:t>)包号：</w:t>
      </w:r>
      <w:r>
        <w:rPr>
          <w:rFonts w:hint="eastAsia" w:ascii="宋体" w:hAnsi="宋体" w:eastAsia="宋体" w:cs="宋体"/>
          <w:color w:val="auto"/>
          <w:kern w:val="2"/>
          <w:sz w:val="24"/>
          <w:szCs w:val="24"/>
          <w:highlight w:val="none"/>
          <w:lang w:val="en-US" w:eastAsia="zh-CN" w:bidi="ar-SA"/>
        </w:rPr>
        <w:t>XXX</w:t>
      </w:r>
      <w:r>
        <w:rPr>
          <w:rFonts w:hint="eastAsia" w:ascii="宋体" w:hAnsi="宋体" w:eastAsia="宋体" w:cs="宋体"/>
          <w:color w:val="auto"/>
          <w:kern w:val="2"/>
          <w:sz w:val="24"/>
          <w:szCs w:val="24"/>
          <w:highlight w:val="none"/>
          <w:lang w:val="en-US" w:eastAsia="zh-CN" w:bidi="ar"/>
        </w:rPr>
        <w:t>(项目编号：(采购项目的编号))的《</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》、乙方的《</w:t>
      </w:r>
      <w:r>
        <w:rPr>
          <w:rFonts w:hint="eastAsia" w:ascii="Times New Roman" w:hAnsi="Times New Roman" w:cs="宋体"/>
          <w:color w:val="auto"/>
          <w:kern w:val="2"/>
          <w:sz w:val="24"/>
          <w:szCs w:val="24"/>
          <w:highlight w:val="none"/>
          <w:lang w:val="en-US" w:eastAsia="zh-CN" w:bidi="ar"/>
        </w:rPr>
        <w:t>投标文件</w:t>
      </w:r>
      <w:r>
        <w:rPr>
          <w:rFonts w:hint="eastAsia" w:ascii="宋体" w:hAnsi="宋体" w:eastAsia="宋体" w:cs="宋体"/>
          <w:color w:val="auto"/>
          <w:kern w:val="2"/>
          <w:sz w:val="24"/>
          <w:szCs w:val="24"/>
          <w:highlight w:val="none"/>
          <w:lang w:val="en-US" w:eastAsia="zh-CN" w:bidi="ar"/>
        </w:rPr>
        <w:t>》及《</w:t>
      </w:r>
      <w:r>
        <w:rPr>
          <w:rFonts w:hint="eastAsia" w:ascii="Times New Roman" w:hAnsi="Times New Roman" w:cs="宋体"/>
          <w:color w:val="auto"/>
          <w:kern w:val="2"/>
          <w:sz w:val="24"/>
          <w:szCs w:val="24"/>
          <w:highlight w:val="none"/>
          <w:lang w:val="en-US" w:eastAsia="zh-CN" w:bidi="ar"/>
        </w:rPr>
        <w:t>中标通知书</w:t>
      </w:r>
      <w:r>
        <w:rPr>
          <w:rFonts w:hint="eastAsia" w:ascii="宋体" w:hAnsi="宋体" w:eastAsia="宋体" w:cs="宋体"/>
          <w:color w:val="auto"/>
          <w:kern w:val="2"/>
          <w:sz w:val="24"/>
          <w:szCs w:val="24"/>
          <w:highlight w:val="none"/>
          <w:lang w:val="en-US" w:eastAsia="zh-CN" w:bidi="ar"/>
        </w:rPr>
        <w:t>》，甲、乙双方同意签订本合同。详细技术说明及其他有关合同项目的特定信息由合同附件予以说明，合同附件及本项目的</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w:t>
      </w:r>
      <w:r>
        <w:rPr>
          <w:rFonts w:hint="eastAsia" w:ascii="Times New Roman" w:hAnsi="Times New Roman" w:cs="宋体"/>
          <w:color w:val="auto"/>
          <w:kern w:val="2"/>
          <w:sz w:val="24"/>
          <w:szCs w:val="24"/>
          <w:highlight w:val="none"/>
          <w:lang w:val="en-US" w:eastAsia="zh-CN" w:bidi="ar"/>
        </w:rPr>
        <w:t>投标文件</w:t>
      </w:r>
      <w:r>
        <w:rPr>
          <w:rFonts w:hint="eastAsia" w:ascii="宋体" w:hAnsi="宋体" w:eastAsia="宋体" w:cs="宋体"/>
          <w:color w:val="auto"/>
          <w:kern w:val="2"/>
          <w:sz w:val="24"/>
          <w:szCs w:val="24"/>
          <w:highlight w:val="none"/>
          <w:lang w:val="en-US" w:eastAsia="zh-CN" w:bidi="ar"/>
        </w:rPr>
        <w:t>、《</w:t>
      </w:r>
      <w:r>
        <w:rPr>
          <w:rFonts w:hint="eastAsia" w:ascii="Times New Roman" w:hAnsi="Times New Roman" w:cs="宋体"/>
          <w:color w:val="auto"/>
          <w:kern w:val="2"/>
          <w:sz w:val="24"/>
          <w:szCs w:val="24"/>
          <w:highlight w:val="none"/>
          <w:lang w:val="en-US" w:eastAsia="zh-CN" w:bidi="ar"/>
        </w:rPr>
        <w:t>中标通知书</w:t>
      </w:r>
      <w:r>
        <w:rPr>
          <w:rFonts w:hint="eastAsia" w:ascii="宋体" w:hAnsi="宋体" w:eastAsia="宋体" w:cs="宋体"/>
          <w:color w:val="auto"/>
          <w:kern w:val="2"/>
          <w:sz w:val="24"/>
          <w:szCs w:val="24"/>
          <w:highlight w:val="none"/>
          <w:lang w:val="en-US" w:eastAsia="zh-CN" w:bidi="ar"/>
        </w:rPr>
        <w:t>》等均为本合同不可分割的部分。双方同意共同遵守如下条款：</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Times New Roman" w:hAnsi="Times New Roman" w:cs="宋体"/>
          <w:b/>
          <w:bCs/>
          <w:color w:val="auto"/>
          <w:kern w:val="2"/>
          <w:sz w:val="24"/>
          <w:szCs w:val="24"/>
          <w:highlight w:val="none"/>
          <w:lang w:val="en-US" w:eastAsia="zh-CN" w:bidi="ar"/>
        </w:rPr>
      </w:pPr>
      <w:bookmarkStart w:id="36" w:name="_Toc10567"/>
      <w:bookmarkEnd w:id="36"/>
      <w:bookmarkStart w:id="37" w:name="_Toc10095"/>
      <w:bookmarkEnd w:id="37"/>
      <w:bookmarkStart w:id="38" w:name="_Toc31919"/>
      <w:r>
        <w:rPr>
          <w:rFonts w:hint="eastAsia" w:ascii="Times New Roman" w:hAnsi="Times New Roman" w:cs="宋体"/>
          <w:b/>
          <w:bCs/>
          <w:color w:val="auto"/>
          <w:kern w:val="2"/>
          <w:sz w:val="24"/>
          <w:szCs w:val="24"/>
          <w:highlight w:val="none"/>
          <w:lang w:val="en-US" w:eastAsia="zh-CN" w:bidi="ar"/>
        </w:rPr>
        <w:t>第一条 合同货物</w:t>
      </w:r>
      <w:bookmarkEnd w:id="38"/>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678"/>
        <w:gridCol w:w="991"/>
        <w:gridCol w:w="1187"/>
        <w:gridCol w:w="953"/>
        <w:gridCol w:w="903"/>
        <w:gridCol w:w="145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序号</w:t>
            </w:r>
          </w:p>
        </w:tc>
        <w:tc>
          <w:tcPr>
            <w:tcW w:w="1678"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产品</w:t>
            </w:r>
            <w:r>
              <w:rPr>
                <w:rFonts w:hint="eastAsia" w:ascii="宋体" w:hAnsi="宋体" w:eastAsia="宋体"/>
                <w:color w:val="auto"/>
                <w:sz w:val="24"/>
                <w:szCs w:val="24"/>
                <w:highlight w:val="none"/>
                <w:lang w:val="en-US"/>
              </w:rPr>
              <w:t>名称</w:t>
            </w:r>
          </w:p>
        </w:tc>
        <w:tc>
          <w:tcPr>
            <w:tcW w:w="99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品牌</w:t>
            </w:r>
          </w:p>
        </w:tc>
        <w:tc>
          <w:tcPr>
            <w:tcW w:w="1187"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95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90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451" w:type="dxa"/>
            <w:tcMar>
              <w:bottom w:w="0" w:type="dxa"/>
            </w:tcMar>
            <w:vAlign w:val="center"/>
          </w:tcPr>
          <w:p>
            <w:pPr>
              <w:wordWrap w:val="0"/>
              <w:autoSpaceDE/>
              <w:autoSpaceDN/>
              <w:spacing w:line="360" w:lineRule="auto"/>
              <w:ind w:right="120" w:rightChars="5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单价（元）</w:t>
            </w:r>
          </w:p>
        </w:tc>
        <w:tc>
          <w:tcPr>
            <w:tcW w:w="138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合计</w:t>
            </w:r>
            <w:r>
              <w:rPr>
                <w:rFonts w:hint="eastAsia"/>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1</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9266" w:type="dxa"/>
            <w:gridSpan w:val="8"/>
            <w:tcMar>
              <w:bottom w:w="0" w:type="dxa"/>
            </w:tcMar>
            <w:vAlign w:val="center"/>
          </w:tcPr>
          <w:p>
            <w:pPr>
              <w:wordWrap w:val="0"/>
              <w:autoSpaceDE/>
              <w:autoSpaceDN/>
              <w:spacing w:line="360" w:lineRule="auto"/>
              <w:ind w:right="120" w:rightChars="50"/>
              <w:jc w:val="both"/>
              <w:rPr>
                <w:rFonts w:ascii="宋体" w:hAnsi="宋体" w:eastAsia="宋体"/>
                <w:color w:val="auto"/>
                <w:sz w:val="24"/>
                <w:szCs w:val="24"/>
                <w:highlight w:val="none"/>
                <w:u w:val="single"/>
                <w:lang w:val="en-US"/>
              </w:rPr>
            </w:pPr>
            <w:r>
              <w:rPr>
                <w:rFonts w:hint="eastAsia" w:ascii="宋体" w:hAnsi="宋体" w:eastAsia="宋体"/>
                <w:color w:val="auto"/>
                <w:sz w:val="24"/>
                <w:szCs w:val="24"/>
                <w:highlight w:val="none"/>
                <w:lang w:val="en-US" w:eastAsia="zh-CN"/>
              </w:rPr>
              <w:t>合计金额:</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元（大写：</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w:t>
            </w:r>
          </w:p>
        </w:tc>
      </w:tr>
    </w:tbl>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Times New Roman" w:hAnsi="Times New Roman" w:cs="宋体"/>
          <w:b/>
          <w:bCs/>
          <w:color w:val="auto"/>
          <w:kern w:val="2"/>
          <w:sz w:val="24"/>
          <w:szCs w:val="24"/>
          <w:highlight w:val="none"/>
          <w:lang w:val="en-US" w:eastAsia="zh-CN" w:bidi="ar"/>
        </w:rPr>
      </w:pPr>
      <w:bookmarkStart w:id="39" w:name="_Toc28355"/>
      <w:bookmarkEnd w:id="39"/>
      <w:bookmarkStart w:id="40" w:name="_Toc2400"/>
      <w:bookmarkEnd w:id="40"/>
      <w:bookmarkStart w:id="41" w:name="_Toc1621"/>
      <w:r>
        <w:rPr>
          <w:rFonts w:hint="eastAsia" w:ascii="Times New Roman" w:hAnsi="Times New Roman" w:cs="宋体"/>
          <w:b/>
          <w:bCs/>
          <w:color w:val="auto"/>
          <w:kern w:val="2"/>
          <w:sz w:val="24"/>
          <w:szCs w:val="24"/>
          <w:highlight w:val="none"/>
          <w:lang w:val="en-US" w:eastAsia="zh-CN" w:bidi="ar"/>
        </w:rPr>
        <w:t>第二条 标的及合同价款</w:t>
      </w:r>
      <w:bookmarkEnd w:id="41"/>
    </w:p>
    <w:p>
      <w:pPr>
        <w:pStyle w:val="84"/>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合同总价为人民币大写：</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eastAsia="zh-CN"/>
        </w:rPr>
        <w:t>元，即</w:t>
      </w:r>
      <w:r>
        <w:rPr>
          <w:rFonts w:hint="eastAsia" w:ascii="宋体" w:hAnsi="宋体" w:eastAsia="宋体" w:cs="宋体"/>
          <w:color w:val="auto"/>
          <w:sz w:val="24"/>
          <w:szCs w:val="24"/>
          <w:highlight w:val="none"/>
          <w:lang w:val="en-US"/>
        </w:rPr>
        <w:t>RMB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eastAsia="zh-CN"/>
        </w:rPr>
        <w:t>元；该合同总价已包括产品设计、生产制造、运输、安装、调试、检验、培训、利润、税金和保险等费用以及</w:t>
      </w:r>
      <w:r>
        <w:rPr>
          <w:rFonts w:hint="eastAsia"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规定的其他费用。本合同执行期间合同总价不变，甲方无须另向乙方支付本合同规定之外的其他任何费用：</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42" w:name="_Toc232492928"/>
      <w:bookmarkEnd w:id="42"/>
      <w:bookmarkStart w:id="43" w:name="_Toc211911348"/>
      <w:bookmarkEnd w:id="43"/>
      <w:bookmarkStart w:id="44" w:name="_Toc185395249"/>
      <w:bookmarkEnd w:id="44"/>
      <w:bookmarkStart w:id="45" w:name="_Toc412"/>
      <w:bookmarkEnd w:id="45"/>
      <w:bookmarkStart w:id="46" w:name="_Toc9155"/>
      <w:bookmarkEnd w:id="46"/>
      <w:bookmarkStart w:id="47" w:name="_Toc247334841"/>
      <w:bookmarkEnd w:id="47"/>
      <w:bookmarkStart w:id="48" w:name="_Toc286993786"/>
      <w:bookmarkEnd w:id="48"/>
      <w:bookmarkStart w:id="49" w:name="_Toc225654644"/>
      <w:bookmarkEnd w:id="49"/>
      <w:bookmarkStart w:id="50" w:name="_Toc282696226"/>
      <w:bookmarkEnd w:id="50"/>
      <w:bookmarkStart w:id="51" w:name="_Toc211854449"/>
      <w:bookmarkEnd w:id="51"/>
      <w:bookmarkStart w:id="52" w:name="_Toc283019214"/>
      <w:bookmarkEnd w:id="52"/>
      <w:bookmarkStart w:id="53" w:name="_Toc238984975"/>
      <w:bookmarkEnd w:id="53"/>
      <w:bookmarkStart w:id="54" w:name="_Toc22060"/>
      <w:bookmarkEnd w:id="54"/>
      <w:bookmarkStart w:id="55" w:name="_Toc241833903"/>
      <w:bookmarkEnd w:id="55"/>
      <w:bookmarkStart w:id="56" w:name="_Toc225670751"/>
      <w:bookmarkEnd w:id="56"/>
      <w:bookmarkStart w:id="57" w:name="_Toc239233914"/>
      <w:bookmarkEnd w:id="57"/>
      <w:bookmarkStart w:id="58" w:name="_Toc212019594"/>
      <w:bookmarkEnd w:id="58"/>
      <w:bookmarkStart w:id="59" w:name="_Toc225244852"/>
      <w:bookmarkEnd w:id="59"/>
      <w:bookmarkStart w:id="60" w:name="_Toc239568418"/>
      <w:bookmarkEnd w:id="60"/>
      <w:bookmarkStart w:id="61" w:name="_Toc251768862"/>
      <w:bookmarkEnd w:id="61"/>
      <w:bookmarkStart w:id="62" w:name="_Toc237145406"/>
      <w:r>
        <w:rPr>
          <w:rFonts w:hint="eastAsia" w:ascii="Times New Roman" w:hAnsi="Times New Roman" w:cs="宋体"/>
          <w:b/>
          <w:bCs/>
          <w:color w:val="auto"/>
          <w:kern w:val="2"/>
          <w:sz w:val="24"/>
          <w:szCs w:val="24"/>
          <w:highlight w:val="none"/>
          <w:lang w:val="en-US" w:eastAsia="zh-CN" w:bidi="ar"/>
        </w:rPr>
        <w:t xml:space="preserve">第三天 </w:t>
      </w:r>
      <w:r>
        <w:rPr>
          <w:rFonts w:hint="eastAsia" w:ascii="宋体" w:hAnsi="宋体" w:eastAsia="宋体" w:cs="宋体"/>
          <w:b/>
          <w:bCs/>
          <w:color w:val="auto"/>
          <w:kern w:val="2"/>
          <w:sz w:val="24"/>
          <w:szCs w:val="24"/>
          <w:highlight w:val="none"/>
          <w:lang w:val="en-US" w:eastAsia="zh-CN" w:bidi="ar"/>
        </w:rPr>
        <w:t>质量要求</w:t>
      </w:r>
      <w:bookmarkEnd w:id="62"/>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乙方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乙方提供的产品必须符合或优于国家标准、行业标准、地方标准等标准、规范，以及</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的质量要求和技术指标与出厂标准。</w:t>
      </w:r>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货物制造质量出现问题，乙方应负责三包(包修、包换、包退)，费用由乙方负担，甲方有权到产品生产厂家生产场地检查货物质量和生产进度。</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货到现场交付完成后由于甲方保管不当造成的质量问题，乙方亦应负责修理，但费用由甲方负担。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3" w:name="_Toc21263"/>
      <w:bookmarkEnd w:id="63"/>
      <w:r>
        <w:rPr>
          <w:rFonts w:hint="eastAsia" w:ascii="宋体" w:hAnsi="宋体" w:eastAsia="宋体" w:cs="宋体"/>
          <w:b/>
          <w:bCs/>
          <w:color w:val="auto"/>
          <w:kern w:val="2"/>
          <w:sz w:val="24"/>
          <w:szCs w:val="24"/>
          <w:highlight w:val="none"/>
          <w:lang w:val="en-US" w:eastAsia="zh-CN" w:bidi="ar"/>
        </w:rPr>
        <w:t>第四条 履约时间、地点及交货要求</w:t>
      </w:r>
    </w:p>
    <w:p>
      <w:pPr>
        <w:keepNext w:val="0"/>
        <w:keepLines w:val="0"/>
        <w:pageBreakBefore w:val="0"/>
        <w:kinsoku/>
        <w:overflowPunct/>
        <w:autoSpaceDE/>
        <w:autoSpaceDN/>
        <w:bidi w:val="0"/>
        <w:spacing w:beforeAutospacing="0" w:afterAutospacing="0" w:line="360" w:lineRule="auto"/>
        <w:ind w:firstLine="480" w:firstLineChars="200"/>
        <w:jc w:val="both"/>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履约时间：</w:t>
      </w:r>
    </w:p>
    <w:p>
      <w:pPr>
        <w:pStyle w:val="86"/>
        <w:keepNext w:val="0"/>
        <w:keepLines w:val="0"/>
        <w:pageBreakBefore w:val="0"/>
        <w:widowControl/>
        <w:kinsoku/>
        <w:overflowPunct/>
        <w:autoSpaceDE w:val="0"/>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履约地点：</w:t>
      </w:r>
    </w:p>
    <w:p>
      <w:pPr>
        <w:pStyle w:val="86"/>
        <w:keepNext w:val="0"/>
        <w:keepLines w:val="0"/>
        <w:pageBreakBefore w:val="0"/>
        <w:widowControl/>
        <w:kinsoku/>
        <w:overflowPunct/>
        <w:autoSpaceDE w:val="0"/>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交货：</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交货地点及联系人，乙方负责办理运输和保险，将货物运抵甲方指定地点，有关运输、保险和装卸等一切相关的费用由乙方承担。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乙方应在货物送达到甲方指定地点七日前，向甲方提供货物卸车、清点计划(内容包括：合同号、设备名称、数量、价格、箱数、型号规格、重量和体积、拟发运的时间及其他必要的说明)，并于发运的同时通知甲方。</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3.开箱清点及初步检验时双方应派人员参加。凡由于乙方对合同货物包装不善、标记不明、防护措施不当或在合同货物装箱前保管不良，致使合同货物遭到损坏或丢失，乙方应负责免费更换或补足，并承担由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4.货物涉及政府采购商品包装和快递包装的，货物送达至甲方指定地点后，甲方将对乙方是否按照</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规定的包装要求进行验收，不符合包装要求的，甲方有权拒收并要求乙方负责免费更换，并承担由此给甲方造成的一切损失。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rPr>
      </w:pPr>
      <w:bookmarkStart w:id="64" w:name="_Toc19032"/>
      <w:bookmarkEnd w:id="64"/>
      <w:r>
        <w:rPr>
          <w:rFonts w:hint="eastAsia" w:ascii="宋体" w:hAnsi="宋体" w:eastAsia="宋体" w:cs="宋体"/>
          <w:b/>
          <w:bCs/>
          <w:color w:val="auto"/>
          <w:kern w:val="2"/>
          <w:sz w:val="24"/>
          <w:szCs w:val="24"/>
          <w:highlight w:val="none"/>
          <w:lang w:val="en-US" w:eastAsia="zh-CN" w:bidi="ar"/>
        </w:rPr>
        <w:t>第五条 包装方式及运输要求</w:t>
      </w:r>
    </w:p>
    <w:p>
      <w:pPr>
        <w:keepNext w:val="0"/>
        <w:keepLines w:val="0"/>
        <w:pageBreakBefore w:val="0"/>
        <w:widowControl w:val="0"/>
        <w:suppressLineNumbers w:val="0"/>
        <w:kinsoku/>
        <w:wordWrap w:val="0"/>
        <w:overflowPunct/>
        <w:autoSpaceDE w:val="0"/>
        <w:autoSpaceDN/>
        <w:bidi w:val="0"/>
        <w:spacing w:beforeAutospacing="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(一)乙方须严格按照《商品包装政府采购需求标准(试行)》、《快递包装政府采购需求标准(试行)》(财办库〔2020〕123号)的要求进行产品及相关快递服务的包装，具体要求查询链接：</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"http://www.ccgp.gov.cn/zcfg/mof/202007/t20200703_14587250.htm。" </w:instrText>
      </w:r>
      <w:r>
        <w:rPr>
          <w:rFonts w:hint="eastAsia" w:ascii="宋体" w:hAnsi="宋体" w:eastAsia="宋体" w:cs="宋体"/>
          <w:color w:val="auto"/>
          <w:kern w:val="2"/>
          <w:sz w:val="24"/>
          <w:szCs w:val="24"/>
          <w:highlight w:val="none"/>
          <w:lang w:val="en-US" w:eastAsia="zh-CN" w:bidi="ar"/>
        </w:rPr>
        <w:fldChar w:fldCharType="separate"/>
      </w:r>
      <w:r>
        <w:rPr>
          <w:rFonts w:hint="eastAsia" w:ascii="宋体" w:hAnsi="宋体" w:eastAsia="宋体" w:cs="宋体"/>
          <w:color w:val="auto"/>
          <w:kern w:val="2"/>
          <w:sz w:val="24"/>
          <w:szCs w:val="24"/>
          <w:highlight w:val="none"/>
          <w:u w:val="single"/>
          <w:lang w:val="en-US"/>
        </w:rPr>
        <w:t>http://www.ccgp.gov.cn/zcfg/mof/202007/t20200703_14587250.htm。</w:t>
      </w:r>
      <w:r>
        <w:rPr>
          <w:rFonts w:hint="eastAsia" w:ascii="宋体" w:hAnsi="宋体" w:eastAsia="宋体" w:cs="宋体"/>
          <w:color w:val="auto"/>
          <w:kern w:val="2"/>
          <w:sz w:val="24"/>
          <w:szCs w:val="24"/>
          <w:highlight w:val="none"/>
          <w:lang w:val="en-US" w:eastAsia="zh-CN" w:bidi="ar"/>
        </w:rPr>
        <w:fldChar w:fldCharType="end"/>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(二)乙方应当按照约定的方式交付标的物。对于包装方式没有约定或者约定不明确的，应当按照通用的方式包装；没有通用方式的，应当采取足以保护标的物且有利于节约资源，保护生态环境的包装方式。</w:t>
      </w:r>
    </w:p>
    <w:p>
      <w:pPr>
        <w:pStyle w:val="87"/>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本次采购的标的物需要运输，乙方在合同约定的时间内将标的物运输至合同约定地点。</w:t>
      </w:r>
    </w:p>
    <w:p>
      <w:pPr>
        <w:pStyle w:val="87"/>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乙方按照约定将标的物运送至甲方指定地点并完成交付的或甲方违反约定不予收取的，标的物损毁、灭失的风险由甲方承担。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5" w:name="_Toc16676"/>
      <w:bookmarkEnd w:id="65"/>
      <w:bookmarkStart w:id="66" w:name="_Toc24419"/>
      <w:r>
        <w:rPr>
          <w:rFonts w:hint="eastAsia" w:ascii="宋体" w:hAnsi="宋体" w:eastAsia="宋体" w:cs="宋体"/>
          <w:b/>
          <w:bCs/>
          <w:color w:val="auto"/>
          <w:kern w:val="2"/>
          <w:sz w:val="24"/>
          <w:szCs w:val="24"/>
          <w:highlight w:val="none"/>
          <w:lang w:val="en-US" w:eastAsia="zh-CN" w:bidi="ar"/>
        </w:rPr>
        <w:t>第六条 验收要求</w:t>
      </w:r>
      <w:bookmarkEnd w:id="66"/>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验收由甲方组织，乙方配合进行。</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货物在乙方通知安装调试完毕后</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日内初步验收。初步验收合格后，进入</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日试用期；试用期间发生重大质量问题，修复后试用相应顺延；试用期结束后</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日内完成最终验收。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验收标准：按国家有关规定以及甲方采购文件的质量要求和技术指标、乙方的</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及承诺与本合同约定标准进行验收；甲乙双方如对质量要求和技术指标的约定标准有相互抵触或异议的事项，由甲方在</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中按质量要求和技术指标比较优胜的原则确定该项的约定标准进行验收。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如质量验收合格，双方签署质量验收报告。</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货物安装完成后</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lang w:eastAsia="zh-CN"/>
        </w:rPr>
        <w:t>日内，甲方无故不进行验收工作并已使用货物的，视同已安装调试完成并验收合格。</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乙方应将所提供货物的装箱清单、配件、随机工具、用户使用手册、原厂保修卡等资料交付给甲方；乙方不能完整交付货物及本款规定的单证和工具的，必须负责补齐，否则视为未按合同约定交货。</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如货物经乙方</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次维修仍不能达到合同约定的质量标准，甲方有权退货，并视作乙方不能交付货物而违约，甲方可依法依约追究乙方的违约责任。</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其他未尽事宜应严格按照《财政部关于进一步加强政府采购需求和履约验收管理的指导意见》</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财库〔</w:t>
      </w:r>
      <w:r>
        <w:rPr>
          <w:rFonts w:hint="eastAsia" w:ascii="宋体" w:hAnsi="宋体" w:eastAsia="宋体" w:cs="宋体"/>
          <w:color w:val="auto"/>
          <w:sz w:val="24"/>
          <w:szCs w:val="24"/>
          <w:highlight w:val="none"/>
          <w:lang w:val="en-US"/>
        </w:rPr>
        <w:t>2016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205</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和甲方相关要求进行验收。</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7" w:name="_Toc24040"/>
      <w:bookmarkEnd w:id="67"/>
      <w:bookmarkStart w:id="68" w:name="_Toc30836"/>
      <w:bookmarkEnd w:id="68"/>
      <w:bookmarkStart w:id="69" w:name="_Toc12397"/>
      <w:bookmarkEnd w:id="69"/>
      <w:bookmarkStart w:id="70" w:name="_Toc27152"/>
      <w:bookmarkEnd w:id="70"/>
      <w:bookmarkStart w:id="71" w:name="_Toc16952"/>
      <w:bookmarkEnd w:id="71"/>
      <w:bookmarkStart w:id="72" w:name="_Toc13487"/>
      <w:bookmarkEnd w:id="72"/>
      <w:bookmarkStart w:id="73" w:name="_Toc217446111"/>
      <w:bookmarkEnd w:id="73"/>
      <w:bookmarkStart w:id="74" w:name="_Toc26797"/>
      <w:bookmarkEnd w:id="74"/>
      <w:bookmarkStart w:id="75" w:name="_Toc23384"/>
      <w:r>
        <w:rPr>
          <w:rFonts w:hint="eastAsia" w:ascii="宋体" w:hAnsi="宋体" w:eastAsia="宋体" w:cs="宋体"/>
          <w:b/>
          <w:bCs/>
          <w:color w:val="auto"/>
          <w:kern w:val="2"/>
          <w:sz w:val="24"/>
          <w:szCs w:val="24"/>
          <w:highlight w:val="none"/>
          <w:lang w:val="en-US" w:eastAsia="zh-CN" w:bidi="ar"/>
        </w:rPr>
        <w:t xml:space="preserve">第七条 </w:t>
      </w:r>
      <w:bookmarkEnd w:id="75"/>
      <w:r>
        <w:rPr>
          <w:rFonts w:hint="eastAsia" w:ascii="宋体" w:hAnsi="宋体" w:eastAsia="宋体" w:cs="宋体"/>
          <w:b/>
          <w:bCs/>
          <w:color w:val="auto"/>
          <w:kern w:val="2"/>
          <w:sz w:val="24"/>
          <w:szCs w:val="24"/>
          <w:highlight w:val="none"/>
          <w:lang w:val="en-US" w:eastAsia="zh-CN" w:bidi="ar"/>
        </w:rPr>
        <w:t>付款方式</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eastAsia="zh-CN"/>
        </w:rPr>
      </w:pPr>
      <w:bookmarkStart w:id="76" w:name="_Toc8259"/>
      <w:bookmarkEnd w:id="76"/>
      <w:bookmarkStart w:id="77" w:name="_Toc2843"/>
      <w:bookmarkEnd w:id="77"/>
      <w:bookmarkStart w:id="78" w:name="_Toc29807"/>
      <w:bookmarkEnd w:id="78"/>
      <w:bookmarkStart w:id="79" w:name="_Toc23620"/>
      <w:bookmarkEnd w:id="79"/>
      <w:bookmarkStart w:id="80" w:name="_Toc30733"/>
      <w:bookmarkEnd w:id="80"/>
      <w:bookmarkStart w:id="81" w:name="_Toc9108"/>
      <w:bookmarkEnd w:id="81"/>
      <w:bookmarkStart w:id="82" w:name="_Toc18045"/>
      <w:bookmarkEnd w:id="82"/>
      <w:bookmarkStart w:id="83" w:name="_Toc217446112"/>
      <w:bookmarkEnd w:id="83"/>
      <w:bookmarkStart w:id="84" w:name="_Toc4255"/>
      <w:r>
        <w:rPr>
          <w:rFonts w:hint="eastAsia" w:ascii="宋体" w:hAnsi="宋体" w:eastAsia="宋体" w:cs="宋体"/>
          <w:color w:val="auto"/>
          <w:kern w:val="0"/>
          <w:sz w:val="24"/>
          <w:szCs w:val="24"/>
          <w:highlight w:val="none"/>
          <w:lang w:val="zh-CN"/>
        </w:rPr>
        <w:t>合同签订后，货款结算方式：按月实际用量结算，次月收到发票及相关凭证后30日内，支付上月结算货款。</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rFonts w:hint="eastAsia" w:ascii="宋体" w:hAnsi="宋体" w:eastAsia="宋体" w:cs="宋体"/>
          <w:color w:val="auto"/>
          <w:kern w:val="0"/>
          <w:sz w:val="24"/>
          <w:szCs w:val="24"/>
          <w:highlight w:val="none"/>
          <w:lang w:val="zh-CN" w:eastAsia="zh-CN"/>
        </w:rPr>
        <w:t>）</w:t>
      </w:r>
    </w:p>
    <w:bookmarkEnd w:id="84"/>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85" w:name="_Toc3092"/>
      <w:bookmarkEnd w:id="85"/>
      <w:bookmarkStart w:id="86" w:name="_Toc2971"/>
      <w:r>
        <w:rPr>
          <w:rFonts w:hint="eastAsia" w:ascii="宋体" w:hAnsi="宋体" w:eastAsia="宋体" w:cs="宋体"/>
          <w:b/>
          <w:bCs/>
          <w:color w:val="auto"/>
          <w:kern w:val="2"/>
          <w:sz w:val="24"/>
          <w:szCs w:val="24"/>
          <w:highlight w:val="none"/>
          <w:lang w:val="en-US" w:eastAsia="zh-CN" w:bidi="ar"/>
        </w:rPr>
        <w:t xml:space="preserve">第八条 </w:t>
      </w:r>
      <w:bookmarkEnd w:id="86"/>
      <w:r>
        <w:rPr>
          <w:rFonts w:hint="eastAsia" w:ascii="宋体" w:hAnsi="宋体" w:eastAsia="宋体" w:cs="宋体"/>
          <w:b/>
          <w:bCs/>
          <w:color w:val="auto"/>
          <w:kern w:val="2"/>
          <w:sz w:val="24"/>
          <w:szCs w:val="24"/>
          <w:highlight w:val="none"/>
          <w:lang w:val="en-US" w:eastAsia="zh-CN" w:bidi="ar"/>
        </w:rPr>
        <w:t>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bookmarkStart w:id="87" w:name="_Toc7980"/>
      <w:bookmarkEnd w:id="87"/>
      <w:bookmarkStart w:id="88" w:name="_Toc217446114"/>
      <w:bookmarkEnd w:id="88"/>
      <w:bookmarkStart w:id="89" w:name="_Toc29862"/>
      <w:bookmarkEnd w:id="89"/>
      <w:bookmarkStart w:id="90" w:name="_Toc30469"/>
      <w:bookmarkEnd w:id="90"/>
      <w:bookmarkStart w:id="91" w:name="_Toc25607"/>
      <w:bookmarkEnd w:id="91"/>
      <w:bookmarkStart w:id="92" w:name="_Toc22826"/>
      <w:bookmarkEnd w:id="92"/>
      <w:bookmarkStart w:id="93" w:name="_Toc7150"/>
      <w:bookmarkEnd w:id="93"/>
      <w:bookmarkStart w:id="94" w:name="_Toc2489"/>
      <w:r>
        <w:rPr>
          <w:rFonts w:hint="eastAsia" w:ascii="宋体" w:hAnsi="宋体" w:eastAsia="宋体" w:cs="宋体"/>
          <w:color w:val="auto"/>
          <w:sz w:val="24"/>
          <w:szCs w:val="24"/>
          <w:highlight w:val="none"/>
          <w:lang w:val="en-US"/>
        </w:rPr>
        <w:t>(</w:t>
      </w:r>
      <w:bookmarkEnd w:id="94"/>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甲方违约责任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甲方逾期支付货款的，除应及时付足货款外，应向乙方偿付欠款总额万分之一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天的违约金；逾期付款超过</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lang w:eastAsia="zh-CN"/>
        </w:rPr>
        <w:t>天的，乙方有权终止合同；</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甲方偿付的违约金不足以弥补乙方损失的，还应按乙方经济损失尚未弥补的部分，支付赔偿金给乙方。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乙方违约责任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乙方交付的货物质量不符合合同规定的，乙方应向甲方支付合同总价的百分之一的违约金，并须在合同规定的交货时间内更换合格的货物给甲方，否则，视作乙方不能交付货物而违约，按本条本款下述第“</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”项规定由乙方偿付违约金给甲方。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乙方不能交付货物或逾期交付货物而违约的，除应及时交足货物外，应向甲方偿付逾期交货部分货款总额的万分之一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天的违约金；逾期交货超过</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天，甲方有权终止合同，乙方则应按合同总价的百分之一的款额向甲方偿付违约金，并须全额退还甲方已经付给乙方的货款及其利息。</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天内无条件更换合格的货物，如逾期不能更换合格的货物，甲方有权终止本合同，乙方应另付合同总价的百分之一的违约金给甲方。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lang w:eastAsia="zh-CN"/>
        </w:rPr>
        <w:t>乙方保证本合同货物的权利无瑕疵，包括货物所有权及知识产权等权利无瑕疵。如任何第三方经法院</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或仲裁机构</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裁决有权对上述货物主张权利或国家机关依法对货物进行没收查封的，乙方除应向甲方返还已收款项外，还应另按合同总价的百分之一向甲方支付违约金并赔偿因此给甲方造成的一切损失。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95" w:name="_Toc10389"/>
      <w:bookmarkEnd w:id="95"/>
      <w:r>
        <w:rPr>
          <w:rFonts w:hint="eastAsia" w:ascii="宋体" w:hAnsi="宋体" w:eastAsia="宋体" w:cs="宋体"/>
          <w:b/>
          <w:bCs/>
          <w:color w:val="auto"/>
          <w:kern w:val="2"/>
          <w:sz w:val="24"/>
          <w:szCs w:val="24"/>
          <w:highlight w:val="none"/>
          <w:lang w:val="en-US" w:eastAsia="zh-CN" w:bidi="ar"/>
        </w:rPr>
        <w:t>第九条 争议解决的方法</w:t>
      </w:r>
    </w:p>
    <w:p>
      <w:pPr>
        <w:keepNext w:val="0"/>
        <w:keepLines w:val="0"/>
        <w:pageBreakBefore w:val="0"/>
        <w:widowControl/>
        <w:suppressLineNumbers w:val="0"/>
        <w:kinsoku/>
        <w:wordWrap w:val="0"/>
        <w:overflowPunct/>
        <w:topLine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因货物的质量问题发生争议，由甲方或其指定的第三方机构进行质量鉴定。货物符合标准的，鉴定费由甲方承担；货物不符合质量标准的，鉴定费由乙方承担。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合同履行期间，若双方发生争议，可协商或由有关部门调解解决，协商或调解不成的，向自贡市仲裁委员会申请仲裁。</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仲裁裁决应为最终决定，并对双方具有约束力。</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(四)</w:t>
      </w:r>
      <w:r>
        <w:rPr>
          <w:rFonts w:hint="eastAsia" w:ascii="宋体" w:hAnsi="宋体" w:eastAsia="宋体" w:cs="宋体"/>
          <w:color w:val="auto"/>
          <w:kern w:val="2"/>
          <w:sz w:val="24"/>
          <w:szCs w:val="24"/>
          <w:highlight w:val="none"/>
          <w:lang w:val="en-US" w:eastAsia="zh-CN" w:bidi="ar"/>
        </w:rPr>
        <w:t>除另有裁决外，仲裁费应由败诉方负担。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(五)</w:t>
      </w:r>
      <w:r>
        <w:rPr>
          <w:rFonts w:hint="eastAsia" w:ascii="宋体" w:hAnsi="宋体" w:eastAsia="宋体" w:cs="宋体"/>
          <w:color w:val="auto"/>
          <w:kern w:val="2"/>
          <w:sz w:val="24"/>
          <w:szCs w:val="24"/>
          <w:highlight w:val="none"/>
          <w:lang w:val="en-US" w:eastAsia="zh-CN" w:bidi="ar"/>
        </w:rPr>
        <w:t>在仲裁期间，除正在进行仲裁部分外，合同其他部分继续执行。</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default" w:ascii="宋体" w:hAnsi="宋体" w:eastAsia="宋体" w:cs="宋体"/>
          <w:b/>
          <w:bCs/>
          <w:color w:val="auto"/>
          <w:kern w:val="2"/>
          <w:sz w:val="24"/>
          <w:szCs w:val="24"/>
          <w:highlight w:val="none"/>
          <w:lang w:val="en-US" w:eastAsia="zh-CN" w:bidi="ar"/>
        </w:rPr>
      </w:pPr>
      <w:bookmarkStart w:id="96" w:name="_Toc16638"/>
      <w:bookmarkEnd w:id="96"/>
      <w:bookmarkStart w:id="97" w:name="_Toc19230"/>
      <w:bookmarkEnd w:id="97"/>
      <w:bookmarkStart w:id="98" w:name="_Toc3857"/>
      <w:r>
        <w:rPr>
          <w:rFonts w:hint="eastAsia" w:ascii="宋体" w:hAnsi="宋体" w:eastAsia="宋体" w:cs="宋体"/>
          <w:b/>
          <w:bCs/>
          <w:color w:val="auto"/>
          <w:kern w:val="2"/>
          <w:sz w:val="24"/>
          <w:szCs w:val="24"/>
          <w:highlight w:val="none"/>
          <w:lang w:val="en-US" w:eastAsia="zh-CN" w:bidi="ar"/>
        </w:rPr>
        <w:t>第十条</w:t>
      </w:r>
      <w:bookmarkEnd w:id="98"/>
      <w:r>
        <w:rPr>
          <w:rFonts w:hint="eastAsia" w:ascii="Times New Roman" w:hAnsi="Times New Roman" w:cs="宋体"/>
          <w:b/>
          <w:bCs/>
          <w:color w:val="auto"/>
          <w:kern w:val="2"/>
          <w:sz w:val="24"/>
          <w:szCs w:val="24"/>
          <w:highlight w:val="none"/>
          <w:lang w:val="en-US" w:eastAsia="zh-CN" w:bidi="ar"/>
        </w:rPr>
        <w:t xml:space="preserve"> 其他要求</w:t>
      </w:r>
    </w:p>
    <w:p>
      <w:pPr>
        <w:keepNext w:val="0"/>
        <w:keepLines w:val="0"/>
        <w:pageBreakBefore w:val="0"/>
        <w:kinsoku/>
        <w:overflowPunct/>
        <w:autoSpaceDE/>
        <w:autoSpaceDN/>
        <w:bidi w:val="0"/>
        <w:spacing w:beforeAutospacing="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其他如有未尽事宜，由双方依法订立补充合同。</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本合同一式</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份，自双方签章之日起生效。甲</w:t>
      </w:r>
      <w:r>
        <w:rPr>
          <w:rFonts w:hint="eastAsia" w:cs="宋体"/>
          <w:color w:val="auto"/>
          <w:sz w:val="24"/>
          <w:szCs w:val="24"/>
          <w:highlight w:val="none"/>
          <w:lang w:eastAsia="zh-CN"/>
        </w:rPr>
        <w:t>、</w:t>
      </w:r>
      <w:r>
        <w:rPr>
          <w:rFonts w:hint="eastAsia" w:cs="宋体"/>
          <w:color w:val="auto"/>
          <w:sz w:val="24"/>
          <w:szCs w:val="24"/>
          <w:highlight w:val="none"/>
          <w:lang w:val="en-US" w:eastAsia="zh-CN"/>
        </w:rPr>
        <w:t>乙</w:t>
      </w:r>
      <w:r>
        <w:rPr>
          <w:rFonts w:hint="eastAsia" w:ascii="宋体" w:hAnsi="宋体" w:eastAsia="宋体" w:cs="宋体"/>
          <w:color w:val="auto"/>
          <w:sz w:val="24"/>
          <w:szCs w:val="24"/>
          <w:highlight w:val="none"/>
          <w:lang w:eastAsia="zh-CN"/>
        </w:rPr>
        <w:t>双方</w:t>
      </w:r>
      <w:r>
        <w:rPr>
          <w:rFonts w:hint="eastAsia" w:cs="宋体"/>
          <w:color w:val="auto"/>
          <w:sz w:val="24"/>
          <w:szCs w:val="24"/>
          <w:highlight w:val="none"/>
          <w:lang w:val="en-US" w:eastAsia="zh-CN"/>
        </w:rPr>
        <w:t>各2</w:t>
      </w:r>
      <w:r>
        <w:rPr>
          <w:rFonts w:hint="eastAsia" w:ascii="宋体" w:hAnsi="宋体" w:eastAsia="宋体" w:cs="宋体"/>
          <w:color w:val="auto"/>
          <w:sz w:val="24"/>
          <w:szCs w:val="24"/>
          <w:highlight w:val="none"/>
          <w:lang w:eastAsia="zh-CN"/>
        </w:rPr>
        <w:t>份，采购代理机构</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份。</w:t>
      </w:r>
    </w:p>
    <w:tbl>
      <w:tblPr>
        <w:tblStyle w:val="2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甲方：</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被授权人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被授权人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住所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住所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账号：</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电话：</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传真：</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签约日期：</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日</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签约日期：</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日</w:t>
            </w:r>
          </w:p>
        </w:tc>
      </w:tr>
    </w:tbl>
    <w:p>
      <w:pPr>
        <w:autoSpaceDE/>
        <w:autoSpaceDN/>
        <w:spacing w:line="240" w:lineRule="auto"/>
        <w:jc w:val="both"/>
        <w:rPr>
          <w:rFonts w:hint="eastAsia" w:ascii="新宋体" w:hAnsi="新宋体" w:eastAsia="新宋体" w:cs="新宋体"/>
          <w:color w:val="auto"/>
          <w:kern w:val="2"/>
          <w:sz w:val="21"/>
          <w:szCs w:val="24"/>
          <w:highlight w:val="none"/>
          <w:lang w:val="en-US" w:eastAsia="zh-CN"/>
        </w:rPr>
      </w:pPr>
    </w:p>
    <w:p>
      <w:pPr>
        <w:widowControl w:val="0"/>
        <w:spacing w:after="120"/>
        <w:jc w:val="both"/>
        <w:rPr>
          <w:rFonts w:hint="eastAsia" w:ascii="新宋体" w:hAnsi="新宋体" w:eastAsia="新宋体" w:cs="新宋体"/>
          <w:color w:val="auto"/>
          <w:kern w:val="2"/>
          <w:sz w:val="21"/>
          <w:szCs w:val="24"/>
          <w:highlight w:val="none"/>
          <w:lang w:val="en-US" w:eastAsia="zh-CN" w:bidi="ar-SA"/>
        </w:rPr>
      </w:pPr>
    </w:p>
    <w:p>
      <w:pPr>
        <w:keepNext w:val="0"/>
        <w:keepLines w:val="0"/>
        <w:pageBreakBefore w:val="0"/>
        <w:widowControl w:val="0"/>
        <w:kinsoku/>
        <w:overflowPunct/>
        <w:topLinePunct w:val="0"/>
        <w:autoSpaceDE w:val="0"/>
        <w:autoSpaceDN w:val="0"/>
        <w:bidi w:val="0"/>
        <w:adjustRightInd w:val="0"/>
        <w:snapToGrid/>
        <w:spacing w:line="360" w:lineRule="auto"/>
        <w:ind w:firstLine="840" w:firstLineChars="400"/>
        <w:jc w:val="left"/>
        <w:textAlignment w:val="auto"/>
        <w:rPr>
          <w:b/>
          <w:bCs/>
          <w:color w:val="auto"/>
          <w:sz w:val="24"/>
          <w:szCs w:val="24"/>
          <w:highlight w:val="none"/>
        </w:rPr>
      </w:pPr>
      <w:r>
        <w:rPr>
          <w:rFonts w:hint="eastAsia" w:ascii="Times New Roman" w:hAnsi="Times New Roman" w:cs="Times New Roman"/>
          <w:color w:val="auto"/>
          <w:kern w:val="2"/>
          <w:sz w:val="21"/>
          <w:szCs w:val="24"/>
          <w:highlight w:val="none"/>
          <w:lang w:val="en-US"/>
        </w:rPr>
        <w:t>注:本合同为草案版本，具体内容甲、乙双方签订时约定。</w:t>
      </w:r>
    </w:p>
    <w:sectPr>
      <w:footerReference r:id="rId8" w:type="default"/>
      <w:pgSz w:w="11906" w:h="16838"/>
      <w:pgMar w:top="1440" w:right="1080" w:bottom="1440" w:left="1080" w:header="709" w:footer="709" w:gutter="0"/>
      <w:pgBorders>
        <w:top w:val="none" w:sz="0" w:space="0"/>
        <w:left w:val="none" w:sz="0" w:space="0"/>
        <w:bottom w:val="none" w:sz="0" w:space="0"/>
        <w:right w:val="none" w:sz="0" w:space="0"/>
      </w:pgBorders>
      <w:pgNumType w:fmt="decimal"/>
      <w:cols w:space="425"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 wne:kcmPrimary="0431">
      <wne:acd wne:acdName="acd3"/>
    </wne:keymap>
  </wne:keymap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à.ā">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XkQssBAACd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ryhxHGLE798/3b58evy8ytZ&#10;VqtX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9l5ELLAQAAnQMAAA4AAAAAAAAAAQAgAAAAHgEAAGRycy9lMm9E&#10;b2MueG1sUEsFBgAAAAAGAAYAWQEAAFs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ZwssBAACd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nxFieMWJ375/u3y49fl51ey&#10;rFY3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fi2cLLAQAAnQMAAA4AAAAAAAAAAQAgAAAAHgEAAGRycy9lMm9E&#10;b2MueG1sUEsFBgAAAAAGAAYAWQEAAFs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E96C0"/>
    <w:multiLevelType w:val="singleLevel"/>
    <w:tmpl w:val="65EE96C0"/>
    <w:lvl w:ilvl="0" w:tentative="0">
      <w:start w:val="5"/>
      <w:numFmt w:val="chineseCounting"/>
      <w:suff w:val="nothing"/>
      <w:lvlText w:val="%1、"/>
      <w:lvlJc w:val="left"/>
      <w:rPr>
        <w:rFonts w:hint="eastAsia"/>
      </w:rPr>
    </w:lvl>
  </w:abstractNum>
  <w:abstractNum w:abstractNumId="1">
    <w:nsid w:val="6ACAB870"/>
    <w:multiLevelType w:val="singleLevel"/>
    <w:tmpl w:val="6ACAB870"/>
    <w:lvl w:ilvl="0" w:tentative="0">
      <w:start w:val="1"/>
      <w:numFmt w:val="decimal"/>
      <w:suff w:val="nothing"/>
      <w:lvlText w:val="%1"/>
      <w:lvlJc w:val="left"/>
      <w:pPr>
        <w:tabs>
          <w:tab w:val="left" w:pos="0"/>
        </w:tabs>
        <w:ind w:left="0" w:firstLine="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6E1BEA"/>
    <w:rsid w:val="000021EF"/>
    <w:rsid w:val="000318B7"/>
    <w:rsid w:val="00044D09"/>
    <w:rsid w:val="00090E7C"/>
    <w:rsid w:val="000D25EF"/>
    <w:rsid w:val="000D64D1"/>
    <w:rsid w:val="000E55F9"/>
    <w:rsid w:val="000F6021"/>
    <w:rsid w:val="00102524"/>
    <w:rsid w:val="00107483"/>
    <w:rsid w:val="001120AB"/>
    <w:rsid w:val="00112D84"/>
    <w:rsid w:val="00125F9C"/>
    <w:rsid w:val="001306C4"/>
    <w:rsid w:val="001477F0"/>
    <w:rsid w:val="001628D4"/>
    <w:rsid w:val="001639FA"/>
    <w:rsid w:val="001730DA"/>
    <w:rsid w:val="00197A06"/>
    <w:rsid w:val="00197AA7"/>
    <w:rsid w:val="001F2562"/>
    <w:rsid w:val="00204D36"/>
    <w:rsid w:val="002050EF"/>
    <w:rsid w:val="002156CF"/>
    <w:rsid w:val="0022099E"/>
    <w:rsid w:val="00242CB4"/>
    <w:rsid w:val="00247747"/>
    <w:rsid w:val="00247C60"/>
    <w:rsid w:val="00277AE0"/>
    <w:rsid w:val="002A69BD"/>
    <w:rsid w:val="002B3F04"/>
    <w:rsid w:val="002C0AC7"/>
    <w:rsid w:val="002D05DA"/>
    <w:rsid w:val="002E0EF8"/>
    <w:rsid w:val="0030517D"/>
    <w:rsid w:val="0030581D"/>
    <w:rsid w:val="00312426"/>
    <w:rsid w:val="00320EAF"/>
    <w:rsid w:val="00330C8C"/>
    <w:rsid w:val="00340641"/>
    <w:rsid w:val="003449B8"/>
    <w:rsid w:val="00373A8E"/>
    <w:rsid w:val="003856BD"/>
    <w:rsid w:val="003943ED"/>
    <w:rsid w:val="003A2BB4"/>
    <w:rsid w:val="003C143D"/>
    <w:rsid w:val="003C6CFC"/>
    <w:rsid w:val="003C6E78"/>
    <w:rsid w:val="003D40A4"/>
    <w:rsid w:val="003D5A9B"/>
    <w:rsid w:val="003D6532"/>
    <w:rsid w:val="003E1626"/>
    <w:rsid w:val="003E429D"/>
    <w:rsid w:val="003F0363"/>
    <w:rsid w:val="0041577D"/>
    <w:rsid w:val="00423FA1"/>
    <w:rsid w:val="00426AC2"/>
    <w:rsid w:val="00432115"/>
    <w:rsid w:val="00452198"/>
    <w:rsid w:val="00461175"/>
    <w:rsid w:val="004644AA"/>
    <w:rsid w:val="00471E41"/>
    <w:rsid w:val="004B574B"/>
    <w:rsid w:val="004B592A"/>
    <w:rsid w:val="004B5DB6"/>
    <w:rsid w:val="004B7115"/>
    <w:rsid w:val="004E018E"/>
    <w:rsid w:val="004F7374"/>
    <w:rsid w:val="00525667"/>
    <w:rsid w:val="005307CE"/>
    <w:rsid w:val="0053670F"/>
    <w:rsid w:val="00561277"/>
    <w:rsid w:val="005870FB"/>
    <w:rsid w:val="005940EA"/>
    <w:rsid w:val="005B2854"/>
    <w:rsid w:val="005C13E8"/>
    <w:rsid w:val="005C6E77"/>
    <w:rsid w:val="005D316B"/>
    <w:rsid w:val="005D5272"/>
    <w:rsid w:val="005D5A51"/>
    <w:rsid w:val="005F735F"/>
    <w:rsid w:val="00622C06"/>
    <w:rsid w:val="00623461"/>
    <w:rsid w:val="00651836"/>
    <w:rsid w:val="00666607"/>
    <w:rsid w:val="006819CC"/>
    <w:rsid w:val="00685567"/>
    <w:rsid w:val="00690D08"/>
    <w:rsid w:val="00695957"/>
    <w:rsid w:val="006B06DF"/>
    <w:rsid w:val="006D7F6B"/>
    <w:rsid w:val="006E0DB2"/>
    <w:rsid w:val="006E1BEA"/>
    <w:rsid w:val="006E1EEA"/>
    <w:rsid w:val="006F1ADD"/>
    <w:rsid w:val="006F446B"/>
    <w:rsid w:val="00702E55"/>
    <w:rsid w:val="0074565F"/>
    <w:rsid w:val="00746B4B"/>
    <w:rsid w:val="007617FE"/>
    <w:rsid w:val="007649B1"/>
    <w:rsid w:val="00767605"/>
    <w:rsid w:val="00771A93"/>
    <w:rsid w:val="00772E21"/>
    <w:rsid w:val="00781224"/>
    <w:rsid w:val="00787BD3"/>
    <w:rsid w:val="00794075"/>
    <w:rsid w:val="00817CA9"/>
    <w:rsid w:val="00825DE4"/>
    <w:rsid w:val="008275B4"/>
    <w:rsid w:val="00836671"/>
    <w:rsid w:val="008568CD"/>
    <w:rsid w:val="008634E0"/>
    <w:rsid w:val="00875FD3"/>
    <w:rsid w:val="00877138"/>
    <w:rsid w:val="00892B7A"/>
    <w:rsid w:val="008A352A"/>
    <w:rsid w:val="008B0F55"/>
    <w:rsid w:val="008C4592"/>
    <w:rsid w:val="008D5EF4"/>
    <w:rsid w:val="008F7352"/>
    <w:rsid w:val="00917BFB"/>
    <w:rsid w:val="00932A03"/>
    <w:rsid w:val="00935F9F"/>
    <w:rsid w:val="00942C60"/>
    <w:rsid w:val="0095298A"/>
    <w:rsid w:val="00955D99"/>
    <w:rsid w:val="009639B1"/>
    <w:rsid w:val="009643CC"/>
    <w:rsid w:val="00995207"/>
    <w:rsid w:val="009A380A"/>
    <w:rsid w:val="009B420A"/>
    <w:rsid w:val="009C7A0B"/>
    <w:rsid w:val="009D013C"/>
    <w:rsid w:val="009D5896"/>
    <w:rsid w:val="00A171B5"/>
    <w:rsid w:val="00A24BDC"/>
    <w:rsid w:val="00A274CA"/>
    <w:rsid w:val="00A42C99"/>
    <w:rsid w:val="00A47364"/>
    <w:rsid w:val="00A5483F"/>
    <w:rsid w:val="00A55D2D"/>
    <w:rsid w:val="00A60115"/>
    <w:rsid w:val="00A628C1"/>
    <w:rsid w:val="00A73BEB"/>
    <w:rsid w:val="00AB2461"/>
    <w:rsid w:val="00AD1ACD"/>
    <w:rsid w:val="00AF1F11"/>
    <w:rsid w:val="00B16F69"/>
    <w:rsid w:val="00B3472A"/>
    <w:rsid w:val="00B351D8"/>
    <w:rsid w:val="00B40113"/>
    <w:rsid w:val="00B56626"/>
    <w:rsid w:val="00B628BC"/>
    <w:rsid w:val="00B75B76"/>
    <w:rsid w:val="00B764DE"/>
    <w:rsid w:val="00B93FA3"/>
    <w:rsid w:val="00BC162A"/>
    <w:rsid w:val="00BC68EA"/>
    <w:rsid w:val="00BD1C7E"/>
    <w:rsid w:val="00BD48A6"/>
    <w:rsid w:val="00BF0021"/>
    <w:rsid w:val="00BF2C0C"/>
    <w:rsid w:val="00BF2F24"/>
    <w:rsid w:val="00C139B9"/>
    <w:rsid w:val="00C1421F"/>
    <w:rsid w:val="00C32661"/>
    <w:rsid w:val="00C660EE"/>
    <w:rsid w:val="00C70704"/>
    <w:rsid w:val="00C7374A"/>
    <w:rsid w:val="00CA1083"/>
    <w:rsid w:val="00CA16D5"/>
    <w:rsid w:val="00CA6D04"/>
    <w:rsid w:val="00CB0B28"/>
    <w:rsid w:val="00CB2D53"/>
    <w:rsid w:val="00CC69E5"/>
    <w:rsid w:val="00CE39A2"/>
    <w:rsid w:val="00D35EF3"/>
    <w:rsid w:val="00D37D08"/>
    <w:rsid w:val="00D51843"/>
    <w:rsid w:val="00D711E9"/>
    <w:rsid w:val="00D96F3F"/>
    <w:rsid w:val="00DA360F"/>
    <w:rsid w:val="00DA664B"/>
    <w:rsid w:val="00DB6450"/>
    <w:rsid w:val="00DF0AD2"/>
    <w:rsid w:val="00E02178"/>
    <w:rsid w:val="00E03E5A"/>
    <w:rsid w:val="00E059DC"/>
    <w:rsid w:val="00E10304"/>
    <w:rsid w:val="00E465B0"/>
    <w:rsid w:val="00E51241"/>
    <w:rsid w:val="00E53D76"/>
    <w:rsid w:val="00E61FD7"/>
    <w:rsid w:val="00E72AEB"/>
    <w:rsid w:val="00E766C4"/>
    <w:rsid w:val="00EB194E"/>
    <w:rsid w:val="00EB316C"/>
    <w:rsid w:val="00EB73F3"/>
    <w:rsid w:val="00ED228F"/>
    <w:rsid w:val="00EE3095"/>
    <w:rsid w:val="00EE3256"/>
    <w:rsid w:val="00EE648F"/>
    <w:rsid w:val="00F06565"/>
    <w:rsid w:val="00F208EB"/>
    <w:rsid w:val="00F44416"/>
    <w:rsid w:val="00F54782"/>
    <w:rsid w:val="00F57ABE"/>
    <w:rsid w:val="00F85CA7"/>
    <w:rsid w:val="00FA33BB"/>
    <w:rsid w:val="00FB429D"/>
    <w:rsid w:val="00FC0448"/>
    <w:rsid w:val="00FC089A"/>
    <w:rsid w:val="00FC55AE"/>
    <w:rsid w:val="00FE69B7"/>
    <w:rsid w:val="01842FCD"/>
    <w:rsid w:val="01C67125"/>
    <w:rsid w:val="01FB0EA2"/>
    <w:rsid w:val="02D36DFE"/>
    <w:rsid w:val="02EB09AE"/>
    <w:rsid w:val="03382389"/>
    <w:rsid w:val="03905FD3"/>
    <w:rsid w:val="03EF1E8D"/>
    <w:rsid w:val="04626273"/>
    <w:rsid w:val="047C7A43"/>
    <w:rsid w:val="04A85F74"/>
    <w:rsid w:val="04F1318B"/>
    <w:rsid w:val="0548479A"/>
    <w:rsid w:val="05844557"/>
    <w:rsid w:val="05A625A8"/>
    <w:rsid w:val="05DB43DE"/>
    <w:rsid w:val="05F8673E"/>
    <w:rsid w:val="05FC55FB"/>
    <w:rsid w:val="064B67FA"/>
    <w:rsid w:val="072A52D1"/>
    <w:rsid w:val="07415E72"/>
    <w:rsid w:val="074D6F51"/>
    <w:rsid w:val="0751657C"/>
    <w:rsid w:val="092B4153"/>
    <w:rsid w:val="09607F39"/>
    <w:rsid w:val="09922651"/>
    <w:rsid w:val="099E5EF8"/>
    <w:rsid w:val="09D2798C"/>
    <w:rsid w:val="0A51342A"/>
    <w:rsid w:val="0A6A7177"/>
    <w:rsid w:val="0A6C5DBD"/>
    <w:rsid w:val="0AC00DDB"/>
    <w:rsid w:val="0B5717F7"/>
    <w:rsid w:val="0BC03BBD"/>
    <w:rsid w:val="0BEE61DA"/>
    <w:rsid w:val="0C3A0870"/>
    <w:rsid w:val="0D3037CB"/>
    <w:rsid w:val="0DBD17E6"/>
    <w:rsid w:val="0F4E7F38"/>
    <w:rsid w:val="0FA22437"/>
    <w:rsid w:val="0FD24959"/>
    <w:rsid w:val="102E4265"/>
    <w:rsid w:val="108F7C00"/>
    <w:rsid w:val="11B774C7"/>
    <w:rsid w:val="11EA4112"/>
    <w:rsid w:val="11EC5315"/>
    <w:rsid w:val="121216B1"/>
    <w:rsid w:val="12802A16"/>
    <w:rsid w:val="1281366A"/>
    <w:rsid w:val="1308156D"/>
    <w:rsid w:val="13304EBF"/>
    <w:rsid w:val="135500F1"/>
    <w:rsid w:val="13B32072"/>
    <w:rsid w:val="13CE1F6A"/>
    <w:rsid w:val="144128A0"/>
    <w:rsid w:val="14575901"/>
    <w:rsid w:val="14737581"/>
    <w:rsid w:val="14BC3D13"/>
    <w:rsid w:val="16043915"/>
    <w:rsid w:val="16255756"/>
    <w:rsid w:val="165C3C37"/>
    <w:rsid w:val="1660269F"/>
    <w:rsid w:val="169811CB"/>
    <w:rsid w:val="16AB458B"/>
    <w:rsid w:val="16D06D4A"/>
    <w:rsid w:val="16DE0992"/>
    <w:rsid w:val="16F34B0C"/>
    <w:rsid w:val="174E5B9C"/>
    <w:rsid w:val="17621DE4"/>
    <w:rsid w:val="17996E9C"/>
    <w:rsid w:val="179F7D2C"/>
    <w:rsid w:val="17A418F0"/>
    <w:rsid w:val="17AB5E9C"/>
    <w:rsid w:val="17CD442F"/>
    <w:rsid w:val="17E26223"/>
    <w:rsid w:val="18623CD0"/>
    <w:rsid w:val="186539ED"/>
    <w:rsid w:val="1869199C"/>
    <w:rsid w:val="189219F1"/>
    <w:rsid w:val="18FE29CF"/>
    <w:rsid w:val="19130643"/>
    <w:rsid w:val="193B7249"/>
    <w:rsid w:val="19853300"/>
    <w:rsid w:val="19AC381D"/>
    <w:rsid w:val="1A210611"/>
    <w:rsid w:val="1A2E339E"/>
    <w:rsid w:val="1AB06B20"/>
    <w:rsid w:val="1AD7369B"/>
    <w:rsid w:val="1AE21D25"/>
    <w:rsid w:val="1AEB03EA"/>
    <w:rsid w:val="1B061F39"/>
    <w:rsid w:val="1B2A093D"/>
    <w:rsid w:val="1BB17A0E"/>
    <w:rsid w:val="1BEF575D"/>
    <w:rsid w:val="1C0E6153"/>
    <w:rsid w:val="1C1E6D86"/>
    <w:rsid w:val="1CAC364B"/>
    <w:rsid w:val="1D826D37"/>
    <w:rsid w:val="1DC16A34"/>
    <w:rsid w:val="1E021CD3"/>
    <w:rsid w:val="1E0D0FBE"/>
    <w:rsid w:val="1E217E63"/>
    <w:rsid w:val="1E44131A"/>
    <w:rsid w:val="1E8D6410"/>
    <w:rsid w:val="1ED51975"/>
    <w:rsid w:val="1F6B5F3C"/>
    <w:rsid w:val="1FD945EA"/>
    <w:rsid w:val="2077002E"/>
    <w:rsid w:val="208C733E"/>
    <w:rsid w:val="2113004F"/>
    <w:rsid w:val="2136235A"/>
    <w:rsid w:val="2140639A"/>
    <w:rsid w:val="21635E34"/>
    <w:rsid w:val="21B211F9"/>
    <w:rsid w:val="21F27C30"/>
    <w:rsid w:val="22283AD0"/>
    <w:rsid w:val="222A0391"/>
    <w:rsid w:val="22327ECE"/>
    <w:rsid w:val="22395FEC"/>
    <w:rsid w:val="227B5090"/>
    <w:rsid w:val="228A535C"/>
    <w:rsid w:val="22A00653"/>
    <w:rsid w:val="22BD4BAC"/>
    <w:rsid w:val="23D36806"/>
    <w:rsid w:val="23EE63EE"/>
    <w:rsid w:val="248671D2"/>
    <w:rsid w:val="261C0484"/>
    <w:rsid w:val="26667E05"/>
    <w:rsid w:val="26A850DC"/>
    <w:rsid w:val="26CA5394"/>
    <w:rsid w:val="26EE6EE4"/>
    <w:rsid w:val="2709205F"/>
    <w:rsid w:val="270A3FC9"/>
    <w:rsid w:val="273269B6"/>
    <w:rsid w:val="27677E98"/>
    <w:rsid w:val="27A72B52"/>
    <w:rsid w:val="27DA2A9C"/>
    <w:rsid w:val="28365B1B"/>
    <w:rsid w:val="2852419D"/>
    <w:rsid w:val="28762A36"/>
    <w:rsid w:val="28A00B53"/>
    <w:rsid w:val="29556528"/>
    <w:rsid w:val="296A592D"/>
    <w:rsid w:val="297B6C15"/>
    <w:rsid w:val="29871201"/>
    <w:rsid w:val="29A53C61"/>
    <w:rsid w:val="29CA3612"/>
    <w:rsid w:val="2A3D1F47"/>
    <w:rsid w:val="2AA175C3"/>
    <w:rsid w:val="2ACC5017"/>
    <w:rsid w:val="2AE16DF9"/>
    <w:rsid w:val="2B6453D5"/>
    <w:rsid w:val="2B86408A"/>
    <w:rsid w:val="2B98364F"/>
    <w:rsid w:val="2BA047BF"/>
    <w:rsid w:val="2BCF4284"/>
    <w:rsid w:val="2C1C3067"/>
    <w:rsid w:val="2CA44D3B"/>
    <w:rsid w:val="2D1F697B"/>
    <w:rsid w:val="2D701511"/>
    <w:rsid w:val="2DE60868"/>
    <w:rsid w:val="2DF07A37"/>
    <w:rsid w:val="2EA211E7"/>
    <w:rsid w:val="2EC07DF8"/>
    <w:rsid w:val="2FB10A87"/>
    <w:rsid w:val="2FDD604B"/>
    <w:rsid w:val="303A1302"/>
    <w:rsid w:val="307A71D3"/>
    <w:rsid w:val="309447C7"/>
    <w:rsid w:val="30A45CDC"/>
    <w:rsid w:val="310752F5"/>
    <w:rsid w:val="31A145C8"/>
    <w:rsid w:val="31A926C2"/>
    <w:rsid w:val="31CC0064"/>
    <w:rsid w:val="31EE072D"/>
    <w:rsid w:val="32340BEE"/>
    <w:rsid w:val="32370A0C"/>
    <w:rsid w:val="32CD341C"/>
    <w:rsid w:val="32E23E93"/>
    <w:rsid w:val="33080CF1"/>
    <w:rsid w:val="34597965"/>
    <w:rsid w:val="347F7FD1"/>
    <w:rsid w:val="34961032"/>
    <w:rsid w:val="35191835"/>
    <w:rsid w:val="35C224C4"/>
    <w:rsid w:val="35DB21BC"/>
    <w:rsid w:val="365C309F"/>
    <w:rsid w:val="367347B0"/>
    <w:rsid w:val="36853B27"/>
    <w:rsid w:val="36CE3410"/>
    <w:rsid w:val="37B76927"/>
    <w:rsid w:val="38F85C1B"/>
    <w:rsid w:val="39D06532"/>
    <w:rsid w:val="3A7367B3"/>
    <w:rsid w:val="3B0E1DA4"/>
    <w:rsid w:val="3B492C6C"/>
    <w:rsid w:val="3B571DE3"/>
    <w:rsid w:val="3B916E97"/>
    <w:rsid w:val="3BB01A99"/>
    <w:rsid w:val="3BB7677E"/>
    <w:rsid w:val="3C2A6E6E"/>
    <w:rsid w:val="3C66198A"/>
    <w:rsid w:val="3CAA7377"/>
    <w:rsid w:val="3D3B138A"/>
    <w:rsid w:val="3D467F24"/>
    <w:rsid w:val="3DA86B6C"/>
    <w:rsid w:val="3DE844EE"/>
    <w:rsid w:val="3E470C97"/>
    <w:rsid w:val="3F3B7709"/>
    <w:rsid w:val="3F423A2F"/>
    <w:rsid w:val="3F512691"/>
    <w:rsid w:val="3F517C08"/>
    <w:rsid w:val="3FD66C67"/>
    <w:rsid w:val="401560D2"/>
    <w:rsid w:val="401A50BE"/>
    <w:rsid w:val="404F14C7"/>
    <w:rsid w:val="40A522C4"/>
    <w:rsid w:val="40E611D1"/>
    <w:rsid w:val="419B7E66"/>
    <w:rsid w:val="41C56984"/>
    <w:rsid w:val="41C906B2"/>
    <w:rsid w:val="41EE5127"/>
    <w:rsid w:val="42545206"/>
    <w:rsid w:val="43C216EC"/>
    <w:rsid w:val="43DD42EE"/>
    <w:rsid w:val="44886550"/>
    <w:rsid w:val="44AF4CCF"/>
    <w:rsid w:val="44F74FE7"/>
    <w:rsid w:val="45C0462F"/>
    <w:rsid w:val="45EC758B"/>
    <w:rsid w:val="463351B6"/>
    <w:rsid w:val="464933A4"/>
    <w:rsid w:val="46E80FBC"/>
    <w:rsid w:val="474B5FA7"/>
    <w:rsid w:val="47E362CD"/>
    <w:rsid w:val="481C57BF"/>
    <w:rsid w:val="489C749B"/>
    <w:rsid w:val="48EC2C43"/>
    <w:rsid w:val="49CD5922"/>
    <w:rsid w:val="49CF722B"/>
    <w:rsid w:val="49EF68F8"/>
    <w:rsid w:val="4A1E67C3"/>
    <w:rsid w:val="4A775C71"/>
    <w:rsid w:val="4ACC0736"/>
    <w:rsid w:val="4AE57700"/>
    <w:rsid w:val="4B08426A"/>
    <w:rsid w:val="4B304714"/>
    <w:rsid w:val="4B59258A"/>
    <w:rsid w:val="4B9A1FA3"/>
    <w:rsid w:val="4BA2413B"/>
    <w:rsid w:val="4BB32C0F"/>
    <w:rsid w:val="4BBD2DBF"/>
    <w:rsid w:val="4BD25CD0"/>
    <w:rsid w:val="4C04698B"/>
    <w:rsid w:val="4CDF054A"/>
    <w:rsid w:val="4CE63F07"/>
    <w:rsid w:val="4D016A87"/>
    <w:rsid w:val="4D137B72"/>
    <w:rsid w:val="4D370AF1"/>
    <w:rsid w:val="4D3F1B7A"/>
    <w:rsid w:val="4D834C75"/>
    <w:rsid w:val="4DE46727"/>
    <w:rsid w:val="4E012495"/>
    <w:rsid w:val="4E8011B5"/>
    <w:rsid w:val="4F95163C"/>
    <w:rsid w:val="504906DE"/>
    <w:rsid w:val="50AD2009"/>
    <w:rsid w:val="50D47596"/>
    <w:rsid w:val="50EE3F45"/>
    <w:rsid w:val="510F33B7"/>
    <w:rsid w:val="51534A55"/>
    <w:rsid w:val="51773717"/>
    <w:rsid w:val="52703A48"/>
    <w:rsid w:val="52847FDC"/>
    <w:rsid w:val="52F37A72"/>
    <w:rsid w:val="530A5A5B"/>
    <w:rsid w:val="531D48F1"/>
    <w:rsid w:val="543A7BF5"/>
    <w:rsid w:val="55572254"/>
    <w:rsid w:val="55DB594E"/>
    <w:rsid w:val="56036258"/>
    <w:rsid w:val="56BF48A0"/>
    <w:rsid w:val="56D35C37"/>
    <w:rsid w:val="57170572"/>
    <w:rsid w:val="580F7106"/>
    <w:rsid w:val="5853176A"/>
    <w:rsid w:val="586E45B5"/>
    <w:rsid w:val="58AB7C31"/>
    <w:rsid w:val="591B6215"/>
    <w:rsid w:val="594164E2"/>
    <w:rsid w:val="598F77DF"/>
    <w:rsid w:val="59D363CD"/>
    <w:rsid w:val="59FC6FC3"/>
    <w:rsid w:val="5A2415ED"/>
    <w:rsid w:val="5A3C5B75"/>
    <w:rsid w:val="5AB86CE6"/>
    <w:rsid w:val="5B0D3003"/>
    <w:rsid w:val="5B412E39"/>
    <w:rsid w:val="5BB73D3C"/>
    <w:rsid w:val="5CA02C36"/>
    <w:rsid w:val="5CAC61B1"/>
    <w:rsid w:val="5CD568AB"/>
    <w:rsid w:val="5D500AC1"/>
    <w:rsid w:val="5D8A720A"/>
    <w:rsid w:val="5DE8462B"/>
    <w:rsid w:val="5F32363F"/>
    <w:rsid w:val="5F4A155B"/>
    <w:rsid w:val="5F6127FC"/>
    <w:rsid w:val="5FA6479E"/>
    <w:rsid w:val="608B1CFB"/>
    <w:rsid w:val="619E7478"/>
    <w:rsid w:val="631E2835"/>
    <w:rsid w:val="637D257D"/>
    <w:rsid w:val="639425D2"/>
    <w:rsid w:val="63A0309A"/>
    <w:rsid w:val="63AF2178"/>
    <w:rsid w:val="63E02C9B"/>
    <w:rsid w:val="63E20BEE"/>
    <w:rsid w:val="63E475CE"/>
    <w:rsid w:val="64204739"/>
    <w:rsid w:val="646E757E"/>
    <w:rsid w:val="64BA5B59"/>
    <w:rsid w:val="64FD0B9B"/>
    <w:rsid w:val="65A33991"/>
    <w:rsid w:val="666A67C5"/>
    <w:rsid w:val="666F03DB"/>
    <w:rsid w:val="66895A52"/>
    <w:rsid w:val="66C87533"/>
    <w:rsid w:val="674A2C46"/>
    <w:rsid w:val="67690B1C"/>
    <w:rsid w:val="676E7FA1"/>
    <w:rsid w:val="67A228AB"/>
    <w:rsid w:val="67B04C4A"/>
    <w:rsid w:val="67FA2588"/>
    <w:rsid w:val="681C2277"/>
    <w:rsid w:val="683C6350"/>
    <w:rsid w:val="68863D04"/>
    <w:rsid w:val="689C08FD"/>
    <w:rsid w:val="68B2635B"/>
    <w:rsid w:val="691A769B"/>
    <w:rsid w:val="69544384"/>
    <w:rsid w:val="696C011D"/>
    <w:rsid w:val="698341A7"/>
    <w:rsid w:val="69D44BA8"/>
    <w:rsid w:val="6A3C689B"/>
    <w:rsid w:val="6ABA2666"/>
    <w:rsid w:val="6AFE0FF5"/>
    <w:rsid w:val="6B041441"/>
    <w:rsid w:val="6B1F1F1F"/>
    <w:rsid w:val="6B6F55CA"/>
    <w:rsid w:val="6BCA230B"/>
    <w:rsid w:val="6C0C2F29"/>
    <w:rsid w:val="6D1E51D8"/>
    <w:rsid w:val="6D2B3237"/>
    <w:rsid w:val="6D453DAF"/>
    <w:rsid w:val="6DB52D29"/>
    <w:rsid w:val="6DC64136"/>
    <w:rsid w:val="6DC67844"/>
    <w:rsid w:val="6E847E3C"/>
    <w:rsid w:val="6EDF4E4F"/>
    <w:rsid w:val="6EFA7BDF"/>
    <w:rsid w:val="6F483797"/>
    <w:rsid w:val="6F535B32"/>
    <w:rsid w:val="6FAF6A80"/>
    <w:rsid w:val="6FB12AC1"/>
    <w:rsid w:val="6FBC0FBC"/>
    <w:rsid w:val="6FF849CC"/>
    <w:rsid w:val="702E20D4"/>
    <w:rsid w:val="706466D9"/>
    <w:rsid w:val="716E2F6D"/>
    <w:rsid w:val="71A91D95"/>
    <w:rsid w:val="71E41578"/>
    <w:rsid w:val="72057764"/>
    <w:rsid w:val="72657901"/>
    <w:rsid w:val="72B138CE"/>
    <w:rsid w:val="72CF11F9"/>
    <w:rsid w:val="733046A8"/>
    <w:rsid w:val="73316424"/>
    <w:rsid w:val="73543E10"/>
    <w:rsid w:val="737075CB"/>
    <w:rsid w:val="7388448B"/>
    <w:rsid w:val="741434B5"/>
    <w:rsid w:val="74375828"/>
    <w:rsid w:val="745514AD"/>
    <w:rsid w:val="7524507C"/>
    <w:rsid w:val="75295853"/>
    <w:rsid w:val="76195FD9"/>
    <w:rsid w:val="76531291"/>
    <w:rsid w:val="766111E8"/>
    <w:rsid w:val="773417C9"/>
    <w:rsid w:val="77531CEF"/>
    <w:rsid w:val="77755CF9"/>
    <w:rsid w:val="77F14C14"/>
    <w:rsid w:val="780A3937"/>
    <w:rsid w:val="781C087D"/>
    <w:rsid w:val="786F3C1F"/>
    <w:rsid w:val="78C42189"/>
    <w:rsid w:val="79357246"/>
    <w:rsid w:val="79941B77"/>
    <w:rsid w:val="7A0027B8"/>
    <w:rsid w:val="7A156064"/>
    <w:rsid w:val="7A330376"/>
    <w:rsid w:val="7AFB5CC1"/>
    <w:rsid w:val="7B1B4547"/>
    <w:rsid w:val="7B30793B"/>
    <w:rsid w:val="7B7D06A6"/>
    <w:rsid w:val="7B7F7F7B"/>
    <w:rsid w:val="7B8C2F4D"/>
    <w:rsid w:val="7C3436FA"/>
    <w:rsid w:val="7C832D5D"/>
    <w:rsid w:val="7CAC6A2E"/>
    <w:rsid w:val="7CB70298"/>
    <w:rsid w:val="7D121883"/>
    <w:rsid w:val="7D2B40C0"/>
    <w:rsid w:val="7D7830D2"/>
    <w:rsid w:val="7E74077A"/>
    <w:rsid w:val="7EB87298"/>
    <w:rsid w:val="7EE1789F"/>
    <w:rsid w:val="7F1D68E0"/>
    <w:rsid w:val="7F256DDD"/>
    <w:rsid w:val="7F2A18ED"/>
    <w:rsid w:val="7F5A6CCC"/>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zh-CN" w:eastAsia="zh-CN" w:bidi="ar-SA"/>
    </w:rPr>
  </w:style>
  <w:style w:type="paragraph" w:styleId="4">
    <w:name w:val="heading 1"/>
    <w:basedOn w:val="1"/>
    <w:next w:val="1"/>
    <w:link w:val="42"/>
    <w:qFormat/>
    <w:uiPriority w:val="99"/>
    <w:pPr>
      <w:spacing w:line="360" w:lineRule="auto"/>
      <w:ind w:left="0" w:right="0"/>
      <w:jc w:val="center"/>
      <w:outlineLvl w:val="0"/>
    </w:pPr>
    <w:rPr>
      <w:b/>
      <w:sz w:val="32"/>
      <w:szCs w:val="36"/>
    </w:rPr>
  </w:style>
  <w:style w:type="paragraph" w:styleId="5">
    <w:name w:val="heading 2"/>
    <w:basedOn w:val="1"/>
    <w:next w:val="1"/>
    <w:link w:val="43"/>
    <w:qFormat/>
    <w:uiPriority w:val="9"/>
    <w:pPr>
      <w:spacing w:line="360" w:lineRule="auto"/>
      <w:jc w:val="center"/>
      <w:outlineLvl w:val="1"/>
    </w:pPr>
    <w:rPr>
      <w:rFonts w:eastAsia="黑体"/>
      <w:b/>
      <w:bCs/>
      <w:sz w:val="28"/>
      <w:szCs w:val="31"/>
    </w:rPr>
  </w:style>
  <w:style w:type="paragraph" w:styleId="6">
    <w:name w:val="heading 3"/>
    <w:basedOn w:val="1"/>
    <w:next w:val="1"/>
    <w:link w:val="40"/>
    <w:qFormat/>
    <w:uiPriority w:val="99"/>
    <w:pPr>
      <w:spacing w:line="360" w:lineRule="auto"/>
      <w:ind w:left="0"/>
      <w:outlineLvl w:val="2"/>
    </w:pPr>
    <w:rPr>
      <w:rFonts w:ascii="宋体" w:hAnsi="宋体" w:eastAsia="宋体"/>
      <w:b/>
      <w:sz w:val="24"/>
      <w:szCs w:val="31"/>
    </w:rPr>
  </w:style>
  <w:style w:type="paragraph" w:styleId="7">
    <w:name w:val="heading 4"/>
    <w:basedOn w:val="1"/>
    <w:next w:val="1"/>
    <w:link w:val="44"/>
    <w:qFormat/>
    <w:uiPriority w:val="99"/>
    <w:pPr>
      <w:ind w:left="821" w:right="1062"/>
      <w:jc w:val="center"/>
      <w:outlineLvl w:val="3"/>
    </w:pPr>
    <w:rPr>
      <w:b/>
      <w:bCs/>
      <w:sz w:val="28"/>
      <w:szCs w:val="28"/>
    </w:rPr>
  </w:style>
  <w:style w:type="paragraph" w:styleId="8">
    <w:name w:val="heading 5"/>
    <w:basedOn w:val="1"/>
    <w:next w:val="1"/>
    <w:link w:val="45"/>
    <w:qFormat/>
    <w:uiPriority w:val="99"/>
    <w:pPr>
      <w:ind w:left="1463" w:hanging="481"/>
      <w:outlineLvl w:val="4"/>
    </w:pPr>
    <w:rPr>
      <w:b/>
      <w:bCs/>
      <w:sz w:val="24"/>
      <w:szCs w:val="24"/>
    </w:rPr>
  </w:style>
  <w:style w:type="paragraph" w:styleId="9">
    <w:name w:val="heading 6"/>
    <w:basedOn w:val="1"/>
    <w:next w:val="1"/>
    <w:link w:val="46"/>
    <w:qFormat/>
    <w:uiPriority w:val="99"/>
    <w:pPr>
      <w:keepNext/>
      <w:keepLines/>
      <w:spacing w:line="317" w:lineRule="auto"/>
      <w:outlineLvl w:val="5"/>
    </w:pPr>
    <w:rPr>
      <w:rFonts w:ascii="Arial" w:hAnsi="Arial" w:eastAsia="黑体" w:cs="Times New Roman"/>
      <w:b/>
      <w:sz w:val="24"/>
      <w:szCs w:val="20"/>
      <w:lang w:val="en-U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rPr>
      <w:sz w:val="24"/>
      <w:szCs w:val="24"/>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0">
    <w:name w:val="Normal Indent"/>
    <w:basedOn w:val="1"/>
    <w:qFormat/>
    <w:uiPriority w:val="0"/>
    <w:pPr>
      <w:ind w:firstLine="420" w:firstLineChars="200"/>
    </w:pPr>
  </w:style>
  <w:style w:type="paragraph" w:styleId="11">
    <w:name w:val="Document Map"/>
    <w:basedOn w:val="1"/>
    <w:link w:val="59"/>
    <w:semiHidden/>
    <w:unhideWhenUsed/>
    <w:qFormat/>
    <w:uiPriority w:val="99"/>
    <w:rPr>
      <w:sz w:val="18"/>
      <w:szCs w:val="18"/>
    </w:rPr>
  </w:style>
  <w:style w:type="paragraph" w:styleId="12">
    <w:name w:val="annotation text"/>
    <w:basedOn w:val="1"/>
    <w:semiHidden/>
    <w:unhideWhenUsed/>
    <w:qFormat/>
    <w:uiPriority w:val="99"/>
    <w:pPr>
      <w:jc w:val="left"/>
    </w:pPr>
  </w:style>
  <w:style w:type="paragraph" w:styleId="13">
    <w:name w:val="Body Text Indent"/>
    <w:basedOn w:val="1"/>
    <w:next w:val="14"/>
    <w:qFormat/>
    <w:uiPriority w:val="0"/>
    <w:pPr>
      <w:ind w:firstLine="630"/>
    </w:pPr>
    <w:rPr>
      <w:rFonts w:ascii="Times New Roman" w:hAnsi="Times New Roman"/>
      <w:color w:val="auto"/>
      <w:sz w:val="20"/>
      <w:szCs w:val="24"/>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pPr>
      <w:autoSpaceDE w:val="0"/>
      <w:autoSpaceDN w:val="0"/>
      <w:adjustRightInd w:val="0"/>
    </w:pPr>
    <w:rPr>
      <w:rFonts w:ascii="宋体" w:hAnsi="Tms Rmn"/>
      <w:kern w:val="0"/>
      <w:szCs w:val="20"/>
    </w:rPr>
  </w:style>
  <w:style w:type="paragraph" w:styleId="16">
    <w:name w:val="Date"/>
    <w:basedOn w:val="1"/>
    <w:next w:val="1"/>
    <w:link w:val="60"/>
    <w:semiHidden/>
    <w:unhideWhenUsed/>
    <w:qFormat/>
    <w:uiPriority w:val="99"/>
    <w:pPr>
      <w:ind w:left="100" w:leftChars="2500"/>
    </w:pPr>
  </w:style>
  <w:style w:type="paragraph" w:styleId="17">
    <w:name w:val="Body Text Indent 2"/>
    <w:basedOn w:val="1"/>
    <w:link w:val="66"/>
    <w:semiHidden/>
    <w:unhideWhenUsed/>
    <w:qFormat/>
    <w:uiPriority w:val="99"/>
    <w:pPr>
      <w:spacing w:after="120" w:line="480" w:lineRule="auto"/>
      <w:ind w:left="420" w:leftChars="200"/>
    </w:pPr>
  </w:style>
  <w:style w:type="paragraph" w:styleId="18">
    <w:name w:val="Balloon Text"/>
    <w:basedOn w:val="1"/>
    <w:link w:val="58"/>
    <w:semiHidden/>
    <w:unhideWhenUsed/>
    <w:qFormat/>
    <w:uiPriority w:val="99"/>
    <w:rPr>
      <w:sz w:val="18"/>
      <w:szCs w:val="18"/>
    </w:rPr>
  </w:style>
  <w:style w:type="paragraph" w:styleId="19">
    <w:name w:val="footer"/>
    <w:basedOn w:val="1"/>
    <w:link w:val="55"/>
    <w:qFormat/>
    <w:uiPriority w:val="99"/>
    <w:pPr>
      <w:tabs>
        <w:tab w:val="center" w:pos="4153"/>
        <w:tab w:val="right" w:pos="8306"/>
      </w:tabs>
      <w:snapToGrid w:val="0"/>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jc w:val="both"/>
    </w:pPr>
    <w:rPr>
      <w:sz w:val="24"/>
      <w:szCs w:val="28"/>
    </w:rPr>
  </w:style>
  <w:style w:type="paragraph" w:styleId="22">
    <w:name w:val="toc 6"/>
    <w:basedOn w:val="1"/>
    <w:next w:val="1"/>
    <w:qFormat/>
    <w:uiPriority w:val="0"/>
    <w:pPr>
      <w:ind w:left="1050"/>
      <w:jc w:val="left"/>
    </w:pPr>
    <w:rPr>
      <w:sz w:val="18"/>
      <w:szCs w:val="18"/>
    </w:rPr>
  </w:style>
  <w:style w:type="paragraph" w:styleId="23">
    <w:name w:val="Normal (Web)"/>
    <w:basedOn w:val="1"/>
    <w:unhideWhenUsed/>
    <w:qFormat/>
    <w:uiPriority w:val="99"/>
    <w:pPr>
      <w:widowControl/>
      <w:spacing w:before="100" w:beforeAutospacing="1" w:after="100" w:afterAutospacing="1"/>
      <w:jc w:val="left"/>
    </w:pPr>
    <w:rPr>
      <w:rFonts w:hAnsi="宋体" w:cs="宋体"/>
      <w:sz w:val="18"/>
      <w:szCs w:val="18"/>
    </w:rPr>
  </w:style>
  <w:style w:type="paragraph" w:styleId="24">
    <w:name w:val="Body Text First Indent"/>
    <w:basedOn w:val="2"/>
    <w:next w:val="1"/>
    <w:qFormat/>
    <w:uiPriority w:val="0"/>
    <w:pPr>
      <w:spacing w:line="360" w:lineRule="auto"/>
      <w:ind w:firstLine="200" w:firstLineChars="200"/>
      <w:jc w:val="left"/>
    </w:pPr>
    <w:rPr>
      <w:bCs/>
      <w:sz w:val="24"/>
    </w:rPr>
  </w:style>
  <w:style w:type="table" w:styleId="26">
    <w:name w:val="Table Grid"/>
    <w:basedOn w:val="2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0"/>
    <w:rPr>
      <w:b/>
      <w:bdr w:val="single" w:color="BDBEC1" w:sz="6" w:space="0"/>
      <w:shd w:val="clear" w:fill="FFFFFF"/>
    </w:rPr>
  </w:style>
  <w:style w:type="character" w:styleId="29">
    <w:name w:val="FollowedHyperlink"/>
    <w:basedOn w:val="27"/>
    <w:semiHidden/>
    <w:unhideWhenUsed/>
    <w:qFormat/>
    <w:uiPriority w:val="99"/>
    <w:rPr>
      <w:color w:val="000000"/>
      <w:u w:val="single"/>
    </w:rPr>
  </w:style>
  <w:style w:type="character" w:styleId="30">
    <w:name w:val="Emphasis"/>
    <w:basedOn w:val="27"/>
    <w:qFormat/>
    <w:locked/>
    <w:uiPriority w:val="0"/>
    <w:rPr>
      <w:b/>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bdr w:val="single" w:color="DBDEC1" w:sz="6" w:space="0"/>
      <w:shd w:val="clear" w:fill="FFFFFF"/>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00"/>
      <w:u w:val="single"/>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character" w:customStyle="1" w:styleId="40">
    <w:name w:val="标题 3 Char"/>
    <w:basedOn w:val="27"/>
    <w:link w:val="6"/>
    <w:semiHidden/>
    <w:qFormat/>
    <w:uiPriority w:val="9"/>
    <w:rPr>
      <w:rFonts w:ascii="宋体" w:hAnsi="宋体" w:eastAsia="宋体" w:cs="宋体"/>
      <w:b/>
      <w:bCs/>
      <w:kern w:val="0"/>
      <w:sz w:val="24"/>
      <w:szCs w:val="32"/>
      <w:lang w:val="zh-CN"/>
    </w:rPr>
  </w:style>
  <w:style w:type="paragraph" w:customStyle="1" w:styleId="41">
    <w:name w:val="_Style 2"/>
    <w:next w:val="1"/>
    <w:qFormat/>
    <w:uiPriority w:val="0"/>
    <w:pPr>
      <w:ind w:left="420" w:firstLine="3748"/>
      <w:jc w:val="both"/>
    </w:pPr>
    <w:rPr>
      <w:rFonts w:ascii="Calibri" w:hAnsi="Calibri" w:eastAsia="宋体" w:cs="Times New Roman"/>
      <w:lang w:val="en-US" w:eastAsia="zh-CN" w:bidi="ar-SA"/>
    </w:rPr>
  </w:style>
  <w:style w:type="character" w:customStyle="1" w:styleId="42">
    <w:name w:val="标题 1 Char"/>
    <w:basedOn w:val="27"/>
    <w:link w:val="4"/>
    <w:qFormat/>
    <w:uiPriority w:val="9"/>
    <w:rPr>
      <w:rFonts w:ascii="宋体" w:hAnsi="宋体" w:eastAsia="宋体" w:cs="宋体"/>
      <w:b/>
      <w:bCs/>
      <w:kern w:val="44"/>
      <w:sz w:val="32"/>
      <w:szCs w:val="44"/>
      <w:lang w:val="zh-CN"/>
    </w:rPr>
  </w:style>
  <w:style w:type="character" w:customStyle="1" w:styleId="43">
    <w:name w:val="标题 2 Char"/>
    <w:basedOn w:val="27"/>
    <w:link w:val="5"/>
    <w:semiHidden/>
    <w:qFormat/>
    <w:uiPriority w:val="9"/>
    <w:rPr>
      <w:rFonts w:ascii="宋体" w:hAnsi="宋体" w:eastAsia="黑体" w:cstheme="majorBidi"/>
      <w:b/>
      <w:bCs/>
      <w:kern w:val="0"/>
      <w:sz w:val="28"/>
      <w:szCs w:val="32"/>
      <w:lang w:val="zh-CN"/>
    </w:rPr>
  </w:style>
  <w:style w:type="character" w:customStyle="1" w:styleId="44">
    <w:name w:val="标题 4 Char"/>
    <w:basedOn w:val="27"/>
    <w:link w:val="7"/>
    <w:semiHidden/>
    <w:qFormat/>
    <w:uiPriority w:val="9"/>
    <w:rPr>
      <w:rFonts w:asciiTheme="majorHAnsi" w:hAnsiTheme="majorHAnsi" w:eastAsiaTheme="majorEastAsia" w:cstheme="majorBidi"/>
      <w:b/>
      <w:bCs/>
      <w:kern w:val="0"/>
      <w:sz w:val="28"/>
      <w:szCs w:val="28"/>
      <w:lang w:val="zh-CN"/>
    </w:rPr>
  </w:style>
  <w:style w:type="character" w:customStyle="1" w:styleId="45">
    <w:name w:val="标题 5 Char"/>
    <w:basedOn w:val="27"/>
    <w:link w:val="8"/>
    <w:qFormat/>
    <w:locked/>
    <w:uiPriority w:val="99"/>
    <w:rPr>
      <w:rFonts w:ascii="宋体" w:hAnsi="宋体" w:eastAsia="宋体"/>
      <w:b/>
      <w:sz w:val="24"/>
      <w:lang w:val="zh-CN" w:eastAsia="zh-CN"/>
    </w:rPr>
  </w:style>
  <w:style w:type="character" w:customStyle="1" w:styleId="46">
    <w:name w:val="标题 6 Char"/>
    <w:basedOn w:val="27"/>
    <w:link w:val="9"/>
    <w:qFormat/>
    <w:locked/>
    <w:uiPriority w:val="99"/>
    <w:rPr>
      <w:rFonts w:ascii="Arial" w:hAnsi="Arial" w:eastAsia="黑体"/>
      <w:b/>
      <w:sz w:val="24"/>
    </w:rPr>
  </w:style>
  <w:style w:type="character" w:customStyle="1" w:styleId="47">
    <w:name w:val="正文文本 Char"/>
    <w:basedOn w:val="27"/>
    <w:link w:val="2"/>
    <w:semiHidden/>
    <w:qFormat/>
    <w:uiPriority w:val="99"/>
    <w:rPr>
      <w:rFonts w:ascii="宋体" w:hAnsi="宋体" w:cs="宋体"/>
      <w:kern w:val="0"/>
      <w:sz w:val="22"/>
      <w:lang w:val="zh-CN"/>
    </w:rPr>
  </w:style>
  <w:style w:type="table" w:customStyle="1" w:styleId="48">
    <w:name w:val="Table Normal1"/>
    <w:semiHidden/>
    <w:qFormat/>
    <w:uiPriority w:val="99"/>
    <w:tblPr>
      <w:tblCellMar>
        <w:top w:w="0" w:type="dxa"/>
        <w:left w:w="0" w:type="dxa"/>
        <w:bottom w:w="0" w:type="dxa"/>
        <w:right w:w="0" w:type="dxa"/>
      </w:tblCellMar>
    </w:tblPr>
  </w:style>
  <w:style w:type="paragraph" w:styleId="49">
    <w:name w:val="List Paragraph"/>
    <w:basedOn w:val="1"/>
    <w:link w:val="51"/>
    <w:qFormat/>
    <w:uiPriority w:val="99"/>
    <w:pPr>
      <w:ind w:left="982" w:firstLine="481"/>
    </w:pPr>
    <w:rPr>
      <w:sz w:val="20"/>
      <w:szCs w:val="20"/>
    </w:rPr>
  </w:style>
  <w:style w:type="paragraph" w:customStyle="1" w:styleId="50">
    <w:name w:val="Table Paragraph"/>
    <w:basedOn w:val="1"/>
    <w:link w:val="52"/>
    <w:qFormat/>
    <w:uiPriority w:val="99"/>
    <w:rPr>
      <w:sz w:val="20"/>
      <w:szCs w:val="20"/>
    </w:rPr>
  </w:style>
  <w:style w:type="character" w:customStyle="1" w:styleId="51">
    <w:name w:val="列出段落 Char"/>
    <w:link w:val="49"/>
    <w:qFormat/>
    <w:locked/>
    <w:uiPriority w:val="99"/>
    <w:rPr>
      <w:rFonts w:ascii="宋体" w:hAnsi="宋体" w:eastAsia="宋体"/>
      <w:lang w:val="zh-CN" w:eastAsia="zh-CN"/>
    </w:rPr>
  </w:style>
  <w:style w:type="character" w:customStyle="1" w:styleId="52">
    <w:name w:val="Table Paragraph Char"/>
    <w:link w:val="50"/>
    <w:qFormat/>
    <w:locked/>
    <w:uiPriority w:val="99"/>
    <w:rPr>
      <w:rFonts w:ascii="宋体" w:hAnsi="宋体" w:eastAsia="宋体"/>
      <w:lang w:val="zh-CN" w:eastAsia="zh-CN"/>
    </w:rPr>
  </w:style>
  <w:style w:type="paragraph" w:customStyle="1" w:styleId="53">
    <w:name w:val="msolistparagraph"/>
    <w:basedOn w:val="1"/>
    <w:qFormat/>
    <w:uiPriority w:val="99"/>
    <w:pPr>
      <w:ind w:firstLine="420" w:firstLineChars="200"/>
    </w:pPr>
    <w:rPr>
      <w:rFonts w:ascii="Calibri" w:hAnsi="Calibri"/>
      <w:szCs w:val="21"/>
    </w:rPr>
  </w:style>
  <w:style w:type="character" w:customStyle="1" w:styleId="54">
    <w:name w:val="页眉 Char"/>
    <w:basedOn w:val="27"/>
    <w:link w:val="20"/>
    <w:semiHidden/>
    <w:qFormat/>
    <w:uiPriority w:val="99"/>
    <w:rPr>
      <w:rFonts w:ascii="宋体" w:hAnsi="宋体" w:cs="宋体"/>
      <w:kern w:val="0"/>
      <w:sz w:val="18"/>
      <w:szCs w:val="18"/>
      <w:lang w:val="zh-CN"/>
    </w:rPr>
  </w:style>
  <w:style w:type="character" w:customStyle="1" w:styleId="55">
    <w:name w:val="页脚 Char"/>
    <w:basedOn w:val="27"/>
    <w:link w:val="19"/>
    <w:qFormat/>
    <w:uiPriority w:val="99"/>
    <w:rPr>
      <w:rFonts w:ascii="宋体" w:hAnsi="宋体" w:cs="宋体"/>
      <w:kern w:val="0"/>
      <w:sz w:val="18"/>
      <w:szCs w:val="18"/>
      <w:lang w:val="zh-CN"/>
    </w:rPr>
  </w:style>
  <w:style w:type="character" w:customStyle="1" w:styleId="56">
    <w:name w:val="font11"/>
    <w:basedOn w:val="27"/>
    <w:qFormat/>
    <w:uiPriority w:val="0"/>
    <w:rPr>
      <w:rFonts w:hint="eastAsia" w:ascii="仿宋" w:hAnsi="仿宋" w:eastAsia="仿宋" w:cs="仿宋"/>
      <w:color w:val="000000"/>
      <w:sz w:val="24"/>
      <w:szCs w:val="24"/>
      <w:u w:val="none"/>
    </w:rPr>
  </w:style>
  <w:style w:type="character" w:customStyle="1" w:styleId="57">
    <w:name w:val="font01"/>
    <w:basedOn w:val="27"/>
    <w:qFormat/>
    <w:uiPriority w:val="0"/>
    <w:rPr>
      <w:rFonts w:hint="eastAsia" w:ascii="仿宋" w:hAnsi="仿宋" w:eastAsia="仿宋" w:cs="仿宋"/>
      <w:color w:val="FF0000"/>
      <w:sz w:val="24"/>
      <w:szCs w:val="24"/>
      <w:u w:val="none"/>
    </w:rPr>
  </w:style>
  <w:style w:type="character" w:customStyle="1" w:styleId="58">
    <w:name w:val="批注框文本 Char"/>
    <w:basedOn w:val="27"/>
    <w:link w:val="18"/>
    <w:semiHidden/>
    <w:qFormat/>
    <w:uiPriority w:val="99"/>
    <w:rPr>
      <w:rFonts w:ascii="宋体" w:hAnsi="宋体" w:cs="宋体"/>
      <w:sz w:val="18"/>
      <w:szCs w:val="18"/>
      <w:lang w:val="zh-CN"/>
    </w:rPr>
  </w:style>
  <w:style w:type="character" w:customStyle="1" w:styleId="59">
    <w:name w:val="文档结构图 Char"/>
    <w:basedOn w:val="27"/>
    <w:link w:val="11"/>
    <w:semiHidden/>
    <w:qFormat/>
    <w:uiPriority w:val="99"/>
    <w:rPr>
      <w:rFonts w:ascii="宋体" w:hAnsi="宋体" w:cs="宋体"/>
      <w:sz w:val="18"/>
      <w:szCs w:val="18"/>
      <w:lang w:val="zh-CN"/>
    </w:rPr>
  </w:style>
  <w:style w:type="character" w:customStyle="1" w:styleId="60">
    <w:name w:val="日期 Char"/>
    <w:basedOn w:val="27"/>
    <w:link w:val="16"/>
    <w:semiHidden/>
    <w:qFormat/>
    <w:uiPriority w:val="99"/>
    <w:rPr>
      <w:rFonts w:ascii="宋体" w:hAnsi="宋体" w:cs="宋体"/>
      <w:sz w:val="22"/>
      <w:szCs w:val="22"/>
      <w:lang w:val="zh-CN"/>
    </w:rPr>
  </w:style>
  <w:style w:type="paragraph" w:customStyle="1" w:styleId="61">
    <w:name w:val="样式"/>
    <w:qFormat/>
    <w:uiPriority w:val="0"/>
    <w:pPr>
      <w:widowControl w:val="0"/>
      <w:wordWrap w:val="0"/>
      <w:autoSpaceDE w:val="0"/>
      <w:autoSpaceDN w:val="0"/>
      <w:adjustRightInd w:val="0"/>
      <w:spacing w:line="360" w:lineRule="auto"/>
    </w:pPr>
    <w:rPr>
      <w:rFonts w:ascii="宋体" w:hAnsi="宋体" w:eastAsia="宋体" w:cs="宋体"/>
      <w:sz w:val="24"/>
      <w:szCs w:val="24"/>
      <w:lang w:val="en-US" w:eastAsia="zh-CN" w:bidi="ar-SA"/>
    </w:rPr>
  </w:style>
  <w:style w:type="paragraph" w:customStyle="1" w:styleId="62">
    <w:name w:val="正文1"/>
    <w:basedOn w:val="1"/>
    <w:qFormat/>
    <w:uiPriority w:val="0"/>
    <w:pPr>
      <w:autoSpaceDE/>
      <w:autoSpaceDN/>
      <w:spacing w:line="480" w:lineRule="auto"/>
      <w:ind w:firstLine="480" w:firstLineChars="200"/>
      <w:jc w:val="both"/>
    </w:pPr>
    <w:rPr>
      <w:rFonts w:eastAsiaTheme="minorEastAsia" w:cstheme="minorBidi"/>
      <w:kern w:val="2"/>
      <w:sz w:val="24"/>
      <w:szCs w:val="21"/>
      <w:lang w:val="en-US"/>
    </w:rPr>
  </w:style>
  <w:style w:type="paragraph" w:customStyle="1" w:styleId="63">
    <w:name w:val="_正文段落"/>
    <w:basedOn w:val="1"/>
    <w:qFormat/>
    <w:uiPriority w:val="0"/>
    <w:pPr>
      <w:autoSpaceDE/>
      <w:autoSpaceDN/>
      <w:spacing w:beforeLines="15" w:afterLines="15" w:line="360" w:lineRule="auto"/>
      <w:ind w:firstLine="200" w:firstLineChars="200"/>
      <w:jc w:val="both"/>
    </w:pPr>
    <w:rPr>
      <w:rFonts w:hAnsi="Times New Roman" w:eastAsia="Times New Roman" w:cs="Times New Roman"/>
      <w:sz w:val="28"/>
      <w:szCs w:val="24"/>
      <w:lang w:val="en-US"/>
    </w:rPr>
  </w:style>
  <w:style w:type="paragraph" w:customStyle="1" w:styleId="64">
    <w:name w:val="reader-word-layer reader-word-s5-1"/>
    <w:basedOn w:val="1"/>
    <w:qFormat/>
    <w:uiPriority w:val="0"/>
    <w:pPr>
      <w:widowControl/>
      <w:autoSpaceDE/>
      <w:autoSpaceDN/>
      <w:spacing w:before="100" w:beforeAutospacing="1" w:after="100" w:afterAutospacing="1"/>
    </w:pPr>
    <w:rPr>
      <w:rFonts w:hint="eastAsia"/>
      <w:sz w:val="24"/>
      <w:szCs w:val="24"/>
      <w:lang w:val="en-US"/>
    </w:rPr>
  </w:style>
  <w:style w:type="paragraph" w:customStyle="1" w:styleId="65">
    <w:name w:val="reader-word-layer reader-word-s4-1"/>
    <w:basedOn w:val="1"/>
    <w:qFormat/>
    <w:uiPriority w:val="0"/>
    <w:pPr>
      <w:widowControl/>
      <w:autoSpaceDE/>
      <w:autoSpaceDN/>
      <w:spacing w:before="100" w:beforeAutospacing="1" w:after="100" w:afterAutospacing="1"/>
    </w:pPr>
    <w:rPr>
      <w:rFonts w:hint="eastAsia"/>
      <w:sz w:val="24"/>
      <w:szCs w:val="24"/>
      <w:lang w:val="en-US"/>
    </w:rPr>
  </w:style>
  <w:style w:type="character" w:customStyle="1" w:styleId="66">
    <w:name w:val="正文文本缩进 2 Char"/>
    <w:basedOn w:val="27"/>
    <w:link w:val="17"/>
    <w:semiHidden/>
    <w:qFormat/>
    <w:uiPriority w:val="99"/>
    <w:rPr>
      <w:rFonts w:ascii="宋体" w:hAnsi="宋体" w:cs="宋体"/>
      <w:sz w:val="22"/>
      <w:szCs w:val="22"/>
      <w:lang w:val="zh-CN"/>
    </w:rPr>
  </w:style>
  <w:style w:type="character" w:customStyle="1" w:styleId="67">
    <w:name w:val="ca-11"/>
    <w:basedOn w:val="27"/>
    <w:qFormat/>
    <w:uiPriority w:val="0"/>
    <w:rPr>
      <w:rFonts w:hint="eastAsia" w:ascii="仿宋_GB2312" w:eastAsia="仿宋_GB2312"/>
      <w:sz w:val="28"/>
      <w:szCs w:val="28"/>
    </w:rPr>
  </w:style>
  <w:style w:type="paragraph" w:customStyle="1" w:styleId="68">
    <w:name w:val="pa-1"/>
    <w:basedOn w:val="1"/>
    <w:qFormat/>
    <w:uiPriority w:val="0"/>
    <w:pPr>
      <w:widowControl/>
      <w:spacing w:line="320" w:lineRule="atLeast"/>
      <w:ind w:firstLine="560"/>
    </w:pPr>
    <w:rPr>
      <w:rFonts w:ascii="宋体" w:hAnsi="宋体" w:cs="宋体"/>
      <w:kern w:val="0"/>
      <w:sz w:val="24"/>
    </w:rPr>
  </w:style>
  <w:style w:type="character" w:customStyle="1" w:styleId="69">
    <w:name w:val="ca-21"/>
    <w:basedOn w:val="27"/>
    <w:qFormat/>
    <w:uiPriority w:val="0"/>
    <w:rPr>
      <w:rFonts w:hint="default" w:ascii="Times New Roman" w:hAnsi="Times New Roman" w:cs="Times New Roman"/>
      <w:sz w:val="28"/>
      <w:szCs w:val="28"/>
    </w:rPr>
  </w:style>
  <w:style w:type="character" w:customStyle="1" w:styleId="70">
    <w:name w:val="ca-01"/>
    <w:basedOn w:val="27"/>
    <w:qFormat/>
    <w:uiPriority w:val="0"/>
    <w:rPr>
      <w:rFonts w:hint="eastAsia" w:ascii="黑体" w:eastAsia="黑体"/>
      <w:sz w:val="28"/>
      <w:szCs w:val="28"/>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73">
    <w:name w:val="img"/>
    <w:basedOn w:val="27"/>
    <w:qFormat/>
    <w:uiPriority w:val="0"/>
  </w:style>
  <w:style w:type="character" w:customStyle="1" w:styleId="74">
    <w:name w:val="img1"/>
    <w:basedOn w:val="27"/>
    <w:qFormat/>
    <w:uiPriority w:val="0"/>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font21"/>
    <w:basedOn w:val="27"/>
    <w:qFormat/>
    <w:uiPriority w:val="0"/>
    <w:rPr>
      <w:rFonts w:hint="eastAsia" w:ascii="宋体" w:hAnsi="宋体" w:eastAsia="宋体" w:cs="宋体"/>
      <w:color w:val="000000"/>
      <w:sz w:val="21"/>
      <w:szCs w:val="21"/>
      <w:u w:val="none"/>
    </w:rPr>
  </w:style>
  <w:style w:type="paragraph" w:customStyle="1" w:styleId="77">
    <w:name w:val="Normal"/>
    <w:qFormat/>
    <w:uiPriority w:val="0"/>
    <w:pPr>
      <w:jc w:val="both"/>
    </w:pPr>
    <w:rPr>
      <w:rFonts w:ascii="Calibri" w:hAnsi="Calibri" w:eastAsia="宋体" w:cs="Calibri"/>
      <w:kern w:val="2"/>
      <w:sz w:val="21"/>
      <w:szCs w:val="21"/>
      <w:lang w:val="en-US" w:eastAsia="zh-CN" w:bidi="ar-SA"/>
    </w:rPr>
  </w:style>
  <w:style w:type="paragraph" w:customStyle="1" w:styleId="78">
    <w:name w:val="List Paragraph1"/>
    <w:basedOn w:val="1"/>
    <w:qFormat/>
    <w:uiPriority w:val="0"/>
    <w:pPr>
      <w:spacing w:before="100" w:beforeAutospacing="1" w:after="100" w:afterAutospacing="1"/>
      <w:ind w:left="205" w:right="169" w:firstLine="655"/>
    </w:pPr>
    <w:rPr>
      <w:rFonts w:ascii="仿宋" w:hAnsi="仿宋" w:eastAsia="仿宋" w:cs="宋体"/>
      <w:kern w:val="2"/>
      <w:sz w:val="21"/>
      <w:szCs w:val="21"/>
      <w:u w:val="single" w:color="000000"/>
    </w:rPr>
  </w:style>
  <w:style w:type="table" w:customStyle="1" w:styleId="79">
    <w:name w:val="TableGrid"/>
    <w:basedOn w:val="25"/>
    <w:qFormat/>
    <w:uiPriority w:val="0"/>
    <w:rPr>
      <w:rFonts w:hint="eastAsia" w:ascii="等线" w:hAnsi="等线" w:eastAsia="等线" w:cs="等线"/>
      <w:kern w:val="2"/>
      <w:sz w:val="21"/>
      <w:szCs w:val="22"/>
    </w:rPr>
    <w:tblPr>
      <w:tblCellMar>
        <w:left w:w="0" w:type="dxa"/>
        <w:right w:w="0" w:type="dxa"/>
      </w:tblCellMar>
    </w:tblPr>
  </w:style>
  <w:style w:type="paragraph" w:customStyle="1" w:styleId="80">
    <w:name w:val="BodyText"/>
    <w:basedOn w:val="1"/>
    <w:next w:val="81"/>
    <w:qFormat/>
    <w:uiPriority w:val="0"/>
    <w:pPr>
      <w:wordWrap/>
      <w:spacing w:before="60" w:after="60"/>
      <w:ind w:firstLine="200"/>
    </w:pPr>
    <w:rPr>
      <w:rFonts w:ascii="Calibri" w:hAnsi="Calibri"/>
      <w:sz w:val="21"/>
    </w:rPr>
  </w:style>
  <w:style w:type="paragraph" w:customStyle="1" w:styleId="81">
    <w:name w:val="PlainText"/>
    <w:basedOn w:val="1"/>
    <w:qFormat/>
    <w:uiPriority w:val="0"/>
    <w:pPr>
      <w:jc w:val="both"/>
      <w:textAlignment w:val="baseline"/>
    </w:pPr>
    <w:rPr>
      <w:rFonts w:ascii="宋体" w:hAnsi="Tms Rmn" w:eastAsia="宋体"/>
      <w:kern w:val="2"/>
      <w:sz w:val="21"/>
      <w:szCs w:val="24"/>
      <w:lang w:val="en-US" w:eastAsia="zh-CN" w:bidi="ar-SA"/>
    </w:rPr>
  </w:style>
  <w:style w:type="character" w:customStyle="1" w:styleId="82">
    <w:name w:val="NormalCharacter"/>
    <w:qFormat/>
    <w:uiPriority w:val="0"/>
    <w:rPr>
      <w:rFonts w:ascii="宋体" w:hAnsi="宋体"/>
      <w:kern w:val="2"/>
      <w:sz w:val="24"/>
      <w:szCs w:val="24"/>
      <w:lang w:val="en-US" w:eastAsia="zh-CN" w:bidi="ar-SA"/>
    </w:rPr>
  </w:style>
  <w:style w:type="paragraph" w:customStyle="1" w:styleId="83">
    <w:name w:val="null3"/>
    <w:qFormat/>
    <w:uiPriority w:val="0"/>
    <w:rPr>
      <w:rFonts w:hint="eastAsia" w:ascii="Calibri" w:hAnsi="Calibri" w:eastAsia="宋体" w:cs="Times New Roman"/>
      <w:lang w:val="en-US" w:eastAsia="zh-Hans"/>
    </w:rPr>
  </w:style>
  <w:style w:type="paragraph" w:customStyle="1" w:styleId="84">
    <w:name w:val="02、首行缩进2字符正文"/>
    <w:basedOn w:val="1"/>
    <w:qFormat/>
    <w:uiPriority w:val="0"/>
    <w:pPr>
      <w:keepNext w:val="0"/>
      <w:keepLines w:val="0"/>
      <w:widowControl w:val="0"/>
      <w:suppressLineNumbers w:val="0"/>
      <w:wordWrap w:val="0"/>
      <w:topLinePunct/>
      <w:spacing w:before="0" w:beforeAutospacing="0" w:after="0" w:afterAutospacing="0"/>
      <w:ind w:left="0" w:right="0" w:firstLine="480" w:firstLineChars="200"/>
      <w:jc w:val="both"/>
    </w:pPr>
    <w:rPr>
      <w:rFonts w:hint="eastAsia" w:ascii="宋体" w:hAnsi="宋体" w:eastAsia="宋体" w:cs="Times New Roman"/>
      <w:kern w:val="2"/>
      <w:sz w:val="21"/>
      <w:szCs w:val="21"/>
      <w:lang w:val="en-US" w:eastAsia="zh-CN" w:bidi="ar"/>
    </w:rPr>
  </w:style>
  <w:style w:type="paragraph" w:customStyle="1" w:styleId="85">
    <w:name w:val="05、“(一)”正文三级标题"/>
    <w:basedOn w:val="1"/>
    <w:qFormat/>
    <w:uiPriority w:val="0"/>
    <w:pPr>
      <w:keepNext w:val="0"/>
      <w:keepLines w:val="0"/>
      <w:widowControl w:val="0"/>
      <w:suppressLineNumbers w:val="0"/>
      <w:wordWrap w:val="0"/>
      <w:topLinePunct/>
      <w:spacing w:before="100" w:beforeAutospacing="1" w:after="100" w:afterAutospacing="1"/>
      <w:ind w:left="0" w:right="0" w:firstLine="803" w:firstLineChars="200"/>
      <w:jc w:val="both"/>
    </w:pPr>
    <w:rPr>
      <w:rFonts w:hint="eastAsia" w:ascii="宋体" w:hAnsi="宋体" w:eastAsia="宋体" w:cs="Times New Roman"/>
      <w:kern w:val="2"/>
      <w:sz w:val="21"/>
      <w:szCs w:val="21"/>
      <w:lang w:val="en-US" w:eastAsia="zh-CN" w:bidi="ar"/>
    </w:rPr>
  </w:style>
  <w:style w:type="paragraph" w:customStyle="1" w:styleId="8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87">
    <w:name w:val="17“1.”四级标题"/>
    <w:basedOn w:val="84"/>
    <w:qFormat/>
    <w:uiPriority w:val="0"/>
    <w:pPr>
      <w:keepNext w:val="0"/>
      <w:keepLines w:val="0"/>
      <w:widowControl w:val="0"/>
      <w:suppressLineNumbers w:val="0"/>
      <w:wordWrap w:val="0"/>
      <w:topLinePunct/>
      <w:spacing w:before="100" w:beforeAutospacing="1" w:after="100" w:afterAutospacing="1"/>
      <w:ind w:left="0" w:right="0" w:firstLine="803" w:firstLineChars="200"/>
      <w:jc w:val="both"/>
    </w:pPr>
    <w:rPr>
      <w:rFonts w:hint="eastAsia" w:ascii="宋体" w:hAnsi="宋体" w:eastAsia="宋体" w:cs="Times New Roman"/>
      <w:kern w:val="2"/>
      <w:sz w:val="21"/>
      <w:szCs w:val="21"/>
      <w:lang w:val="en-US" w:eastAsia="zh-CN" w:bidi="ar"/>
    </w:rPr>
  </w:style>
  <w:style w:type="paragraph" w:customStyle="1" w:styleId="88">
    <w:name w:val="01、普通正文"/>
    <w:basedOn w:val="1"/>
    <w:qFormat/>
    <w:uiPriority w:val="0"/>
    <w:pPr>
      <w:keepNext w:val="0"/>
      <w:keepLines w:val="0"/>
      <w:widowControl w:val="0"/>
      <w:suppressLineNumbers w:val="0"/>
      <w:wordWrap w:val="0"/>
      <w:topLinePunct/>
      <w:spacing w:before="0" w:beforeAutospacing="0" w:after="0" w:afterAutospacing="0"/>
      <w:ind w:left="0" w:right="0"/>
      <w:jc w:val="both"/>
    </w:pPr>
    <w:rPr>
      <w:rFonts w:hint="eastAsia" w:ascii="宋体" w:hAnsi="宋体" w:eastAsia="宋体" w:cs="Times New Roman"/>
      <w:kern w:val="2"/>
      <w:sz w:val="21"/>
      <w:szCs w:val="21"/>
      <w:lang w:val="en-US" w:eastAsia="zh-CN" w:bidi="ar"/>
    </w:rPr>
  </w:style>
  <w:style w:type="character" w:customStyle="1" w:styleId="89">
    <w:name w:val="font31"/>
    <w:basedOn w:val="27"/>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4CE5D-79AC-4B03-A6A0-7BE68301745B}">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80</Pages>
  <Words>41093</Words>
  <Characters>44532</Characters>
  <Lines>339</Lines>
  <Paragraphs>95</Paragraphs>
  <TotalTime>22</TotalTime>
  <ScaleCrop>false</ScaleCrop>
  <LinksUpToDate>false</LinksUpToDate>
  <CharactersWithSpaces>47829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2018-10-24T02:11:00Z</dcterms:created>
  <dc:creator>Administrator</dc:creator>
  <cp:lastModifiedBy>zx</cp:lastModifiedBy>
  <cp:lastPrinted>2022-08-29T01:40:00Z</cp:lastPrinted>
  <dcterms:modified xsi:type="dcterms:W3CDTF">2023-08-23T07:34:23Z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2052-11.1.0.14309</vt:lpwstr>
  </property>
  <property fmtid="{D5CDD505-2E9C-101B-9397-08002B2CF9AE}" pid="4" name="ICV">
    <vt:lpwstr>246691345F874CEEA58F0C1C3AC3BF09_13</vt:lpwstr>
  </property>
</Properties>
</file>