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eastAsia="宋体" w:cs="宋体"/>
          <w:i w:val="0"/>
          <w:iCs w:val="0"/>
          <w:caps w:val="0"/>
          <w:color w:val="000034"/>
          <w:spacing w:val="0"/>
          <w:sz w:val="28"/>
          <w:szCs w:val="28"/>
          <w:u w:val="none"/>
          <w:shd w:val="clear" w:fill="FFFFFF"/>
          <w:lang w:eastAsia="zh-CN"/>
        </w:rPr>
        <w:t>X射线计算机体层摄影设备/CT调研内容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43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22"/>
        <w:gridCol w:w="4074"/>
        <w:gridCol w:w="1116"/>
        <w:gridCol w:w="975"/>
        <w:gridCol w:w="2310"/>
        <w:gridCol w:w="1155"/>
        <w:gridCol w:w="1395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所报参数的其他两个品牌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X射线计算机体层摄影设备/CT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基本要求：</w:t>
            </w:r>
            <w:r>
              <w:rPr>
                <w:rFonts w:hint="eastAsia"/>
                <w:sz w:val="21"/>
                <w:szCs w:val="21"/>
              </w:rPr>
              <w:t>1、探测器Z轴物理排数≥</w:t>
            </w:r>
            <w:r>
              <w:rPr>
                <w:rFonts w:hint="default"/>
                <w:sz w:val="21"/>
                <w:szCs w:val="21"/>
              </w:rPr>
              <w:t>256</w:t>
            </w:r>
            <w:r>
              <w:rPr>
                <w:rFonts w:hint="eastAsia"/>
                <w:sz w:val="21"/>
                <w:szCs w:val="21"/>
              </w:rPr>
              <w:t>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、单圈扫描最大层数≥</w:t>
            </w:r>
            <w:r>
              <w:rPr>
                <w:rFonts w:hint="default"/>
                <w:sz w:val="21"/>
                <w:szCs w:val="21"/>
              </w:rPr>
              <w:t>512</w:t>
            </w:r>
            <w:r>
              <w:rPr>
                <w:rFonts w:hint="eastAsia"/>
                <w:sz w:val="21"/>
                <w:szCs w:val="21"/>
              </w:rPr>
              <w:t>层3、探测器Z轴总覆盖宽度(等中心处)≥</w:t>
            </w:r>
            <w:r>
              <w:rPr>
                <w:rFonts w:hint="default"/>
                <w:sz w:val="21"/>
                <w:szCs w:val="21"/>
              </w:rPr>
              <w:t>16cm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、点及优球管阳极热容量(等效)≥</w:t>
            </w:r>
            <w:r>
              <w:rPr>
                <w:rFonts w:hint="default"/>
                <w:sz w:val="21"/>
                <w:szCs w:val="21"/>
              </w:rPr>
              <w:t>30MHU</w:t>
            </w:r>
            <w:r>
              <w:rPr>
                <w:rFonts w:hint="eastAsia"/>
                <w:sz w:val="21"/>
                <w:szCs w:val="21"/>
              </w:rPr>
              <w:t>5、机架物理最快转速≤0.28s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6、具备高端的迭代重建算法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7、具备人工智能冠脉CTA矫正算法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具备一站式血管联合分析功能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beforeLines="0" w:afterLines="0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其他配置：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高压注射器1台，智能升降工作台6位，2套8M专业显示器及工作站，人工智能辅助诊断软件8套(骨折CT影像辅助检测软件、颅内出血CT影像辅助分诊软件、肺结节CT影像辅助检测软件、头颈血管影像诊断分析软件、脑灌注CT影像处理软件、心肌灌注辅助分析软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件、颅内缺血CT影像辅助分诊软件、人</w:t>
            </w:r>
            <w:r>
              <w:rPr>
                <w:rFonts w:hint="eastAsia"/>
                <w:sz w:val="21"/>
                <w:szCs w:val="21"/>
                <w:highlight w:val="none"/>
              </w:rPr>
              <w:t>工智能冠脉CTA矫正算法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)、QCT骨密度软件系统+体模一套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配套球管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承诺以后球管采购最高限价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维保方案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2、设备名称以报价产品注册证名称为准。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4、产品特征描述（技术参数）另附页列举。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5、在调研文件中需提供报价产品其他医院采购名单及中标金额。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6、报价要求：①所有报价均用人民币表示，报价是响应本项目要求的全部工作内容的验收价格，包括完成本项目所需的一切费用。②同一报价表内任何有选择或可调整的报价将按无效响应处理。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4F65FC1"/>
    <w:rsid w:val="09446B26"/>
    <w:rsid w:val="0C020F72"/>
    <w:rsid w:val="0C085D6A"/>
    <w:rsid w:val="0CCB1F37"/>
    <w:rsid w:val="0D227518"/>
    <w:rsid w:val="0FC9722E"/>
    <w:rsid w:val="11C20F95"/>
    <w:rsid w:val="17941CF3"/>
    <w:rsid w:val="19DA4E1F"/>
    <w:rsid w:val="1B7B0770"/>
    <w:rsid w:val="1D247FA7"/>
    <w:rsid w:val="221A42B9"/>
    <w:rsid w:val="22B50EDA"/>
    <w:rsid w:val="2A235597"/>
    <w:rsid w:val="2B16268D"/>
    <w:rsid w:val="2B29508C"/>
    <w:rsid w:val="2C855E74"/>
    <w:rsid w:val="2D621327"/>
    <w:rsid w:val="311904EA"/>
    <w:rsid w:val="316D0182"/>
    <w:rsid w:val="33CC6163"/>
    <w:rsid w:val="3BFC50CB"/>
    <w:rsid w:val="40EC6145"/>
    <w:rsid w:val="4250579A"/>
    <w:rsid w:val="4313798F"/>
    <w:rsid w:val="432B7FC0"/>
    <w:rsid w:val="48E1539E"/>
    <w:rsid w:val="49B37A47"/>
    <w:rsid w:val="4CD233F7"/>
    <w:rsid w:val="4D9D78D7"/>
    <w:rsid w:val="5201764D"/>
    <w:rsid w:val="52AF02BB"/>
    <w:rsid w:val="52FC5B62"/>
    <w:rsid w:val="56B758CC"/>
    <w:rsid w:val="57B046EE"/>
    <w:rsid w:val="57D170F0"/>
    <w:rsid w:val="5AE24A85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6F2469A8"/>
    <w:rsid w:val="72456638"/>
    <w:rsid w:val="726A233E"/>
    <w:rsid w:val="7582315A"/>
    <w:rsid w:val="78BF473C"/>
    <w:rsid w:val="7B4D7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autoRedefine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autoRedefine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autoRedefine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autoRedefine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autoRedefine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autoRedefine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autoRedefine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1397</Words>
  <Characters>1612</Characters>
  <Lines>18</Lines>
  <Paragraphs>5</Paragraphs>
  <TotalTime>4</TotalTime>
  <ScaleCrop>false</ScaleCrop>
  <LinksUpToDate>false</LinksUpToDate>
  <CharactersWithSpaces>1650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2024-03-19T03:43:28Z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6AE9232A54FC488EAE30A9EC63A9FA63</vt:lpwstr>
  </property>
</Properties>
</file>