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kinsoku/>
        <w:wordWrap/>
        <w:overflowPunct/>
        <w:topLinePunct w:val="0"/>
        <w:bidi w:val="0"/>
        <w:spacing w:line="360" w:lineRule="auto"/>
        <w:ind w:left="0" w:leftChars="0" w:firstLine="0" w:firstLineChars="0"/>
        <w:jc w:val="center"/>
        <w:rPr>
          <w:rFonts w:hint="eastAsia" w:ascii="宋体" w:hAnsi="宋体" w:eastAsia="宋体" w:cs="宋体"/>
          <w:b/>
          <w:color w:val="auto"/>
          <w:sz w:val="36"/>
          <w:szCs w:val="36"/>
          <w:lang w:val="zh-CN"/>
        </w:rPr>
      </w:pPr>
      <w:bookmarkStart w:id="0" w:name="_Hlt101843627"/>
      <w:bookmarkEnd w:id="0"/>
      <w:bookmarkStart w:id="1" w:name="_Hlt101233737"/>
      <w:bookmarkEnd w:id="1"/>
    </w:p>
    <w:p>
      <w:pPr>
        <w:pStyle w:val="35"/>
        <w:kinsoku/>
        <w:wordWrap/>
        <w:overflowPunct/>
        <w:topLinePunct w:val="0"/>
        <w:bidi w:val="0"/>
        <w:spacing w:line="360" w:lineRule="auto"/>
        <w:ind w:left="0" w:leftChars="0" w:firstLine="0" w:firstLineChars="0"/>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zh-CN"/>
        </w:rPr>
        <w:t>项目编号：AXD（2024）032</w:t>
      </w:r>
    </w:p>
    <w:p>
      <w:pPr>
        <w:pStyle w:val="35"/>
        <w:keepNext w:val="0"/>
        <w:keepLines w:val="0"/>
        <w:pageBreakBefore w:val="0"/>
        <w:widowControl w:val="0"/>
        <w:kinsoku/>
        <w:wordWrap/>
        <w:overflowPunct/>
        <w:topLinePunct w:val="0"/>
        <w:autoSpaceDE/>
        <w:autoSpaceDN/>
        <w:bidi w:val="0"/>
        <w:adjustRightInd/>
        <w:snapToGrid/>
        <w:spacing w:line="360" w:lineRule="auto"/>
        <w:ind w:left="2409" w:leftChars="0" w:right="0" w:rightChars="0" w:hanging="2409" w:hangingChars="500"/>
        <w:jc w:val="center"/>
        <w:textAlignment w:val="auto"/>
        <w:outlineLvl w:val="9"/>
        <w:rPr>
          <w:rFonts w:hint="eastAsia" w:ascii="宋体" w:hAnsi="宋体" w:eastAsia="宋体" w:cs="宋体"/>
          <w:b/>
          <w:bCs/>
          <w:color w:val="auto"/>
          <w:kern w:val="0"/>
          <w:sz w:val="48"/>
          <w:szCs w:val="48"/>
          <w:lang w:bidi="ar"/>
        </w:rPr>
      </w:pPr>
    </w:p>
    <w:p>
      <w:pPr>
        <w:pStyle w:val="3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color w:val="auto"/>
          <w:sz w:val="48"/>
          <w:szCs w:val="48"/>
          <w:lang w:val="en-US" w:eastAsia="zh-CN"/>
        </w:rPr>
      </w:pPr>
      <w:r>
        <w:rPr>
          <w:rFonts w:hint="eastAsia" w:hAnsi="宋体" w:eastAsia="宋体" w:cs="宋体"/>
          <w:b/>
          <w:bCs/>
          <w:color w:val="auto"/>
          <w:kern w:val="0"/>
          <w:sz w:val="48"/>
          <w:szCs w:val="48"/>
          <w:lang w:eastAsia="zh-CN" w:bidi="ar"/>
        </w:rPr>
        <w:t>富顺县中医医院2024年床上用品、工作服</w:t>
      </w:r>
      <w:r>
        <w:rPr>
          <w:rFonts w:hint="eastAsia" w:hAnsi="宋体" w:eastAsia="宋体" w:cs="宋体"/>
          <w:b/>
          <w:bCs/>
          <w:color w:val="auto"/>
          <w:kern w:val="0"/>
          <w:sz w:val="48"/>
          <w:szCs w:val="48"/>
          <w:lang w:val="en-US" w:eastAsia="zh-CN" w:bidi="ar"/>
        </w:rPr>
        <w:t>等</w:t>
      </w:r>
      <w:r>
        <w:rPr>
          <w:rFonts w:hint="eastAsia" w:hAnsi="宋体" w:eastAsia="宋体" w:cs="宋体"/>
          <w:b/>
          <w:bCs/>
          <w:color w:val="auto"/>
          <w:kern w:val="0"/>
          <w:sz w:val="48"/>
          <w:szCs w:val="48"/>
          <w:lang w:eastAsia="zh-CN" w:bidi="ar"/>
        </w:rPr>
        <w:t>采购项目</w:t>
      </w:r>
    </w:p>
    <w:p>
      <w:pPr>
        <w:pStyle w:val="35"/>
        <w:kinsoku/>
        <w:wordWrap/>
        <w:overflowPunct/>
        <w:topLinePunct w:val="0"/>
        <w:bidi w:val="0"/>
        <w:spacing w:line="360" w:lineRule="auto"/>
        <w:rPr>
          <w:rFonts w:hint="eastAsia" w:ascii="宋体" w:hAnsi="宋体" w:eastAsia="宋体" w:cs="宋体"/>
          <w:b/>
          <w:bCs/>
          <w:color w:val="auto"/>
          <w:sz w:val="120"/>
          <w:szCs w:val="120"/>
        </w:rPr>
      </w:pPr>
      <w:r>
        <w:rPr>
          <w:rFonts w:hint="eastAsia" w:ascii="宋体" w:hAnsi="宋体" w:eastAsia="宋体" w:cs="宋体"/>
          <w:color w:val="auto"/>
          <w:sz w:val="24"/>
        </w:rPr>
        <w:t xml:space="preserve"> </w:t>
      </w:r>
    </w:p>
    <w:p>
      <w:pPr>
        <w:pStyle w:val="35"/>
        <w:kinsoku/>
        <w:wordWrap/>
        <w:overflowPunct/>
        <w:topLinePunct w:val="0"/>
        <w:bidi w:val="0"/>
        <w:spacing w:line="360" w:lineRule="auto"/>
        <w:ind w:left="0" w:leftChars="0" w:firstLine="0" w:firstLineChars="0"/>
        <w:jc w:val="center"/>
        <w:rPr>
          <w:rFonts w:hint="eastAsia" w:ascii="宋体" w:hAnsi="宋体" w:eastAsia="宋体" w:cs="宋体"/>
          <w:color w:val="auto"/>
          <w:sz w:val="112"/>
          <w:szCs w:val="112"/>
          <w:lang w:eastAsia="zh-CN"/>
        </w:rPr>
      </w:pPr>
      <w:r>
        <w:rPr>
          <w:rFonts w:hint="eastAsia" w:hAnsi="宋体" w:eastAsia="宋体" w:cs="宋体"/>
          <w:color w:val="auto"/>
          <w:sz w:val="112"/>
          <w:szCs w:val="112"/>
          <w:lang w:eastAsia="zh-CN"/>
        </w:rPr>
        <w:t>竞争性谈判文件</w:t>
      </w:r>
    </w:p>
    <w:p>
      <w:pPr>
        <w:pStyle w:val="35"/>
        <w:kinsoku/>
        <w:wordWrap/>
        <w:overflowPunct/>
        <w:topLinePunct w:val="0"/>
        <w:bidi w:val="0"/>
        <w:spacing w:line="360" w:lineRule="auto"/>
        <w:ind w:left="0" w:leftChars="0" w:firstLine="0" w:firstLineChars="0"/>
        <w:jc w:val="both"/>
        <w:rPr>
          <w:rFonts w:hint="eastAsia" w:ascii="宋体" w:hAnsi="宋体" w:eastAsia="宋体" w:cs="宋体"/>
          <w:color w:val="auto"/>
          <w:sz w:val="112"/>
          <w:szCs w:val="112"/>
          <w:lang w:eastAsia="zh-CN"/>
        </w:rPr>
      </w:pPr>
    </w:p>
    <w:p>
      <w:pPr>
        <w:pStyle w:val="35"/>
        <w:kinsoku/>
        <w:wordWrap/>
        <w:overflowPunct/>
        <w:topLinePunct w:val="0"/>
        <w:bidi w:val="0"/>
        <w:spacing w:line="360" w:lineRule="auto"/>
        <w:ind w:left="0" w:leftChars="0" w:firstLine="1084" w:firstLineChars="300"/>
        <w:jc w:val="left"/>
        <w:rPr>
          <w:rFonts w:hint="eastAsia" w:ascii="宋体" w:hAnsi="宋体" w:eastAsia="宋体" w:cs="宋体"/>
          <w:b/>
          <w:color w:val="auto"/>
          <w:sz w:val="36"/>
          <w:szCs w:val="36"/>
          <w:lang w:val="zh-CN"/>
        </w:rPr>
      </w:pPr>
      <w:r>
        <w:rPr>
          <w:rFonts w:hint="eastAsia" w:ascii="宋体" w:hAnsi="宋体" w:eastAsia="宋体" w:cs="宋体"/>
          <w:b/>
          <w:color w:val="auto"/>
          <w:sz w:val="36"/>
          <w:szCs w:val="36"/>
          <w:lang w:eastAsia="zh-CN"/>
        </w:rPr>
        <w:t>采</w:t>
      </w: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lang w:eastAsia="zh-CN"/>
        </w:rPr>
        <w:t>购</w:t>
      </w: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lang w:eastAsia="zh-CN"/>
        </w:rPr>
        <w:t>人：富顺县中医医院</w:t>
      </w:r>
    </w:p>
    <w:p>
      <w:pPr>
        <w:pStyle w:val="35"/>
        <w:kinsoku/>
        <w:wordWrap/>
        <w:overflowPunct/>
        <w:topLinePunct w:val="0"/>
        <w:bidi w:val="0"/>
        <w:spacing w:line="360" w:lineRule="auto"/>
        <w:ind w:left="0" w:leftChars="0" w:firstLine="1084" w:firstLineChars="300"/>
        <w:jc w:val="left"/>
        <w:rPr>
          <w:rFonts w:hint="eastAsia" w:ascii="宋体" w:hAnsi="宋体" w:eastAsia="宋体" w:cs="宋体"/>
          <w:b/>
          <w:color w:val="auto"/>
          <w:sz w:val="36"/>
          <w:szCs w:val="36"/>
        </w:rPr>
      </w:pPr>
      <w:r>
        <w:rPr>
          <w:rFonts w:hint="eastAsia" w:ascii="宋体" w:hAnsi="宋体" w:eastAsia="宋体" w:cs="宋体"/>
          <w:b/>
          <w:color w:val="auto"/>
          <w:sz w:val="36"/>
          <w:szCs w:val="36"/>
          <w:lang w:val="zh-CN" w:eastAsia="zh-CN"/>
        </w:rPr>
        <w:t>代理机构：</w:t>
      </w:r>
      <w:r>
        <w:rPr>
          <w:rFonts w:hint="eastAsia" w:hAnsi="宋体" w:eastAsia="宋体" w:cs="宋体"/>
          <w:b/>
          <w:color w:val="auto"/>
          <w:sz w:val="36"/>
          <w:szCs w:val="36"/>
          <w:lang w:val="zh-CN" w:eastAsia="zh-CN"/>
        </w:rPr>
        <w:t>安迅达工程咨询有限公司</w:t>
      </w:r>
    </w:p>
    <w:p>
      <w:pPr>
        <w:pStyle w:val="35"/>
        <w:kinsoku/>
        <w:wordWrap/>
        <w:overflowPunct/>
        <w:topLinePunct w:val="0"/>
        <w:bidi w:val="0"/>
        <w:spacing w:line="360" w:lineRule="auto"/>
        <w:ind w:left="0" w:leftChars="0" w:firstLine="1084" w:firstLineChars="300"/>
        <w:jc w:val="left"/>
        <w:rPr>
          <w:rFonts w:hint="eastAsia" w:ascii="宋体" w:hAnsi="宋体" w:eastAsia="宋体" w:cs="宋体"/>
          <w:b/>
          <w:color w:val="auto"/>
          <w:sz w:val="36"/>
          <w:szCs w:val="36"/>
          <w:lang w:val="zh-CN" w:eastAsia="zh-CN"/>
        </w:rPr>
      </w:pPr>
      <w:r>
        <w:rPr>
          <w:rFonts w:hint="eastAsia" w:ascii="宋体" w:hAnsi="宋体" w:eastAsia="宋体" w:cs="宋体"/>
          <w:b/>
          <w:color w:val="auto"/>
          <w:sz w:val="36"/>
          <w:szCs w:val="36"/>
          <w:lang w:val="zh-CN" w:eastAsia="zh-CN"/>
        </w:rPr>
        <w:t>文件编制：采购人与采购代理机构共同编制</w:t>
      </w:r>
    </w:p>
    <w:p>
      <w:pPr>
        <w:pStyle w:val="35"/>
        <w:kinsoku/>
        <w:wordWrap/>
        <w:overflowPunct/>
        <w:topLinePunct w:val="0"/>
        <w:bidi w:val="0"/>
        <w:spacing w:line="360" w:lineRule="auto"/>
        <w:ind w:left="0" w:leftChars="0" w:firstLine="0" w:firstLineChars="0"/>
        <w:rPr>
          <w:rFonts w:hint="eastAsia" w:ascii="宋体" w:hAnsi="宋体" w:eastAsia="宋体" w:cs="宋体"/>
          <w:b/>
          <w:color w:val="auto"/>
          <w:sz w:val="32"/>
          <w:szCs w:val="32"/>
        </w:rPr>
      </w:pPr>
    </w:p>
    <w:p>
      <w:pPr>
        <w:pStyle w:val="35"/>
        <w:kinsoku/>
        <w:wordWrap/>
        <w:overflowPunct/>
        <w:topLinePunct w:val="0"/>
        <w:bidi w:val="0"/>
        <w:spacing w:line="360" w:lineRule="auto"/>
        <w:rPr>
          <w:rFonts w:hint="eastAsia" w:ascii="宋体" w:hAnsi="宋体" w:eastAsia="宋体" w:cs="宋体"/>
          <w:color w:val="auto"/>
          <w:sz w:val="32"/>
          <w:szCs w:val="32"/>
        </w:rPr>
      </w:pPr>
    </w:p>
    <w:p>
      <w:pPr>
        <w:pStyle w:val="35"/>
        <w:kinsoku/>
        <w:wordWrap/>
        <w:overflowPunct/>
        <w:topLinePunct w:val="0"/>
        <w:bidi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中国·四川·</w:t>
      </w:r>
      <w:r>
        <w:rPr>
          <w:rFonts w:hint="eastAsia" w:ascii="宋体" w:hAnsi="宋体" w:eastAsia="宋体" w:cs="宋体"/>
          <w:b/>
          <w:color w:val="auto"/>
          <w:sz w:val="32"/>
          <w:szCs w:val="32"/>
          <w:lang w:eastAsia="zh-CN"/>
        </w:rPr>
        <w:t>自贡</w:t>
      </w:r>
    </w:p>
    <w:p>
      <w:pPr>
        <w:pStyle w:val="35"/>
        <w:kinsoku/>
        <w:wordWrap/>
        <w:overflowPunct/>
        <w:topLinePunct w:val="0"/>
        <w:bidi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二〇二</w:t>
      </w:r>
      <w:r>
        <w:rPr>
          <w:rFonts w:hint="eastAsia" w:hAnsi="宋体" w:eastAsia="宋体" w:cs="宋体"/>
          <w:b/>
          <w:color w:val="auto"/>
          <w:sz w:val="32"/>
          <w:szCs w:val="32"/>
          <w:lang w:val="en-US" w:eastAsia="zh-CN"/>
        </w:rPr>
        <w:t>四</w:t>
      </w:r>
      <w:r>
        <w:rPr>
          <w:rFonts w:hint="eastAsia" w:ascii="宋体" w:hAnsi="宋体" w:eastAsia="宋体" w:cs="宋体"/>
          <w:b/>
          <w:color w:val="auto"/>
          <w:sz w:val="32"/>
          <w:szCs w:val="32"/>
        </w:rPr>
        <w:t>年</w:t>
      </w:r>
      <w:r>
        <w:rPr>
          <w:rFonts w:hint="eastAsia" w:hAnsi="宋体" w:eastAsia="宋体" w:cs="宋体"/>
          <w:b/>
          <w:color w:val="auto"/>
          <w:sz w:val="32"/>
          <w:szCs w:val="32"/>
          <w:lang w:val="en-US" w:eastAsia="zh-CN"/>
        </w:rPr>
        <w:t>四</w:t>
      </w:r>
      <w:r>
        <w:rPr>
          <w:rFonts w:hint="eastAsia" w:ascii="宋体" w:hAnsi="宋体" w:eastAsia="宋体" w:cs="宋体"/>
          <w:b/>
          <w:color w:val="auto"/>
          <w:sz w:val="32"/>
          <w:szCs w:val="32"/>
        </w:rPr>
        <w:t>月</w:t>
      </w:r>
    </w:p>
    <w:p>
      <w:pPr>
        <w:pStyle w:val="35"/>
        <w:kinsoku/>
        <w:wordWrap/>
        <w:overflowPunct/>
        <w:topLinePunct w:val="0"/>
        <w:bidi w:val="0"/>
        <w:spacing w:line="360" w:lineRule="auto"/>
        <w:jc w:val="center"/>
        <w:rPr>
          <w:rFonts w:hint="eastAsia" w:ascii="宋体" w:hAnsi="宋体" w:eastAsia="宋体" w:cs="宋体"/>
          <w:color w:val="auto"/>
          <w:sz w:val="32"/>
        </w:rPr>
        <w:sectPr>
          <w:headerReference r:id="rId5" w:type="first"/>
          <w:headerReference r:id="rId3" w:type="default"/>
          <w:headerReference r:id="rId4" w:type="even"/>
          <w:footerReference r:id="rId6" w:type="even"/>
          <w:pgSz w:w="11907" w:h="16840"/>
          <w:pgMar w:top="1417" w:right="1134" w:bottom="1417" w:left="1134" w:header="851" w:footer="992" w:gutter="0"/>
          <w:pgNumType w:fmt="decimal" w:start="1"/>
          <w:cols w:space="0" w:num="1"/>
          <w:titlePg/>
          <w:rtlGutter w:val="0"/>
          <w:docGrid w:type="lines" w:linePitch="312" w:charSpace="0"/>
        </w:sectPr>
      </w:pPr>
    </w:p>
    <w:p>
      <w:pPr>
        <w:kinsoku/>
        <w:wordWrap/>
        <w:overflowPunct/>
        <w:topLinePunct w:val="0"/>
        <w:bidi w:val="0"/>
        <w:spacing w:before="0" w:beforeLines="0" w:after="0" w:afterLines="0" w:line="360" w:lineRule="auto"/>
        <w:ind w:left="0" w:leftChars="0" w:right="0" w:righ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目</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录</w:t>
      </w:r>
    </w:p>
    <w:p>
      <w:pPr>
        <w:pStyle w:val="17"/>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TOC \o "1-3" \h \u </w:instrText>
      </w:r>
      <w:r>
        <w:rPr>
          <w:rFonts w:hint="eastAsia" w:ascii="宋体" w:hAnsi="宋体" w:eastAsia="宋体" w:cs="宋体"/>
          <w:bCs/>
          <w:color w:val="auto"/>
          <w:sz w:val="24"/>
          <w:szCs w:val="24"/>
        </w:rPr>
        <w:fldChar w:fldCharType="separate"/>
      </w: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_Toc27865 </w:instrText>
      </w:r>
      <w:r>
        <w:rPr>
          <w:rFonts w:hint="eastAsia" w:ascii="宋体" w:hAnsi="宋体" w:eastAsia="宋体" w:cs="宋体"/>
          <w:bCs/>
          <w:color w:val="auto"/>
          <w:sz w:val="24"/>
          <w:szCs w:val="24"/>
        </w:rPr>
        <w:fldChar w:fldCharType="separate"/>
      </w:r>
      <w:r>
        <w:rPr>
          <w:rFonts w:hint="eastAsia" w:ascii="宋体" w:hAnsi="宋体" w:eastAsia="宋体" w:cs="宋体"/>
          <w:bCs w:val="0"/>
          <w:color w:val="auto"/>
          <w:sz w:val="24"/>
          <w:szCs w:val="24"/>
        </w:rPr>
        <w:t xml:space="preserve">第一章  </w:t>
      </w:r>
      <w:r>
        <w:rPr>
          <w:rFonts w:hint="eastAsia" w:ascii="宋体" w:hAnsi="宋体" w:eastAsia="宋体" w:cs="宋体"/>
          <w:bCs w:val="0"/>
          <w:color w:val="auto"/>
          <w:sz w:val="24"/>
          <w:szCs w:val="24"/>
          <w:lang w:eastAsia="zh-CN"/>
        </w:rPr>
        <w:t>谈判</w:t>
      </w:r>
      <w:r>
        <w:rPr>
          <w:rFonts w:hint="eastAsia" w:ascii="宋体" w:hAnsi="宋体" w:eastAsia="宋体" w:cs="宋体"/>
          <w:bCs w:val="0"/>
          <w:color w:val="auto"/>
          <w:sz w:val="24"/>
          <w:szCs w:val="24"/>
        </w:rPr>
        <w:t>邀请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_Toc27865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17"/>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_Toc22286 </w:instrText>
      </w:r>
      <w:r>
        <w:rPr>
          <w:rFonts w:hint="eastAsia" w:ascii="宋体" w:hAnsi="宋体" w:eastAsia="宋体" w:cs="宋体"/>
          <w:bCs/>
          <w:color w:val="auto"/>
          <w:sz w:val="24"/>
          <w:szCs w:val="24"/>
        </w:rPr>
        <w:fldChar w:fldCharType="separate"/>
      </w:r>
      <w:r>
        <w:rPr>
          <w:rFonts w:hint="eastAsia" w:ascii="宋体" w:hAnsi="宋体" w:eastAsia="宋体" w:cs="宋体"/>
          <w:color w:val="auto"/>
          <w:sz w:val="24"/>
          <w:szCs w:val="24"/>
        </w:rPr>
        <w:t xml:space="preserve">第二章  </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_Toc22286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17"/>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_Toc23353 </w:instrText>
      </w:r>
      <w:r>
        <w:rPr>
          <w:rFonts w:hint="eastAsia" w:ascii="宋体" w:hAnsi="宋体" w:eastAsia="宋体" w:cs="宋体"/>
          <w:bCs/>
          <w:color w:val="auto"/>
          <w:sz w:val="24"/>
          <w:szCs w:val="24"/>
        </w:rPr>
        <w:fldChar w:fldCharType="separate"/>
      </w:r>
      <w:r>
        <w:rPr>
          <w:rFonts w:hint="eastAsia" w:ascii="宋体" w:hAnsi="宋体" w:eastAsia="宋体" w:cs="宋体"/>
          <w:color w:val="auto"/>
          <w:sz w:val="24"/>
          <w:szCs w:val="24"/>
        </w:rPr>
        <w:t>第三章  供应商资格条件要求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_Toc23353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15</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17"/>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_Toc23206 </w:instrText>
      </w:r>
      <w:r>
        <w:rPr>
          <w:rFonts w:hint="eastAsia" w:ascii="宋体" w:hAnsi="宋体" w:eastAsia="宋体" w:cs="宋体"/>
          <w:bCs/>
          <w:color w:val="auto"/>
          <w:sz w:val="24"/>
          <w:szCs w:val="24"/>
        </w:rPr>
        <w:fldChar w:fldCharType="separate"/>
      </w:r>
      <w:r>
        <w:rPr>
          <w:rFonts w:hint="eastAsia" w:ascii="宋体" w:hAnsi="宋体" w:eastAsia="宋体" w:cs="宋体"/>
          <w:color w:val="auto"/>
          <w:sz w:val="24"/>
          <w:szCs w:val="24"/>
        </w:rPr>
        <w:t>第四章  供应商资格证明材料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_Toc23206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16</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17"/>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_Toc29618 </w:instrText>
      </w:r>
      <w:r>
        <w:rPr>
          <w:rFonts w:hint="eastAsia" w:ascii="宋体" w:hAnsi="宋体" w:eastAsia="宋体" w:cs="宋体"/>
          <w:bCs/>
          <w:color w:val="auto"/>
          <w:sz w:val="24"/>
          <w:szCs w:val="24"/>
        </w:rPr>
        <w:fldChar w:fldCharType="separate"/>
      </w:r>
      <w:r>
        <w:rPr>
          <w:rFonts w:hint="eastAsia" w:ascii="宋体" w:hAnsi="宋体" w:eastAsia="宋体" w:cs="宋体"/>
          <w:color w:val="auto"/>
          <w:sz w:val="24"/>
          <w:szCs w:val="24"/>
          <w:lang w:eastAsia="zh-CN"/>
        </w:rPr>
        <w:t>第五章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采购项目技术、服务、采购合同内容条款及其他商务要求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_Toc29618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17</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17"/>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_Toc8216 </w:instrText>
      </w:r>
      <w:r>
        <w:rPr>
          <w:rFonts w:hint="eastAsia" w:ascii="宋体" w:hAnsi="宋体" w:eastAsia="宋体" w:cs="宋体"/>
          <w:bCs/>
          <w:color w:val="auto"/>
          <w:sz w:val="24"/>
          <w:szCs w:val="24"/>
        </w:rPr>
        <w:fldChar w:fldCharType="separate"/>
      </w: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 xml:space="preserve">章  </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内容、</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过程中可实质性变动的内容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_Toc8216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27</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17"/>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_Toc11548 </w:instrText>
      </w:r>
      <w:r>
        <w:rPr>
          <w:rFonts w:hint="eastAsia" w:ascii="宋体" w:hAnsi="宋体" w:eastAsia="宋体" w:cs="宋体"/>
          <w:bCs/>
          <w:color w:val="auto"/>
          <w:sz w:val="24"/>
          <w:szCs w:val="24"/>
        </w:rPr>
        <w:fldChar w:fldCharType="separate"/>
      </w:r>
      <w:r>
        <w:rPr>
          <w:rFonts w:hint="eastAsia" w:ascii="宋体" w:hAnsi="宋体" w:eastAsia="宋体" w:cs="宋体"/>
          <w:bCs/>
          <w:color w:val="auto"/>
          <w:sz w:val="24"/>
          <w:szCs w:val="24"/>
        </w:rPr>
        <w:t>第</w:t>
      </w:r>
      <w:r>
        <w:rPr>
          <w:rFonts w:hint="eastAsia" w:ascii="宋体" w:hAnsi="宋体" w:eastAsia="宋体" w:cs="宋体"/>
          <w:bCs/>
          <w:color w:val="auto"/>
          <w:sz w:val="24"/>
          <w:szCs w:val="24"/>
          <w:lang w:eastAsia="zh-CN"/>
        </w:rPr>
        <w:t>七</w:t>
      </w:r>
      <w:r>
        <w:rPr>
          <w:rFonts w:hint="eastAsia" w:ascii="宋体" w:hAnsi="宋体" w:eastAsia="宋体" w:cs="宋体"/>
          <w:bCs/>
          <w:color w:val="auto"/>
          <w:sz w:val="24"/>
          <w:szCs w:val="24"/>
        </w:rPr>
        <w:t>章  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_Toc11548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28</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20"/>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_Toc25178 </w:instrText>
      </w:r>
      <w:r>
        <w:rPr>
          <w:rFonts w:hint="eastAsia" w:ascii="宋体" w:hAnsi="宋体" w:eastAsia="宋体" w:cs="宋体"/>
          <w:bCs/>
          <w:color w:val="auto"/>
          <w:sz w:val="24"/>
          <w:szCs w:val="24"/>
        </w:rPr>
        <w:fldChar w:fldCharType="separate"/>
      </w:r>
      <w:r>
        <w:rPr>
          <w:rFonts w:hint="eastAsia" w:ascii="宋体" w:hAnsi="宋体" w:eastAsia="宋体" w:cs="宋体"/>
          <w:color w:val="auto"/>
          <w:sz w:val="24"/>
          <w:szCs w:val="24"/>
          <w:lang w:eastAsia="zh-CN"/>
        </w:rPr>
        <w:t>第一部分</w:t>
      </w:r>
      <w:r>
        <w:rPr>
          <w:rFonts w:hint="eastAsia" w:ascii="宋体" w:hAnsi="宋体" w:eastAsia="宋体" w:cs="宋体"/>
          <w:color w:val="auto"/>
          <w:kern w:val="1"/>
          <w:sz w:val="24"/>
          <w:szCs w:val="24"/>
        </w:rPr>
        <w:t>资格性响应文件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_Toc25178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29</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20"/>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_Toc3246 </w:instrText>
      </w:r>
      <w:r>
        <w:rPr>
          <w:rFonts w:hint="eastAsia" w:ascii="宋体" w:hAnsi="宋体" w:eastAsia="宋体" w:cs="宋体"/>
          <w:bCs/>
          <w:color w:val="auto"/>
          <w:sz w:val="24"/>
          <w:szCs w:val="24"/>
        </w:rPr>
        <w:fldChar w:fldCharType="separate"/>
      </w:r>
      <w:r>
        <w:rPr>
          <w:rFonts w:hint="eastAsia" w:ascii="宋体" w:hAnsi="宋体" w:eastAsia="宋体" w:cs="宋体"/>
          <w:bCs/>
          <w:color w:val="auto"/>
          <w:sz w:val="24"/>
          <w:szCs w:val="24"/>
          <w:lang w:eastAsia="zh-CN"/>
        </w:rPr>
        <w:t>格式</w:t>
      </w:r>
      <w:r>
        <w:rPr>
          <w:rFonts w:hint="eastAsia" w:ascii="宋体" w:hAnsi="宋体" w:eastAsia="宋体" w:cs="宋体"/>
          <w:bCs/>
          <w:color w:val="auto"/>
          <w:sz w:val="24"/>
          <w:szCs w:val="24"/>
          <w:lang w:val="en-US" w:eastAsia="zh-CN"/>
        </w:rPr>
        <w:t>1资格性</w:t>
      </w:r>
      <w:r>
        <w:rPr>
          <w:rFonts w:hint="eastAsia" w:ascii="宋体" w:hAnsi="宋体" w:eastAsia="宋体" w:cs="宋体"/>
          <w:bCs/>
          <w:color w:val="auto"/>
          <w:sz w:val="24"/>
          <w:szCs w:val="24"/>
          <w:lang w:eastAsia="zh-CN"/>
        </w:rPr>
        <w:t>响应</w:t>
      </w:r>
      <w:r>
        <w:rPr>
          <w:rFonts w:hint="eastAsia" w:ascii="宋体" w:hAnsi="宋体" w:eastAsia="宋体" w:cs="宋体"/>
          <w:bCs/>
          <w:color w:val="auto"/>
          <w:sz w:val="24"/>
          <w:szCs w:val="24"/>
        </w:rPr>
        <w:t>文件封面</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_Toc3246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30</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20"/>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_Toc21172 </w:instrText>
      </w:r>
      <w:r>
        <w:rPr>
          <w:rFonts w:hint="eastAsia" w:ascii="宋体" w:hAnsi="宋体" w:eastAsia="宋体" w:cs="宋体"/>
          <w:bCs/>
          <w:color w:val="auto"/>
          <w:sz w:val="24"/>
          <w:szCs w:val="24"/>
        </w:rPr>
        <w:fldChar w:fldCharType="separate"/>
      </w:r>
      <w:r>
        <w:rPr>
          <w:rFonts w:hint="eastAsia" w:ascii="宋体" w:hAnsi="宋体" w:eastAsia="宋体" w:cs="宋体"/>
          <w:color w:val="auto"/>
          <w:sz w:val="24"/>
          <w:szCs w:val="24"/>
          <w:lang w:eastAsia="zh-CN"/>
        </w:rPr>
        <w:t>格式</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法定代表人授权委托书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_Toc21172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31</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20"/>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_Toc2058 </w:instrText>
      </w:r>
      <w:r>
        <w:rPr>
          <w:rFonts w:hint="eastAsia" w:ascii="宋体" w:hAnsi="宋体" w:eastAsia="宋体" w:cs="宋体"/>
          <w:bCs/>
          <w:color w:val="auto"/>
          <w:sz w:val="24"/>
          <w:szCs w:val="24"/>
        </w:rPr>
        <w:fldChar w:fldCharType="separate"/>
      </w:r>
      <w:r>
        <w:rPr>
          <w:rFonts w:hint="eastAsia" w:ascii="宋体" w:hAnsi="宋体" w:eastAsia="宋体" w:cs="宋体"/>
          <w:color w:val="auto"/>
          <w:sz w:val="24"/>
          <w:szCs w:val="24"/>
          <w:lang w:eastAsia="zh-CN"/>
        </w:rPr>
        <w:t>格式</w:t>
      </w:r>
      <w:r>
        <w:rPr>
          <w:rFonts w:hint="eastAsia" w:ascii="宋体" w:hAnsi="宋体" w:eastAsia="宋体" w:cs="宋体"/>
          <w:color w:val="auto"/>
          <w:sz w:val="24"/>
          <w:szCs w:val="24"/>
          <w:lang w:val="en-US" w:eastAsia="zh-CN"/>
        </w:rPr>
        <w:t xml:space="preserve">3 </w:t>
      </w:r>
      <w:r>
        <w:rPr>
          <w:rFonts w:hint="eastAsia" w:ascii="宋体" w:hAnsi="宋体" w:eastAsia="宋体" w:cs="宋体"/>
          <w:color w:val="auto"/>
          <w:sz w:val="24"/>
          <w:szCs w:val="24"/>
        </w:rPr>
        <w:t>承诺函</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_Toc2058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32</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20"/>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_Toc3715 </w:instrText>
      </w:r>
      <w:r>
        <w:rPr>
          <w:rFonts w:hint="eastAsia" w:ascii="宋体" w:hAnsi="宋体" w:eastAsia="宋体" w:cs="宋体"/>
          <w:bCs/>
          <w:color w:val="auto"/>
          <w:sz w:val="24"/>
          <w:szCs w:val="24"/>
        </w:rPr>
        <w:fldChar w:fldCharType="separate"/>
      </w:r>
      <w:r>
        <w:rPr>
          <w:rFonts w:hint="eastAsia" w:ascii="宋体" w:hAnsi="宋体" w:eastAsia="宋体" w:cs="宋体"/>
          <w:color w:val="auto"/>
          <w:sz w:val="24"/>
          <w:szCs w:val="24"/>
          <w:lang w:eastAsia="zh-CN"/>
        </w:rPr>
        <w:t>格式</w:t>
      </w:r>
      <w:r>
        <w:rPr>
          <w:rFonts w:hint="eastAsia" w:ascii="宋体" w:hAnsi="宋体" w:eastAsia="宋体" w:cs="宋体"/>
          <w:color w:val="auto"/>
          <w:sz w:val="24"/>
          <w:szCs w:val="24"/>
          <w:lang w:val="en-US" w:eastAsia="zh-CN"/>
        </w:rPr>
        <w:t xml:space="preserve">4 </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函</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_Toc3715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33</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20"/>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_Toc4506 </w:instrText>
      </w:r>
      <w:r>
        <w:rPr>
          <w:rFonts w:hint="eastAsia" w:ascii="宋体" w:hAnsi="宋体" w:eastAsia="宋体" w:cs="宋体"/>
          <w:bCs/>
          <w:color w:val="auto"/>
          <w:sz w:val="24"/>
          <w:szCs w:val="24"/>
        </w:rPr>
        <w:fldChar w:fldCharType="separate"/>
      </w:r>
      <w:r>
        <w:rPr>
          <w:rFonts w:hint="eastAsia" w:ascii="宋体" w:hAnsi="宋体" w:eastAsia="宋体" w:cs="宋体"/>
          <w:bCs/>
          <w:color w:val="auto"/>
          <w:sz w:val="24"/>
          <w:szCs w:val="24"/>
          <w:lang w:eastAsia="zh-CN"/>
        </w:rPr>
        <w:t>格式</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kern w:val="0"/>
          <w:sz w:val="24"/>
          <w:szCs w:val="24"/>
          <w:lang w:val="en-US" w:eastAsia="zh-CN" w:bidi="ar"/>
        </w:rPr>
        <w:t>依法缴纳税收和社会保障资金承诺函</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_Toc4506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34</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20"/>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_Toc26365 </w:instrText>
      </w:r>
      <w:r>
        <w:rPr>
          <w:rFonts w:hint="eastAsia" w:ascii="宋体" w:hAnsi="宋体" w:eastAsia="宋体" w:cs="宋体"/>
          <w:bCs/>
          <w:color w:val="auto"/>
          <w:sz w:val="24"/>
          <w:szCs w:val="24"/>
        </w:rPr>
        <w:fldChar w:fldCharType="separate"/>
      </w:r>
      <w:r>
        <w:rPr>
          <w:rFonts w:hint="eastAsia" w:ascii="宋体" w:hAnsi="宋体" w:eastAsia="宋体" w:cs="宋体"/>
          <w:color w:val="auto"/>
          <w:sz w:val="24"/>
          <w:szCs w:val="24"/>
          <w:lang w:eastAsia="zh-CN"/>
        </w:rPr>
        <w:t>第二部分</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kern w:val="1"/>
          <w:sz w:val="24"/>
          <w:szCs w:val="24"/>
          <w:lang w:eastAsia="zh-CN"/>
        </w:rPr>
        <w:t>其他性</w:t>
      </w:r>
      <w:r>
        <w:rPr>
          <w:rFonts w:hint="eastAsia" w:ascii="宋体" w:hAnsi="宋体" w:eastAsia="宋体" w:cs="宋体"/>
          <w:color w:val="auto"/>
          <w:kern w:val="1"/>
          <w:sz w:val="24"/>
          <w:szCs w:val="24"/>
        </w:rPr>
        <w:t>响应文件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_Toc26365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36</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20"/>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_Toc9294 </w:instrText>
      </w:r>
      <w:r>
        <w:rPr>
          <w:rFonts w:hint="eastAsia" w:ascii="宋体" w:hAnsi="宋体" w:eastAsia="宋体" w:cs="宋体"/>
          <w:bCs/>
          <w:color w:val="auto"/>
          <w:sz w:val="24"/>
          <w:szCs w:val="24"/>
        </w:rPr>
        <w:fldChar w:fldCharType="separate"/>
      </w:r>
      <w:r>
        <w:rPr>
          <w:rFonts w:hint="eastAsia" w:ascii="宋体" w:hAnsi="宋体" w:eastAsia="宋体" w:cs="宋体"/>
          <w:bCs/>
          <w:color w:val="auto"/>
          <w:sz w:val="24"/>
          <w:szCs w:val="24"/>
          <w:lang w:eastAsia="zh-CN"/>
        </w:rPr>
        <w:t>格式</w:t>
      </w:r>
      <w:r>
        <w:rPr>
          <w:rFonts w:hint="eastAsia" w:ascii="宋体" w:hAnsi="宋体" w:eastAsia="宋体" w:cs="宋体"/>
          <w:bCs/>
          <w:color w:val="auto"/>
          <w:sz w:val="24"/>
          <w:szCs w:val="24"/>
          <w:lang w:val="en-US" w:eastAsia="zh-CN"/>
        </w:rPr>
        <w:t>6其他</w:t>
      </w:r>
      <w:r>
        <w:rPr>
          <w:rFonts w:hint="eastAsia" w:ascii="宋体" w:hAnsi="宋体" w:eastAsia="宋体" w:cs="宋体"/>
          <w:bCs/>
          <w:color w:val="auto"/>
          <w:sz w:val="24"/>
          <w:szCs w:val="24"/>
          <w:lang w:eastAsia="zh-CN"/>
        </w:rPr>
        <w:t>响应</w:t>
      </w:r>
      <w:r>
        <w:rPr>
          <w:rFonts w:hint="eastAsia" w:ascii="宋体" w:hAnsi="宋体" w:eastAsia="宋体" w:cs="宋体"/>
          <w:bCs/>
          <w:color w:val="auto"/>
          <w:sz w:val="24"/>
          <w:szCs w:val="24"/>
        </w:rPr>
        <w:t>文件</w:t>
      </w:r>
      <w:r>
        <w:rPr>
          <w:rFonts w:hint="eastAsia" w:ascii="宋体" w:hAnsi="宋体" w:eastAsia="宋体" w:cs="宋体"/>
          <w:bCs/>
          <w:color w:val="auto"/>
          <w:sz w:val="24"/>
          <w:szCs w:val="24"/>
          <w:lang w:eastAsia="zh-CN"/>
        </w:rPr>
        <w:t>及电子档</w:t>
      </w:r>
      <w:r>
        <w:rPr>
          <w:rFonts w:hint="eastAsia" w:ascii="宋体" w:hAnsi="宋体" w:eastAsia="宋体" w:cs="宋体"/>
          <w:bCs/>
          <w:color w:val="auto"/>
          <w:sz w:val="24"/>
          <w:szCs w:val="24"/>
        </w:rPr>
        <w:t>封面</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_Toc9294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37</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20"/>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_Toc26528 </w:instrText>
      </w:r>
      <w:r>
        <w:rPr>
          <w:rFonts w:hint="eastAsia" w:ascii="宋体" w:hAnsi="宋体" w:eastAsia="宋体" w:cs="宋体"/>
          <w:bCs/>
          <w:color w:val="auto"/>
          <w:sz w:val="24"/>
          <w:szCs w:val="24"/>
        </w:rPr>
        <w:fldChar w:fldCharType="separate"/>
      </w:r>
      <w:r>
        <w:rPr>
          <w:rFonts w:hint="eastAsia" w:ascii="宋体" w:hAnsi="宋体" w:eastAsia="宋体" w:cs="宋体"/>
          <w:bCs/>
          <w:color w:val="auto"/>
          <w:sz w:val="24"/>
          <w:szCs w:val="24"/>
          <w:lang w:eastAsia="zh-CN"/>
        </w:rPr>
        <w:t>格式</w:t>
      </w: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供应商基本情况表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_Toc26528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38</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20"/>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_Toc20683 </w:instrText>
      </w:r>
      <w:r>
        <w:rPr>
          <w:rFonts w:hint="eastAsia" w:ascii="宋体" w:hAnsi="宋体" w:eastAsia="宋体" w:cs="宋体"/>
          <w:bCs/>
          <w:color w:val="auto"/>
          <w:sz w:val="24"/>
          <w:szCs w:val="24"/>
        </w:rPr>
        <w:fldChar w:fldCharType="separate"/>
      </w:r>
      <w:r>
        <w:rPr>
          <w:rFonts w:hint="eastAsia" w:ascii="宋体" w:hAnsi="宋体" w:eastAsia="宋体" w:cs="宋体"/>
          <w:bCs/>
          <w:color w:val="auto"/>
          <w:sz w:val="24"/>
          <w:szCs w:val="24"/>
          <w:lang w:eastAsia="zh-CN"/>
        </w:rPr>
        <w:t>格式</w:t>
      </w: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lang w:eastAsia="zh-CN"/>
        </w:rPr>
        <w:t>技术</w:t>
      </w:r>
      <w:r>
        <w:rPr>
          <w:rFonts w:hint="eastAsia" w:ascii="宋体" w:hAnsi="宋体" w:eastAsia="宋体" w:cs="宋体"/>
          <w:bCs/>
          <w:color w:val="auto"/>
          <w:sz w:val="24"/>
          <w:szCs w:val="24"/>
        </w:rPr>
        <w:t>要求应答表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_Toc20683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39</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20"/>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_Toc19730 </w:instrText>
      </w:r>
      <w:r>
        <w:rPr>
          <w:rFonts w:hint="eastAsia" w:ascii="宋体" w:hAnsi="宋体" w:eastAsia="宋体" w:cs="宋体"/>
          <w:bCs/>
          <w:color w:val="auto"/>
          <w:sz w:val="24"/>
          <w:szCs w:val="24"/>
        </w:rPr>
        <w:fldChar w:fldCharType="separate"/>
      </w:r>
      <w:r>
        <w:rPr>
          <w:rFonts w:hint="eastAsia" w:ascii="宋体" w:hAnsi="宋体" w:eastAsia="宋体" w:cs="宋体"/>
          <w:color w:val="auto"/>
          <w:sz w:val="24"/>
          <w:szCs w:val="24"/>
          <w:lang w:eastAsia="zh-CN"/>
        </w:rPr>
        <w:t>格式</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商务</w:t>
      </w:r>
      <w:r>
        <w:rPr>
          <w:rFonts w:hint="eastAsia" w:ascii="宋体" w:hAnsi="宋体" w:eastAsia="宋体" w:cs="宋体"/>
          <w:color w:val="auto"/>
          <w:sz w:val="24"/>
          <w:szCs w:val="24"/>
          <w:lang w:eastAsia="zh-CN"/>
        </w:rPr>
        <w:t>要求</w:t>
      </w:r>
      <w:r>
        <w:rPr>
          <w:rFonts w:hint="eastAsia" w:ascii="宋体" w:hAnsi="宋体" w:eastAsia="宋体" w:cs="宋体"/>
          <w:color w:val="auto"/>
          <w:sz w:val="24"/>
          <w:szCs w:val="24"/>
        </w:rPr>
        <w:t>应答表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_Toc19730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40</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20"/>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_Toc32085 </w:instrText>
      </w:r>
      <w:r>
        <w:rPr>
          <w:rFonts w:hint="eastAsia" w:ascii="宋体" w:hAnsi="宋体" w:eastAsia="宋体" w:cs="宋体"/>
          <w:bCs/>
          <w:color w:val="auto"/>
          <w:sz w:val="24"/>
          <w:szCs w:val="24"/>
        </w:rPr>
        <w:fldChar w:fldCharType="separate"/>
      </w:r>
      <w:r>
        <w:rPr>
          <w:rFonts w:hint="eastAsia" w:ascii="宋体" w:hAnsi="宋体" w:eastAsia="宋体" w:cs="宋体"/>
          <w:color w:val="auto"/>
          <w:sz w:val="24"/>
          <w:szCs w:val="24"/>
          <w:lang w:eastAsia="zh-CN"/>
        </w:rPr>
        <w:t>格式</w:t>
      </w:r>
      <w:r>
        <w:rPr>
          <w:rFonts w:hint="eastAsia" w:ascii="宋体" w:hAnsi="宋体" w:eastAsia="宋体" w:cs="宋体"/>
          <w:color w:val="auto"/>
          <w:sz w:val="24"/>
          <w:szCs w:val="24"/>
          <w:lang w:val="en-US" w:eastAsia="zh-CN"/>
        </w:rPr>
        <w:t>10其他响应内容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_Toc32085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41</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20"/>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_Toc22519 </w:instrText>
      </w:r>
      <w:r>
        <w:rPr>
          <w:rFonts w:hint="eastAsia" w:ascii="宋体" w:hAnsi="宋体" w:eastAsia="宋体" w:cs="宋体"/>
          <w:bCs/>
          <w:color w:val="auto"/>
          <w:sz w:val="24"/>
          <w:szCs w:val="24"/>
        </w:rPr>
        <w:fldChar w:fldCharType="separate"/>
      </w:r>
      <w:r>
        <w:rPr>
          <w:rFonts w:hint="eastAsia" w:ascii="宋体" w:hAnsi="宋体" w:eastAsia="宋体" w:cs="宋体"/>
          <w:color w:val="auto"/>
          <w:sz w:val="24"/>
          <w:szCs w:val="24"/>
          <w:lang w:eastAsia="zh-CN"/>
        </w:rPr>
        <w:t>格式</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供应商</w:t>
      </w:r>
      <w:r>
        <w:rPr>
          <w:rFonts w:hint="eastAsia" w:ascii="宋体" w:hAnsi="宋体" w:eastAsia="宋体" w:cs="宋体"/>
          <w:color w:val="auto"/>
          <w:sz w:val="24"/>
          <w:szCs w:val="24"/>
          <w:lang w:eastAsia="zh-CN"/>
        </w:rPr>
        <w:t>针对</w:t>
      </w:r>
      <w:r>
        <w:rPr>
          <w:rFonts w:hint="eastAsia" w:ascii="宋体" w:hAnsi="宋体" w:eastAsia="宋体" w:cs="宋体"/>
          <w:color w:val="auto"/>
          <w:sz w:val="24"/>
          <w:szCs w:val="24"/>
        </w:rPr>
        <w:t>本项目人员情况表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_Toc22519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42</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20"/>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_Toc13759 </w:instrText>
      </w:r>
      <w:r>
        <w:rPr>
          <w:rFonts w:hint="eastAsia" w:ascii="宋体" w:hAnsi="宋体" w:eastAsia="宋体" w:cs="宋体"/>
          <w:bCs/>
          <w:color w:val="auto"/>
          <w:sz w:val="24"/>
          <w:szCs w:val="24"/>
        </w:rPr>
        <w:fldChar w:fldCharType="separate"/>
      </w:r>
      <w:r>
        <w:rPr>
          <w:rFonts w:hint="eastAsia" w:ascii="宋体" w:hAnsi="宋体" w:eastAsia="宋体" w:cs="宋体"/>
          <w:color w:val="auto"/>
          <w:sz w:val="24"/>
          <w:szCs w:val="24"/>
          <w:lang w:eastAsia="zh-CN"/>
        </w:rPr>
        <w:t>格式</w:t>
      </w:r>
      <w:r>
        <w:rPr>
          <w:rFonts w:hint="eastAsia" w:ascii="宋体" w:hAnsi="宋体" w:eastAsia="宋体" w:cs="宋体"/>
          <w:color w:val="auto"/>
          <w:sz w:val="24"/>
          <w:szCs w:val="24"/>
          <w:lang w:val="en-US" w:eastAsia="zh-CN"/>
        </w:rPr>
        <w:t>12首轮</w:t>
      </w:r>
      <w:r>
        <w:rPr>
          <w:rFonts w:hint="eastAsia" w:ascii="宋体" w:hAnsi="宋体" w:eastAsia="宋体" w:cs="宋体"/>
          <w:color w:val="auto"/>
          <w:sz w:val="24"/>
          <w:szCs w:val="24"/>
        </w:rPr>
        <w:t>报价表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_Toc13759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43</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20"/>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_Toc908 </w:instrText>
      </w:r>
      <w:r>
        <w:rPr>
          <w:rFonts w:hint="eastAsia" w:ascii="宋体" w:hAnsi="宋体" w:eastAsia="宋体" w:cs="宋体"/>
          <w:bCs/>
          <w:color w:val="auto"/>
          <w:sz w:val="24"/>
          <w:szCs w:val="24"/>
        </w:rPr>
        <w:fldChar w:fldCharType="separate"/>
      </w:r>
      <w:r>
        <w:rPr>
          <w:rFonts w:hint="eastAsia" w:ascii="宋体" w:hAnsi="宋体" w:eastAsia="宋体" w:cs="宋体"/>
          <w:color w:val="auto"/>
          <w:sz w:val="24"/>
          <w:szCs w:val="24"/>
          <w:lang w:eastAsia="zh-CN"/>
        </w:rPr>
        <w:t>格式</w:t>
      </w:r>
      <w:r>
        <w:rPr>
          <w:rFonts w:hint="eastAsia" w:ascii="宋体" w:hAnsi="宋体" w:eastAsia="宋体" w:cs="宋体"/>
          <w:color w:val="auto"/>
          <w:sz w:val="24"/>
          <w:szCs w:val="24"/>
          <w:lang w:val="en-US" w:eastAsia="zh-CN"/>
        </w:rPr>
        <w:t>13最终报价表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_Toc908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44</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17"/>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_Toc5157 </w:instrText>
      </w:r>
      <w:r>
        <w:rPr>
          <w:rFonts w:hint="eastAsia" w:ascii="宋体" w:hAnsi="宋体" w:eastAsia="宋体" w:cs="宋体"/>
          <w:bCs/>
          <w:color w:val="auto"/>
          <w:sz w:val="24"/>
          <w:szCs w:val="24"/>
        </w:rPr>
        <w:fldChar w:fldCharType="separate"/>
      </w: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rPr>
        <w:t>章  评审方法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_Toc5157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45</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20"/>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_Toc9737 </w:instrText>
      </w:r>
      <w:r>
        <w:rPr>
          <w:rFonts w:hint="eastAsia" w:ascii="宋体" w:hAnsi="宋体" w:eastAsia="宋体" w:cs="宋体"/>
          <w:bCs/>
          <w:color w:val="auto"/>
          <w:sz w:val="24"/>
          <w:szCs w:val="24"/>
        </w:rPr>
        <w:fldChar w:fldCharType="separate"/>
      </w:r>
      <w:r>
        <w:rPr>
          <w:rFonts w:hint="eastAsia" w:ascii="宋体" w:hAnsi="宋体" w:eastAsia="宋体" w:cs="宋体"/>
          <w:bCs/>
          <w:color w:val="auto"/>
          <w:sz w:val="24"/>
          <w:szCs w:val="24"/>
          <w:lang w:eastAsia="zh-CN"/>
        </w:rPr>
        <w:t>一、</w:t>
      </w:r>
      <w:r>
        <w:rPr>
          <w:rFonts w:hint="eastAsia" w:ascii="宋体" w:hAnsi="宋体" w:eastAsia="宋体" w:cs="宋体"/>
          <w:bCs/>
          <w:color w:val="auto"/>
          <w:sz w:val="24"/>
          <w:szCs w:val="24"/>
        </w:rPr>
        <w:t>总则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_Toc9737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45</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20"/>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_Toc20548 </w:instrText>
      </w:r>
      <w:r>
        <w:rPr>
          <w:rFonts w:hint="eastAsia" w:ascii="宋体" w:hAnsi="宋体" w:eastAsia="宋体" w:cs="宋体"/>
          <w:bCs/>
          <w:color w:val="auto"/>
          <w:sz w:val="24"/>
          <w:szCs w:val="24"/>
        </w:rPr>
        <w:fldChar w:fldCharType="separate"/>
      </w:r>
      <w:r>
        <w:rPr>
          <w:rFonts w:hint="eastAsia" w:ascii="宋体" w:hAnsi="宋体" w:eastAsia="宋体" w:cs="宋体"/>
          <w:bCs w:val="0"/>
          <w:color w:val="auto"/>
          <w:sz w:val="24"/>
          <w:szCs w:val="24"/>
          <w:lang w:eastAsia="zh-CN"/>
        </w:rPr>
        <w:t>二、</w:t>
      </w:r>
      <w:r>
        <w:rPr>
          <w:rFonts w:hint="eastAsia" w:ascii="宋体" w:hAnsi="宋体" w:eastAsia="宋体" w:cs="宋体"/>
          <w:bCs w:val="0"/>
          <w:color w:val="auto"/>
          <w:sz w:val="24"/>
          <w:szCs w:val="24"/>
        </w:rPr>
        <w:t>评</w:t>
      </w:r>
      <w:r>
        <w:rPr>
          <w:rFonts w:hint="eastAsia" w:ascii="宋体" w:hAnsi="宋体" w:eastAsia="宋体" w:cs="宋体"/>
          <w:bCs w:val="0"/>
          <w:color w:val="auto"/>
          <w:sz w:val="24"/>
          <w:szCs w:val="24"/>
          <w:lang w:eastAsia="zh-CN"/>
        </w:rPr>
        <w:t>审</w:t>
      </w:r>
      <w:r>
        <w:rPr>
          <w:rFonts w:hint="eastAsia" w:ascii="宋体" w:hAnsi="宋体" w:eastAsia="宋体" w:cs="宋体"/>
          <w:bCs w:val="0"/>
          <w:color w:val="auto"/>
          <w:sz w:val="24"/>
          <w:szCs w:val="24"/>
        </w:rPr>
        <w:t>方法</w:t>
      </w:r>
      <w:r>
        <w:rPr>
          <w:rFonts w:hint="eastAsia" w:ascii="宋体" w:hAnsi="宋体" w:eastAsia="宋体" w:cs="宋体"/>
          <w:bCs w:val="0"/>
          <w:color w:val="auto"/>
          <w:sz w:val="24"/>
          <w:szCs w:val="24"/>
          <w:lang w:eastAsia="zh-CN"/>
        </w:rPr>
        <w:t>及评审</w:t>
      </w:r>
      <w:r>
        <w:rPr>
          <w:rFonts w:hint="eastAsia" w:ascii="宋体" w:hAnsi="宋体" w:eastAsia="宋体" w:cs="宋体"/>
          <w:bCs w:val="0"/>
          <w:color w:val="auto"/>
          <w:sz w:val="24"/>
          <w:szCs w:val="24"/>
        </w:rPr>
        <w:t>程序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_Toc20548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45</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20"/>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_Toc28945 </w:instrText>
      </w:r>
      <w:r>
        <w:rPr>
          <w:rFonts w:hint="eastAsia" w:ascii="宋体" w:hAnsi="宋体" w:eastAsia="宋体" w:cs="宋体"/>
          <w:bCs/>
          <w:color w:val="auto"/>
          <w:sz w:val="24"/>
          <w:szCs w:val="24"/>
        </w:rPr>
        <w:fldChar w:fldCharType="separate"/>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纪律及注意事项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_Toc28945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51</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20"/>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_Toc12958 </w:instrText>
      </w:r>
      <w:r>
        <w:rPr>
          <w:rFonts w:hint="eastAsia" w:ascii="宋体" w:hAnsi="宋体" w:eastAsia="宋体" w:cs="宋体"/>
          <w:bCs/>
          <w:color w:val="auto"/>
          <w:sz w:val="24"/>
          <w:szCs w:val="24"/>
        </w:rPr>
        <w:fldChar w:fldCharType="separate"/>
      </w:r>
      <w:r>
        <w:rPr>
          <w:rFonts w:hint="eastAsia" w:ascii="宋体" w:hAnsi="宋体" w:eastAsia="宋体" w:cs="宋体"/>
          <w:bCs/>
          <w:color w:val="auto"/>
          <w:sz w:val="24"/>
          <w:szCs w:val="24"/>
          <w:lang w:eastAsia="zh-CN"/>
        </w:rPr>
        <w:t>四、谈判小组</w:t>
      </w:r>
      <w:r>
        <w:rPr>
          <w:rFonts w:hint="eastAsia" w:ascii="宋体" w:hAnsi="宋体" w:eastAsia="宋体" w:cs="宋体"/>
          <w:color w:val="auto"/>
          <w:sz w:val="24"/>
          <w:szCs w:val="24"/>
        </w:rPr>
        <w:t>在采购活动中承担以下义务</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_Toc12958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51</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20"/>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_Toc15044 </w:instrText>
      </w:r>
      <w:r>
        <w:rPr>
          <w:rFonts w:hint="eastAsia" w:ascii="宋体" w:hAnsi="宋体" w:eastAsia="宋体" w:cs="宋体"/>
          <w:bCs/>
          <w:color w:val="auto"/>
          <w:sz w:val="24"/>
          <w:szCs w:val="24"/>
        </w:rPr>
        <w:fldChar w:fldCharType="separate"/>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评审专家在采购活动中应当遵守以下工作纪律</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_Toc15044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52</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17"/>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_Toc20956 </w:instrText>
      </w:r>
      <w:r>
        <w:rPr>
          <w:rFonts w:hint="eastAsia" w:ascii="宋体" w:hAnsi="宋体" w:eastAsia="宋体" w:cs="宋体"/>
          <w:bCs/>
          <w:color w:val="auto"/>
          <w:sz w:val="24"/>
          <w:szCs w:val="24"/>
        </w:rPr>
        <w:fldChar w:fldCharType="separate"/>
      </w: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九</w:t>
      </w:r>
      <w:r>
        <w:rPr>
          <w:rFonts w:hint="eastAsia" w:ascii="宋体" w:hAnsi="宋体" w:eastAsia="宋体" w:cs="宋体"/>
          <w:color w:val="auto"/>
          <w:sz w:val="24"/>
          <w:szCs w:val="24"/>
        </w:rPr>
        <w:t>章  采购合同</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_Toc20956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53</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17"/>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_Toc31783 </w:instrText>
      </w:r>
      <w:r>
        <w:rPr>
          <w:rFonts w:hint="eastAsia" w:ascii="宋体" w:hAnsi="宋体" w:eastAsia="宋体" w:cs="宋体"/>
          <w:bCs/>
          <w:color w:val="auto"/>
          <w:sz w:val="24"/>
          <w:szCs w:val="24"/>
        </w:rPr>
        <w:fldChar w:fldCharType="separate"/>
      </w:r>
      <w:r>
        <w:rPr>
          <w:rFonts w:hint="eastAsia" w:ascii="宋体" w:hAnsi="宋体" w:eastAsia="宋体" w:cs="宋体"/>
          <w:bCs/>
          <w:color w:val="auto"/>
          <w:sz w:val="24"/>
          <w:szCs w:val="24"/>
          <w:lang w:val="en-US" w:eastAsia="zh-CN"/>
        </w:rPr>
        <w:t>第十章 附件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_Toc31783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56</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pStyle w:val="20"/>
        <w:tabs>
          <w:tab w:val="right" w:leader="dot" w:pos="9582"/>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_Toc29696 </w:instrText>
      </w:r>
      <w:r>
        <w:rPr>
          <w:rFonts w:hint="eastAsia" w:ascii="宋体" w:hAnsi="宋体" w:eastAsia="宋体" w:cs="宋体"/>
          <w:bCs/>
          <w:color w:val="auto"/>
          <w:sz w:val="24"/>
          <w:szCs w:val="24"/>
        </w:rPr>
        <w:fldChar w:fldCharType="separate"/>
      </w:r>
      <w:r>
        <w:rPr>
          <w:rFonts w:hint="eastAsia" w:ascii="宋体" w:hAnsi="宋体" w:eastAsia="宋体" w:cs="宋体"/>
          <w:bCs/>
          <w:color w:val="auto"/>
          <w:kern w:val="44"/>
          <w:sz w:val="24"/>
          <w:szCs w:val="24"/>
          <w:lang w:eastAsia="zh-CN"/>
        </w:rPr>
        <w:t>附件</w:t>
      </w:r>
      <w:r>
        <w:rPr>
          <w:rFonts w:hint="eastAsia" w:ascii="宋体" w:hAnsi="宋体" w:eastAsia="宋体" w:cs="宋体"/>
          <w:bCs/>
          <w:color w:val="auto"/>
          <w:kern w:val="44"/>
          <w:sz w:val="24"/>
          <w:szCs w:val="24"/>
          <w:lang w:val="en-US" w:eastAsia="zh-CN"/>
        </w:rPr>
        <w:t xml:space="preserve">1 </w:t>
      </w:r>
      <w:r>
        <w:rPr>
          <w:rFonts w:hint="eastAsia" w:ascii="宋体" w:hAnsi="宋体" w:eastAsia="宋体" w:cs="宋体"/>
          <w:color w:val="auto"/>
          <w:sz w:val="24"/>
          <w:szCs w:val="24"/>
        </w:rPr>
        <w:t>供应商报名登记表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_Toc29696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56</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Cs/>
          <w:color w:val="auto"/>
          <w:sz w:val="24"/>
          <w:szCs w:val="24"/>
        </w:rPr>
        <w:sectPr>
          <w:footerReference r:id="rId9" w:type="first"/>
          <w:headerReference r:id="rId7" w:type="default"/>
          <w:footerReference r:id="rId8" w:type="default"/>
          <w:pgSz w:w="11850" w:h="16783"/>
          <w:pgMar w:top="1417" w:right="1134" w:bottom="1417" w:left="1134" w:header="851" w:footer="992" w:gutter="0"/>
          <w:pgNumType w:fmt="decimal" w:start="1"/>
          <w:cols w:space="0" w:num="1"/>
          <w:titlePg/>
          <w:rtlGutter w:val="0"/>
          <w:docGrid w:type="linesAndChars" w:linePitch="312" w:charSpace="0"/>
        </w:sectPr>
      </w:pPr>
      <w:r>
        <w:rPr>
          <w:rFonts w:hint="eastAsia" w:ascii="宋体" w:hAnsi="宋体" w:eastAsia="宋体" w:cs="宋体"/>
          <w:bCs/>
          <w:color w:val="auto"/>
          <w:sz w:val="24"/>
          <w:szCs w:val="24"/>
        </w:rPr>
        <w:fldChar w:fldCharType="end"/>
      </w:r>
    </w:p>
    <w:p>
      <w:pPr>
        <w:pStyle w:val="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Cs w:val="0"/>
          <w:color w:val="auto"/>
          <w:sz w:val="36"/>
          <w:szCs w:val="36"/>
        </w:rPr>
      </w:pPr>
      <w:bookmarkStart w:id="2" w:name="_Toc27865"/>
      <w:r>
        <w:rPr>
          <w:rFonts w:hint="eastAsia" w:ascii="宋体" w:hAnsi="宋体" w:eastAsia="宋体" w:cs="宋体"/>
          <w:bCs w:val="0"/>
          <w:color w:val="auto"/>
          <w:sz w:val="36"/>
          <w:szCs w:val="36"/>
        </w:rPr>
        <w:t xml:space="preserve">第一章  </w:t>
      </w:r>
      <w:r>
        <w:rPr>
          <w:rFonts w:hint="eastAsia" w:ascii="宋体" w:hAnsi="宋体" w:eastAsia="宋体" w:cs="宋体"/>
          <w:bCs w:val="0"/>
          <w:color w:val="auto"/>
          <w:sz w:val="36"/>
          <w:szCs w:val="36"/>
          <w:lang w:eastAsia="zh-CN"/>
        </w:rPr>
        <w:t>谈判</w:t>
      </w:r>
      <w:r>
        <w:rPr>
          <w:rFonts w:hint="eastAsia" w:ascii="宋体" w:hAnsi="宋体" w:eastAsia="宋体" w:cs="宋体"/>
          <w:bCs w:val="0"/>
          <w:color w:val="auto"/>
          <w:sz w:val="36"/>
          <w:szCs w:val="36"/>
        </w:rPr>
        <w:t>邀请</w:t>
      </w:r>
      <w:bookmarkEnd w:id="2"/>
    </w:p>
    <w:p>
      <w:pPr>
        <w:keepNext w:val="0"/>
        <w:keepLines w:val="0"/>
        <w:kinsoku/>
        <w:wordWrap/>
        <w:overflowPunct/>
        <w:topLinePunct w:val="0"/>
        <w:bidi w:val="0"/>
        <w:spacing w:line="360" w:lineRule="auto"/>
        <w:ind w:firstLine="720" w:firstLineChars="300"/>
        <w:jc w:val="left"/>
        <w:rPr>
          <w:rFonts w:hint="eastAsia" w:ascii="宋体" w:hAnsi="宋体" w:eastAsia="宋体" w:cs="宋体"/>
          <w:color w:val="auto"/>
          <w:sz w:val="24"/>
          <w:szCs w:val="24"/>
        </w:rPr>
      </w:pPr>
      <w:r>
        <w:rPr>
          <w:rFonts w:hint="eastAsia" w:ascii="宋体" w:hAnsi="宋体" w:eastAsia="宋体" w:cs="宋体"/>
          <w:color w:val="auto"/>
          <w:sz w:val="24"/>
          <w:szCs w:val="24"/>
          <w:u w:val="single"/>
        </w:rPr>
        <w:t>安迅达工程咨询有限公司</w:t>
      </w:r>
      <w:r>
        <w:rPr>
          <w:rFonts w:hint="eastAsia" w:ascii="宋体" w:hAnsi="宋体" w:eastAsia="宋体" w:cs="宋体"/>
          <w:color w:val="auto"/>
          <w:sz w:val="24"/>
          <w:szCs w:val="24"/>
        </w:rPr>
        <w:t>（采购代理机构）受</w:t>
      </w:r>
      <w:r>
        <w:rPr>
          <w:rFonts w:hint="eastAsia" w:ascii="宋体" w:hAnsi="宋体" w:eastAsia="宋体" w:cs="宋体"/>
          <w:color w:val="auto"/>
          <w:sz w:val="24"/>
          <w:szCs w:val="24"/>
          <w:u w:val="single"/>
        </w:rPr>
        <w:t>富顺县中医医院</w:t>
      </w:r>
      <w:r>
        <w:rPr>
          <w:rFonts w:hint="eastAsia" w:ascii="宋体" w:hAnsi="宋体" w:eastAsia="宋体" w:cs="宋体"/>
          <w:color w:val="auto"/>
          <w:sz w:val="24"/>
          <w:szCs w:val="24"/>
        </w:rPr>
        <w:t>（采购人）委托，拟对</w:t>
      </w:r>
      <w:r>
        <w:rPr>
          <w:rFonts w:hint="eastAsia" w:ascii="宋体" w:hAnsi="宋体" w:eastAsia="宋体" w:cs="宋体"/>
          <w:color w:val="auto"/>
          <w:sz w:val="24"/>
          <w:szCs w:val="24"/>
          <w:u w:val="single"/>
        </w:rPr>
        <w:t>富顺县中医医院2024年床上用品、工作服服务采购项目</w:t>
      </w:r>
      <w:r>
        <w:rPr>
          <w:rFonts w:hint="eastAsia" w:ascii="宋体" w:hAnsi="宋体" w:eastAsia="宋体" w:cs="宋体"/>
          <w:color w:val="auto"/>
          <w:sz w:val="24"/>
          <w:szCs w:val="24"/>
        </w:rPr>
        <w:t>项目采用竞争性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方式进行采购，特邀请符合本次采购要求的供应商参加本项目的竞争性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w:t>
      </w:r>
    </w:p>
    <w:p>
      <w:pPr>
        <w:keepNext w:val="0"/>
        <w:keepLines w:val="0"/>
        <w:kinsoku/>
        <w:wordWrap/>
        <w:overflowPunct/>
        <w:topLinePunct w:val="0"/>
        <w:bidi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一、采购项目基本情况</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1.项目编号：</w:t>
      </w:r>
      <w:r>
        <w:rPr>
          <w:rFonts w:hint="eastAsia" w:ascii="宋体" w:hAnsi="宋体" w:eastAsia="宋体" w:cs="宋体"/>
          <w:color w:val="auto"/>
          <w:sz w:val="24"/>
          <w:szCs w:val="24"/>
          <w:lang w:val="en-US" w:eastAsia="zh-CN"/>
        </w:rPr>
        <w:t>AXD（2024）032</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2.采购</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lang w:val="en-US" w:eastAsia="zh-CN"/>
        </w:rPr>
        <w:t>名称</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富顺县中医医院2024年床上用品、工作服等采购项目</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3.采购人：</w:t>
      </w:r>
      <w:r>
        <w:rPr>
          <w:rFonts w:hint="eastAsia" w:ascii="宋体" w:hAnsi="宋体" w:eastAsia="宋体" w:cs="宋体"/>
          <w:color w:val="auto"/>
          <w:sz w:val="24"/>
          <w:szCs w:val="24"/>
          <w:lang w:val="en-US" w:eastAsia="zh-CN"/>
        </w:rPr>
        <w:t>富顺县中医医院</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4.采购代理机构：</w:t>
      </w:r>
      <w:r>
        <w:rPr>
          <w:rFonts w:hint="eastAsia" w:ascii="宋体" w:hAnsi="宋体" w:eastAsia="宋体" w:cs="宋体"/>
          <w:color w:val="auto"/>
          <w:sz w:val="24"/>
          <w:szCs w:val="24"/>
          <w:lang w:eastAsia="zh-CN"/>
        </w:rPr>
        <w:t>安迅达工程咨询有限公司</w:t>
      </w:r>
    </w:p>
    <w:p>
      <w:pPr>
        <w:keepNext w:val="0"/>
        <w:keepLines w:val="0"/>
        <w:kinsoku/>
        <w:wordWrap/>
        <w:overflowPunct/>
        <w:topLinePunct w:val="0"/>
        <w:bidi w:val="0"/>
        <w:spacing w:line="360" w:lineRule="auto"/>
        <w:ind w:firstLine="480" w:firstLineChars="200"/>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采购预算：</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rPr>
        <w:t>270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rPr>
        <w:t>300</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lang w:val="zh-CN"/>
        </w:rPr>
        <w:t>元（大写</w:t>
      </w:r>
      <w:r>
        <w:rPr>
          <w:rFonts w:hint="eastAsia" w:ascii="宋体" w:hAnsi="宋体" w:eastAsia="宋体" w:cs="宋体"/>
          <w:color w:val="auto"/>
          <w:sz w:val="24"/>
          <w:szCs w:val="24"/>
          <w:lang w:val="en-US" w:eastAsia="zh-CN"/>
        </w:rPr>
        <w:t>人民币</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贰拾柒万零叁佰元整</w:t>
      </w:r>
      <w:r>
        <w:rPr>
          <w:rFonts w:hint="eastAsia" w:ascii="宋体" w:hAnsi="宋体" w:eastAsia="宋体" w:cs="宋体"/>
          <w:color w:val="auto"/>
          <w:sz w:val="24"/>
          <w:szCs w:val="24"/>
          <w:lang w:val="zh-CN"/>
        </w:rPr>
        <w:t>）</w:t>
      </w:r>
    </w:p>
    <w:p>
      <w:pPr>
        <w:keepNext w:val="0"/>
        <w:keepLines w:val="0"/>
        <w:kinsoku/>
        <w:wordWrap/>
        <w:overflowPunct/>
        <w:topLinePunct w:val="0"/>
        <w:bidi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lang w:eastAsia="zh-CN"/>
        </w:rPr>
        <w:t>二</w:t>
      </w:r>
      <w:r>
        <w:rPr>
          <w:rFonts w:hint="eastAsia" w:ascii="宋体" w:hAnsi="宋体" w:eastAsia="宋体" w:cs="宋体"/>
          <w:b/>
          <w:bCs/>
          <w:color w:val="auto"/>
          <w:sz w:val="24"/>
          <w:szCs w:val="24"/>
        </w:rPr>
        <w:t>、</w:t>
      </w:r>
      <w:r>
        <w:rPr>
          <w:rFonts w:hint="eastAsia" w:ascii="宋体" w:hAnsi="宋体" w:eastAsia="宋体" w:cs="宋体"/>
          <w:b/>
          <w:color w:val="auto"/>
          <w:sz w:val="24"/>
          <w:szCs w:val="24"/>
        </w:rPr>
        <w:t>采购项目简介</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4769"/>
        <w:gridCol w:w="1100"/>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Align w:val="center"/>
          </w:tcPr>
          <w:p>
            <w:pPr>
              <w:tabs>
                <w:tab w:val="left" w:pos="1134"/>
              </w:tabs>
              <w:kinsoku/>
              <w:wordWrap/>
              <w:overflowPunct/>
              <w:topLinePunct w:val="0"/>
              <w:bidi w:val="0"/>
              <w:spacing w:line="360" w:lineRule="auto"/>
              <w:jc w:val="center"/>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序号</w:t>
            </w:r>
          </w:p>
        </w:tc>
        <w:tc>
          <w:tcPr>
            <w:tcW w:w="2433" w:type="pct"/>
            <w:vAlign w:val="center"/>
          </w:tcPr>
          <w:p>
            <w:pPr>
              <w:tabs>
                <w:tab w:val="left" w:pos="1134"/>
              </w:tabs>
              <w:kinsoku/>
              <w:wordWrap/>
              <w:overflowPunct/>
              <w:topLinePunct w:val="0"/>
              <w:bidi w:val="0"/>
              <w:spacing w:line="360" w:lineRule="auto"/>
              <w:jc w:val="center"/>
              <w:rPr>
                <w:rFonts w:hint="eastAsia" w:ascii="宋体" w:hAnsi="宋体" w:eastAsia="宋体" w:cs="宋体"/>
                <w:b/>
                <w:color w:val="auto"/>
                <w:sz w:val="24"/>
                <w:szCs w:val="24"/>
                <w:lang w:eastAsia="zh-CN"/>
              </w:rPr>
            </w:pPr>
            <w:r>
              <w:rPr>
                <w:rFonts w:hint="eastAsia" w:ascii="宋体" w:hAnsi="宋体" w:cs="宋体"/>
                <w:b/>
                <w:color w:val="auto"/>
                <w:sz w:val="24"/>
                <w:szCs w:val="24"/>
                <w:lang w:eastAsia="zh-CN"/>
              </w:rPr>
              <w:t>采购内容</w:t>
            </w:r>
          </w:p>
        </w:tc>
        <w:tc>
          <w:tcPr>
            <w:tcW w:w="561" w:type="pct"/>
            <w:vAlign w:val="center"/>
          </w:tcPr>
          <w:p>
            <w:pPr>
              <w:tabs>
                <w:tab w:val="left" w:pos="1134"/>
              </w:tabs>
              <w:kinsoku/>
              <w:wordWrap/>
              <w:overflowPunct/>
              <w:topLinePunct w:val="0"/>
              <w:bidi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数量</w:t>
            </w:r>
          </w:p>
        </w:tc>
        <w:tc>
          <w:tcPr>
            <w:tcW w:w="1345" w:type="pct"/>
            <w:vAlign w:val="center"/>
          </w:tcPr>
          <w:p>
            <w:pPr>
              <w:tabs>
                <w:tab w:val="left" w:pos="1134"/>
              </w:tabs>
              <w:kinsoku/>
              <w:wordWrap/>
              <w:overflowPunct/>
              <w:topLinePunct w:val="0"/>
              <w:bidi w:val="0"/>
              <w:spacing w:line="360" w:lineRule="auto"/>
              <w:ind w:firstLine="120" w:firstLineChars="50"/>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Align w:val="center"/>
          </w:tcPr>
          <w:p>
            <w:pPr>
              <w:tabs>
                <w:tab w:val="left" w:pos="1134"/>
              </w:tabs>
              <w:kinsoku/>
              <w:wordWrap/>
              <w:overflowPunct/>
              <w:topLinePunct w:val="0"/>
              <w:bidi w:val="0"/>
              <w:spacing w:line="360" w:lineRule="auto"/>
              <w:ind w:firstLine="120" w:firstLineChars="50"/>
              <w:jc w:val="center"/>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1</w:t>
            </w:r>
          </w:p>
        </w:tc>
        <w:tc>
          <w:tcPr>
            <w:tcW w:w="2433" w:type="pct"/>
            <w:vAlign w:val="center"/>
          </w:tcPr>
          <w:p>
            <w:pPr>
              <w:tabs>
                <w:tab w:val="left" w:pos="1134"/>
              </w:tabs>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富顺县中医医院2024年床上用品、工作服等采购项目</w:t>
            </w:r>
          </w:p>
        </w:tc>
        <w:tc>
          <w:tcPr>
            <w:tcW w:w="561" w:type="pct"/>
            <w:vAlign w:val="center"/>
          </w:tcPr>
          <w:p>
            <w:pPr>
              <w:tabs>
                <w:tab w:val="left" w:pos="1134"/>
              </w:tabs>
              <w:kinsoku/>
              <w:wordWrap/>
              <w:overflowPunct/>
              <w:topLinePunct w:val="0"/>
              <w:bidi w:val="0"/>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w:t>
            </w:r>
          </w:p>
        </w:tc>
        <w:tc>
          <w:tcPr>
            <w:tcW w:w="1345" w:type="pct"/>
            <w:vAlign w:val="center"/>
          </w:tcPr>
          <w:p>
            <w:pPr>
              <w:tabs>
                <w:tab w:val="left" w:pos="1134"/>
              </w:tabs>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详细的技术、商务要求见第</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章</w:t>
            </w:r>
          </w:p>
        </w:tc>
      </w:tr>
    </w:tbl>
    <w:p>
      <w:pPr>
        <w:keepNext w:val="0"/>
        <w:keepLines w:val="0"/>
        <w:kinsoku/>
        <w:wordWrap/>
        <w:overflowPunct/>
        <w:topLinePunct w:val="0"/>
        <w:bidi w:val="0"/>
        <w:spacing w:after="120"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三</w:t>
      </w:r>
      <w:r>
        <w:rPr>
          <w:rFonts w:hint="eastAsia" w:ascii="宋体" w:hAnsi="宋体" w:eastAsia="宋体" w:cs="宋体"/>
          <w:b/>
          <w:bCs/>
          <w:color w:val="auto"/>
          <w:sz w:val="24"/>
          <w:szCs w:val="24"/>
        </w:rPr>
        <w:t>、供应商邀请方式</w:t>
      </w:r>
    </w:p>
    <w:p>
      <w:pPr>
        <w:keepNext w:val="0"/>
        <w:keepLines w:val="0"/>
        <w:kinsoku/>
        <w:wordWrap/>
        <w:overflowPunct/>
        <w:topLinePunct w:val="0"/>
        <w:bidi w:val="0"/>
        <w:spacing w:after="120"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公告方式：本次</w:t>
      </w:r>
      <w:r>
        <w:rPr>
          <w:rFonts w:hint="eastAsia" w:ascii="宋体" w:hAnsi="宋体" w:eastAsia="宋体" w:cs="宋体"/>
          <w:bCs/>
          <w:color w:val="auto"/>
          <w:sz w:val="24"/>
          <w:szCs w:val="24"/>
          <w:lang w:eastAsia="zh-CN"/>
        </w:rPr>
        <w:t>谈判</w:t>
      </w:r>
      <w:r>
        <w:rPr>
          <w:rFonts w:hint="eastAsia" w:ascii="宋体" w:hAnsi="宋体" w:eastAsia="宋体" w:cs="宋体"/>
          <w:bCs/>
          <w:color w:val="auto"/>
          <w:sz w:val="24"/>
          <w:szCs w:val="24"/>
        </w:rPr>
        <w:t>邀请在</w:t>
      </w:r>
      <w:r>
        <w:rPr>
          <w:rFonts w:hint="eastAsia" w:ascii="宋体" w:hAnsi="宋体" w:cs="宋体"/>
          <w:bCs/>
          <w:color w:val="auto"/>
          <w:sz w:val="24"/>
          <w:szCs w:val="24"/>
          <w:lang w:val="en-US" w:eastAsia="zh-CN"/>
        </w:rPr>
        <w:t>四川招投标网</w:t>
      </w:r>
      <w:r>
        <w:rPr>
          <w:rFonts w:hint="eastAsia" w:ascii="宋体" w:hAnsi="宋体" w:eastAsia="宋体" w:cs="宋体"/>
          <w:bCs/>
          <w:color w:val="auto"/>
          <w:sz w:val="24"/>
          <w:szCs w:val="24"/>
        </w:rPr>
        <w:t>上以公告形式发布。</w:t>
      </w:r>
    </w:p>
    <w:p>
      <w:pPr>
        <w:keepNext w:val="0"/>
        <w:keepLines w:val="0"/>
        <w:kinsoku/>
        <w:wordWrap/>
        <w:overflowPunct/>
        <w:topLinePunct w:val="0"/>
        <w:bidi w:val="0"/>
        <w:spacing w:after="120"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4"/>
          <w:szCs w:val="24"/>
        </w:rPr>
        <w:t>、供应商参加本次采购活动应具备下列条件</w:t>
      </w:r>
    </w:p>
    <w:p>
      <w:pPr>
        <w:pStyle w:val="32"/>
        <w:keepNext w:val="0"/>
        <w:keepLines w:val="0"/>
        <w:kinsoku/>
        <w:wordWrap/>
        <w:overflowPunct/>
        <w:topLinePunct w:val="0"/>
        <w:bidi w:val="0"/>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详见</w:t>
      </w:r>
      <w:r>
        <w:rPr>
          <w:rFonts w:hint="eastAsia" w:ascii="宋体" w:hAnsi="宋体" w:cs="宋体"/>
          <w:color w:val="auto"/>
          <w:sz w:val="24"/>
          <w:szCs w:val="24"/>
          <w:lang w:eastAsia="zh-CN"/>
        </w:rPr>
        <w:t>竞</w:t>
      </w:r>
      <w:r>
        <w:rPr>
          <w:rFonts w:hint="eastAsia" w:ascii="宋体" w:hAnsi="宋体" w:cs="宋体"/>
          <w:color w:val="auto"/>
          <w:sz w:val="24"/>
          <w:szCs w:val="24"/>
          <w:lang w:eastAsia="zh-CN"/>
        </w:rPr>
        <w:t>争性谈判文件</w:t>
      </w:r>
      <w:r>
        <w:rPr>
          <w:rFonts w:hint="eastAsia" w:ascii="宋体" w:hAnsi="宋体" w:eastAsia="宋体" w:cs="宋体"/>
          <w:color w:val="auto"/>
          <w:sz w:val="24"/>
          <w:szCs w:val="24"/>
          <w:lang w:eastAsia="zh-CN"/>
        </w:rPr>
        <w:t>第三章</w:t>
      </w:r>
      <w:r>
        <w:rPr>
          <w:rFonts w:hint="eastAsia" w:ascii="宋体" w:hAnsi="宋体" w:eastAsia="宋体" w:cs="宋体"/>
          <w:color w:val="auto"/>
          <w:sz w:val="24"/>
          <w:szCs w:val="24"/>
        </w:rPr>
        <w:t>。</w:t>
      </w:r>
    </w:p>
    <w:p>
      <w:pPr>
        <w:keepNext w:val="0"/>
        <w:keepLines w:val="0"/>
        <w:kinsoku/>
        <w:wordWrap/>
        <w:overflowPunct/>
        <w:topLinePunct w:val="0"/>
        <w:bidi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五</w:t>
      </w:r>
      <w:r>
        <w:rPr>
          <w:rFonts w:hint="eastAsia" w:ascii="宋体" w:hAnsi="宋体" w:eastAsia="宋体" w:cs="宋体"/>
          <w:b/>
          <w:color w:val="auto"/>
          <w:sz w:val="24"/>
          <w:szCs w:val="24"/>
        </w:rPr>
        <w:t>、</w:t>
      </w:r>
      <w:r>
        <w:rPr>
          <w:rFonts w:hint="eastAsia" w:ascii="宋体" w:hAnsi="宋体" w:cs="宋体"/>
          <w:b/>
          <w:color w:val="auto"/>
          <w:sz w:val="24"/>
          <w:szCs w:val="24"/>
          <w:lang w:eastAsia="zh-CN"/>
        </w:rPr>
        <w:t>竞争性谈判文件</w:t>
      </w:r>
      <w:r>
        <w:rPr>
          <w:rFonts w:hint="eastAsia" w:ascii="宋体" w:hAnsi="宋体" w:eastAsia="宋体" w:cs="宋体"/>
          <w:b/>
          <w:color w:val="auto"/>
          <w:sz w:val="24"/>
          <w:szCs w:val="24"/>
        </w:rPr>
        <w:t>获取方式、时间、地点</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自</w:t>
      </w:r>
      <w:r>
        <w:rPr>
          <w:rFonts w:hint="eastAsia" w:ascii="宋体" w:hAnsi="宋体" w:cs="宋体"/>
          <w:color w:val="auto"/>
          <w:sz w:val="24"/>
          <w:szCs w:val="24"/>
          <w:u w:val="single"/>
          <w:lang w:val="en-US" w:eastAsia="zh-CN"/>
        </w:rPr>
        <w:t>2024</w:t>
      </w:r>
      <w:r>
        <w:rPr>
          <w:rFonts w:hint="eastAsia" w:ascii="宋体" w:hAnsi="宋体" w:eastAsia="宋体" w:cs="宋体"/>
          <w:color w:val="auto"/>
          <w:sz w:val="24"/>
          <w:szCs w:val="24"/>
          <w:u w:val="single"/>
        </w:rPr>
        <w:t>年</w:t>
      </w:r>
      <w:r>
        <w:rPr>
          <w:rFonts w:hint="eastAsia" w:ascii="宋体" w:hAnsi="宋体" w:cs="宋体"/>
          <w:color w:val="auto"/>
          <w:sz w:val="24"/>
          <w:szCs w:val="24"/>
          <w:u w:val="single"/>
          <w:lang w:val="en-US" w:eastAsia="zh-CN"/>
        </w:rPr>
        <w:t>05</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09</w:t>
      </w:r>
      <w:r>
        <w:rPr>
          <w:rFonts w:hint="eastAsia" w:ascii="宋体" w:hAnsi="宋体" w:eastAsia="宋体" w:cs="宋体"/>
          <w:color w:val="auto"/>
          <w:sz w:val="24"/>
          <w:szCs w:val="24"/>
          <w:u w:val="single"/>
        </w:rPr>
        <w:t>日</w:t>
      </w:r>
      <w:r>
        <w:rPr>
          <w:rFonts w:hint="eastAsia" w:ascii="宋体" w:hAnsi="宋体" w:cs="宋体"/>
          <w:color w:val="auto"/>
          <w:sz w:val="24"/>
          <w:szCs w:val="24"/>
          <w:u w:val="single"/>
          <w:lang w:val="en-US" w:eastAsia="zh-CN"/>
        </w:rPr>
        <w:t>09</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00</w:t>
      </w:r>
      <w:r>
        <w:rPr>
          <w:rFonts w:hint="eastAsia" w:ascii="宋体" w:hAnsi="宋体" w:eastAsia="宋体" w:cs="宋体"/>
          <w:color w:val="auto"/>
          <w:sz w:val="24"/>
          <w:szCs w:val="24"/>
          <w:u w:val="single"/>
        </w:rPr>
        <w:t>至</w:t>
      </w:r>
      <w:r>
        <w:rPr>
          <w:rFonts w:hint="eastAsia" w:ascii="宋体" w:hAnsi="宋体" w:cs="宋体"/>
          <w:color w:val="auto"/>
          <w:sz w:val="24"/>
          <w:szCs w:val="24"/>
          <w:u w:val="single"/>
          <w:lang w:val="en-US" w:eastAsia="zh-CN"/>
        </w:rPr>
        <w:t>2024</w:t>
      </w:r>
      <w:r>
        <w:rPr>
          <w:rFonts w:hint="eastAsia" w:ascii="宋体" w:hAnsi="宋体" w:eastAsia="宋体" w:cs="宋体"/>
          <w:color w:val="auto"/>
          <w:sz w:val="24"/>
          <w:szCs w:val="24"/>
          <w:u w:val="single"/>
        </w:rPr>
        <w:t>年</w:t>
      </w:r>
      <w:r>
        <w:rPr>
          <w:rFonts w:hint="eastAsia" w:ascii="宋体" w:hAnsi="宋体" w:cs="宋体"/>
          <w:color w:val="auto"/>
          <w:sz w:val="24"/>
          <w:szCs w:val="24"/>
          <w:u w:val="single"/>
          <w:lang w:val="en-US" w:eastAsia="zh-CN"/>
        </w:rPr>
        <w:t>05</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11</w:t>
      </w:r>
      <w:r>
        <w:rPr>
          <w:rFonts w:hint="eastAsia" w:ascii="宋体" w:hAnsi="宋体" w:eastAsia="宋体" w:cs="宋体"/>
          <w:color w:val="auto"/>
          <w:sz w:val="24"/>
          <w:szCs w:val="24"/>
          <w:u w:val="single"/>
        </w:rPr>
        <w:t>日</w:t>
      </w:r>
      <w:r>
        <w:rPr>
          <w:rFonts w:hint="eastAsia" w:ascii="宋体" w:hAnsi="宋体" w:cs="宋体"/>
          <w:color w:val="auto"/>
          <w:sz w:val="24"/>
          <w:szCs w:val="24"/>
          <w:u w:val="single"/>
          <w:lang w:val="en-US" w:eastAsia="zh-CN"/>
        </w:rPr>
        <w:t>17</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00</w:t>
      </w:r>
      <w:r>
        <w:rPr>
          <w:rFonts w:hint="eastAsia" w:ascii="宋体" w:hAnsi="宋体" w:eastAsia="宋体" w:cs="宋体"/>
          <w:color w:val="auto"/>
          <w:sz w:val="24"/>
          <w:szCs w:val="24"/>
        </w:rPr>
        <w:t>（北京时间，法定节假日除外）在</w:t>
      </w:r>
      <w:r>
        <w:rPr>
          <w:rFonts w:hint="eastAsia" w:ascii="宋体" w:hAnsi="宋体" w:eastAsia="宋体" w:cs="宋体"/>
          <w:color w:val="auto"/>
          <w:sz w:val="24"/>
          <w:szCs w:val="24"/>
          <w:lang w:eastAsia="zh-CN"/>
        </w:rPr>
        <w:t>自贡市自流井区西苑街65号现场</w:t>
      </w:r>
      <w:r>
        <w:rPr>
          <w:rFonts w:hint="eastAsia" w:ascii="宋体" w:hAnsi="宋体" w:eastAsia="宋体" w:cs="宋体"/>
          <w:color w:val="auto"/>
          <w:sz w:val="24"/>
          <w:szCs w:val="24"/>
        </w:rPr>
        <w:t>获取</w:t>
      </w:r>
      <w:r>
        <w:rPr>
          <w:rFonts w:hint="eastAsia" w:ascii="宋体" w:hAnsi="宋体" w:eastAsia="宋体" w:cs="宋体"/>
          <w:color w:val="auto"/>
          <w:sz w:val="24"/>
          <w:szCs w:val="24"/>
          <w:lang w:eastAsia="zh-CN"/>
        </w:rPr>
        <w:t>或</w:t>
      </w:r>
      <w:r>
        <w:rPr>
          <w:rFonts w:hint="eastAsia" w:ascii="宋体" w:hAnsi="宋体" w:cs="宋体"/>
          <w:color w:val="auto"/>
          <w:sz w:val="24"/>
          <w:szCs w:val="24"/>
          <w:lang w:eastAsia="zh-CN"/>
        </w:rPr>
        <w:t>网上</w:t>
      </w:r>
      <w:r>
        <w:rPr>
          <w:rFonts w:hint="eastAsia" w:ascii="宋体" w:hAnsi="宋体" w:eastAsia="宋体" w:cs="宋体"/>
          <w:color w:val="auto"/>
          <w:sz w:val="24"/>
          <w:szCs w:val="24"/>
          <w:lang w:eastAsia="zh-CN"/>
        </w:rPr>
        <w:t>获取</w:t>
      </w:r>
      <w:r>
        <w:rPr>
          <w:rFonts w:hint="eastAsia" w:ascii="宋体" w:hAnsi="宋体" w:eastAsia="宋体" w:cs="宋体"/>
          <w:color w:val="auto"/>
          <w:sz w:val="24"/>
          <w:szCs w:val="24"/>
        </w:rPr>
        <w:t>。</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cs="宋体"/>
          <w:color w:val="auto"/>
          <w:sz w:val="24"/>
          <w:szCs w:val="24"/>
          <w:lang w:eastAsia="zh-CN"/>
        </w:rPr>
        <w:t>竞争性谈判文件</w:t>
      </w:r>
      <w:r>
        <w:rPr>
          <w:rFonts w:hint="eastAsia" w:ascii="宋体" w:hAnsi="宋体" w:cs="宋体"/>
          <w:color w:val="auto"/>
          <w:sz w:val="24"/>
          <w:szCs w:val="24"/>
          <w:u w:val="single"/>
          <w:lang w:val="en-US" w:eastAsia="zh-CN"/>
        </w:rPr>
        <w:t>无偿获取。</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邮购联系方式：请将报名资料电子版传至</w:t>
      </w:r>
      <w:r>
        <w:rPr>
          <w:rFonts w:hint="eastAsia" w:ascii="宋体" w:hAnsi="宋体" w:eastAsia="宋体" w:cs="宋体"/>
          <w:color w:val="auto"/>
          <w:sz w:val="24"/>
        </w:rPr>
        <w:t>scxdzg@163.com</w:t>
      </w:r>
      <w:r>
        <w:rPr>
          <w:rFonts w:hint="eastAsia" w:ascii="宋体" w:hAnsi="宋体" w:eastAsia="宋体" w:cs="宋体"/>
          <w:color w:val="auto"/>
          <w:sz w:val="24"/>
          <w:szCs w:val="24"/>
          <w:lang w:val="en-US" w:eastAsia="zh-CN"/>
        </w:rPr>
        <w:t>，联系电话：0813-6682888。</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报名</w:t>
      </w:r>
      <w:r>
        <w:rPr>
          <w:rFonts w:hint="eastAsia" w:ascii="宋体" w:hAnsi="宋体" w:eastAsia="宋体" w:cs="宋体"/>
          <w:color w:val="auto"/>
          <w:sz w:val="24"/>
          <w:szCs w:val="24"/>
        </w:rPr>
        <w:t>时必须携带下列有效证明文件：</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报名</w:t>
      </w:r>
      <w:r>
        <w:rPr>
          <w:rFonts w:hint="eastAsia" w:ascii="宋体" w:hAnsi="宋体" w:eastAsia="宋体" w:cs="宋体"/>
          <w:color w:val="auto"/>
          <w:sz w:val="24"/>
          <w:szCs w:val="24"/>
        </w:rPr>
        <w:t>时供应商为法人或者其他组织的，</w:t>
      </w:r>
      <w:r>
        <w:rPr>
          <w:rFonts w:hint="eastAsia" w:ascii="宋体" w:hAnsi="宋体" w:eastAsia="宋体" w:cs="宋体"/>
          <w:color w:val="auto"/>
          <w:sz w:val="24"/>
          <w:szCs w:val="24"/>
          <w:lang w:eastAsia="zh-CN"/>
        </w:rPr>
        <w:t>须</w:t>
      </w:r>
      <w:r>
        <w:rPr>
          <w:rFonts w:hint="eastAsia" w:ascii="宋体" w:hAnsi="宋体" w:eastAsia="宋体" w:cs="宋体"/>
          <w:color w:val="auto"/>
          <w:sz w:val="24"/>
          <w:szCs w:val="24"/>
        </w:rPr>
        <w:t>提供单位介绍信</w:t>
      </w:r>
      <w:r>
        <w:rPr>
          <w:rFonts w:hint="eastAsia" w:ascii="宋体" w:hAnsi="宋体" w:eastAsia="宋体" w:cs="宋体"/>
          <w:color w:val="auto"/>
          <w:sz w:val="24"/>
          <w:szCs w:val="24"/>
          <w:lang w:eastAsia="zh-CN"/>
        </w:rPr>
        <w:t>原件</w:t>
      </w:r>
      <w:r>
        <w:rPr>
          <w:rFonts w:hint="eastAsia" w:ascii="宋体" w:hAnsi="宋体" w:eastAsia="宋体" w:cs="宋体"/>
          <w:color w:val="auto"/>
          <w:sz w:val="24"/>
          <w:szCs w:val="24"/>
        </w:rPr>
        <w:t>（加盖单位公章）、经办人身份证复印件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加盖单位公章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keepNext w:val="0"/>
        <w:keepLines w:val="0"/>
        <w:kinsoku/>
        <w:wordWrap/>
        <w:overflowPunct/>
        <w:topLinePunct w:val="0"/>
        <w:bidi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注：供应商可以提前填写《供应商报名登记表》（详见第十章 附件1），在获取</w:t>
      </w:r>
      <w:r>
        <w:rPr>
          <w:rFonts w:hint="eastAsia" w:ascii="宋体" w:hAnsi="宋体" w:cs="宋体"/>
          <w:b/>
          <w:bCs/>
          <w:color w:val="auto"/>
          <w:sz w:val="24"/>
          <w:szCs w:val="24"/>
          <w:lang w:val="en-US" w:eastAsia="zh-CN"/>
        </w:rPr>
        <w:t>竞争性谈判文件</w:t>
      </w:r>
      <w:r>
        <w:rPr>
          <w:rFonts w:hint="eastAsia" w:ascii="宋体" w:hAnsi="宋体" w:eastAsia="宋体" w:cs="宋体"/>
          <w:b/>
          <w:bCs/>
          <w:color w:val="auto"/>
          <w:sz w:val="24"/>
          <w:szCs w:val="24"/>
          <w:lang w:val="en-US" w:eastAsia="zh-CN"/>
        </w:rPr>
        <w:t>时交于报名处。</w:t>
      </w:r>
    </w:p>
    <w:p>
      <w:pPr>
        <w:keepNext w:val="0"/>
        <w:keepLines w:val="0"/>
        <w:kinsoku/>
        <w:wordWrap/>
        <w:overflowPunct/>
        <w:topLinePunct w:val="0"/>
        <w:bidi w:val="0"/>
        <w:spacing w:after="120" w:line="360" w:lineRule="auto"/>
        <w:ind w:firstLine="482" w:firstLineChars="200"/>
        <w:rPr>
          <w:rFonts w:hint="eastAsia" w:ascii="宋体" w:hAnsi="宋体" w:eastAsia="宋体" w:cs="宋体"/>
          <w:color w:val="auto"/>
          <w:sz w:val="24"/>
          <w:szCs w:val="24"/>
        </w:rPr>
      </w:pPr>
      <w:r>
        <w:rPr>
          <w:rFonts w:hint="eastAsia" w:ascii="宋体" w:hAnsi="宋体" w:cs="宋体"/>
          <w:b/>
          <w:color w:val="auto"/>
          <w:sz w:val="24"/>
          <w:szCs w:val="24"/>
          <w:lang w:eastAsia="zh-CN"/>
        </w:rPr>
        <w:t>六</w:t>
      </w:r>
      <w:r>
        <w:rPr>
          <w:rFonts w:hint="eastAsia" w:ascii="宋体" w:hAnsi="宋体" w:eastAsia="宋体" w:cs="宋体"/>
          <w:b/>
          <w:color w:val="auto"/>
          <w:sz w:val="24"/>
          <w:szCs w:val="24"/>
        </w:rPr>
        <w:t>、递交响应文件截止时间</w:t>
      </w:r>
      <w:r>
        <w:rPr>
          <w:rFonts w:hint="eastAsia" w:ascii="宋体" w:hAnsi="宋体" w:eastAsia="宋体" w:cs="宋体"/>
          <w:b/>
          <w:color w:val="auto"/>
          <w:sz w:val="24"/>
          <w:szCs w:val="24"/>
          <w:u w:val="single"/>
        </w:rPr>
        <w:t>：</w:t>
      </w:r>
      <w:r>
        <w:rPr>
          <w:rFonts w:hint="eastAsia" w:ascii="宋体" w:hAnsi="宋体" w:cs="宋体"/>
          <w:bCs/>
          <w:color w:val="auto"/>
          <w:sz w:val="24"/>
          <w:szCs w:val="24"/>
          <w:u w:val="single"/>
          <w:lang w:val="en-US" w:eastAsia="zh-CN"/>
        </w:rPr>
        <w:t>2024</w:t>
      </w:r>
      <w:r>
        <w:rPr>
          <w:rFonts w:hint="eastAsia" w:ascii="宋体" w:hAnsi="宋体" w:eastAsia="宋体" w:cs="宋体"/>
          <w:bCs/>
          <w:color w:val="auto"/>
          <w:sz w:val="24"/>
          <w:szCs w:val="24"/>
          <w:u w:val="single"/>
        </w:rPr>
        <w:t>年</w:t>
      </w:r>
      <w:r>
        <w:rPr>
          <w:rFonts w:hint="eastAsia" w:ascii="宋体" w:hAnsi="宋体" w:cs="宋体"/>
          <w:bCs/>
          <w:color w:val="auto"/>
          <w:sz w:val="24"/>
          <w:szCs w:val="24"/>
          <w:u w:val="single"/>
          <w:lang w:val="en-US" w:eastAsia="zh-CN"/>
        </w:rPr>
        <w:t>05</w:t>
      </w:r>
      <w:r>
        <w:rPr>
          <w:rFonts w:hint="eastAsia" w:ascii="宋体" w:hAnsi="宋体" w:eastAsia="宋体" w:cs="宋体"/>
          <w:bCs/>
          <w:color w:val="auto"/>
          <w:sz w:val="24"/>
          <w:szCs w:val="24"/>
          <w:u w:val="single"/>
        </w:rPr>
        <w:t>月</w:t>
      </w:r>
      <w:r>
        <w:rPr>
          <w:rFonts w:hint="eastAsia" w:ascii="宋体" w:hAnsi="宋体" w:cs="宋体"/>
          <w:bCs/>
          <w:color w:val="auto"/>
          <w:sz w:val="24"/>
          <w:szCs w:val="24"/>
          <w:u w:val="single"/>
          <w:lang w:val="en-US" w:eastAsia="zh-CN"/>
        </w:rPr>
        <w:t>14</w:t>
      </w:r>
      <w:r>
        <w:rPr>
          <w:rFonts w:hint="eastAsia" w:ascii="宋体" w:hAnsi="宋体" w:eastAsia="宋体" w:cs="宋体"/>
          <w:bCs/>
          <w:color w:val="auto"/>
          <w:sz w:val="24"/>
          <w:szCs w:val="24"/>
          <w:u w:val="single"/>
        </w:rPr>
        <w:t>日</w:t>
      </w:r>
      <w:r>
        <w:rPr>
          <w:rFonts w:hint="eastAsia" w:ascii="宋体" w:hAnsi="宋体" w:cs="宋体"/>
          <w:bCs/>
          <w:color w:val="auto"/>
          <w:sz w:val="24"/>
          <w:szCs w:val="24"/>
          <w:u w:val="single"/>
          <w:lang w:val="en-US" w:eastAsia="zh-CN"/>
        </w:rPr>
        <w:t>10</w:t>
      </w:r>
      <w:r>
        <w:rPr>
          <w:rFonts w:hint="eastAsia" w:ascii="宋体" w:hAnsi="宋体" w:eastAsia="宋体" w:cs="宋体"/>
          <w:bCs/>
          <w:color w:val="auto"/>
          <w:sz w:val="24"/>
          <w:szCs w:val="24"/>
          <w:u w:val="single"/>
        </w:rPr>
        <w:t>:</w:t>
      </w:r>
      <w:r>
        <w:rPr>
          <w:rFonts w:hint="eastAsia" w:ascii="宋体" w:hAnsi="宋体" w:cs="宋体"/>
          <w:bCs/>
          <w:color w:val="auto"/>
          <w:sz w:val="24"/>
          <w:szCs w:val="24"/>
          <w:u w:val="single"/>
          <w:lang w:val="en-US" w:eastAsia="zh-CN"/>
        </w:rPr>
        <w:t>00</w:t>
      </w:r>
      <w:r>
        <w:rPr>
          <w:rFonts w:hint="eastAsia" w:ascii="宋体" w:hAnsi="宋体" w:eastAsia="宋体" w:cs="宋体"/>
          <w:color w:val="auto"/>
          <w:sz w:val="24"/>
          <w:szCs w:val="24"/>
          <w:u w:val="single"/>
        </w:rPr>
        <w:t>（北京时间）。</w:t>
      </w:r>
    </w:p>
    <w:p>
      <w:pPr>
        <w:keepNext w:val="0"/>
        <w:keepLines w:val="0"/>
        <w:kinsoku/>
        <w:wordWrap/>
        <w:overflowPunct/>
        <w:topLinePunct w:val="0"/>
        <w:bidi w:val="0"/>
        <w:spacing w:after="120" w:line="360" w:lineRule="auto"/>
        <w:ind w:firstLine="482" w:firstLineChars="200"/>
        <w:rPr>
          <w:rFonts w:hint="eastAsia" w:ascii="宋体" w:hAnsi="宋体" w:eastAsia="宋体" w:cs="宋体"/>
          <w:color w:val="auto"/>
          <w:sz w:val="24"/>
          <w:szCs w:val="24"/>
        </w:rPr>
      </w:pPr>
      <w:r>
        <w:rPr>
          <w:rFonts w:hint="eastAsia" w:ascii="宋体" w:hAnsi="宋体" w:cs="宋体"/>
          <w:b/>
          <w:color w:val="auto"/>
          <w:sz w:val="24"/>
          <w:szCs w:val="24"/>
          <w:lang w:eastAsia="zh-CN"/>
        </w:rPr>
        <w:t>七</w:t>
      </w:r>
      <w:r>
        <w:rPr>
          <w:rFonts w:hint="eastAsia" w:ascii="宋体" w:hAnsi="宋体" w:eastAsia="宋体" w:cs="宋体"/>
          <w:b/>
          <w:color w:val="auto"/>
          <w:sz w:val="24"/>
          <w:szCs w:val="24"/>
        </w:rPr>
        <w:t>、递交响应文件地点：</w:t>
      </w:r>
      <w:r>
        <w:rPr>
          <w:rFonts w:hint="eastAsia" w:ascii="宋体" w:hAnsi="宋体" w:cs="宋体"/>
          <w:b w:val="0"/>
          <w:bCs/>
          <w:color w:val="auto"/>
          <w:sz w:val="24"/>
          <w:szCs w:val="24"/>
          <w:lang w:val="en-US" w:eastAsia="zh-CN"/>
        </w:rPr>
        <w:t>已成功报名供应商的</w:t>
      </w:r>
      <w:r>
        <w:rPr>
          <w:rFonts w:hint="eastAsia" w:ascii="宋体" w:hAnsi="宋体" w:eastAsia="宋体" w:cs="宋体"/>
          <w:b w:val="0"/>
          <w:bCs/>
          <w:color w:val="auto"/>
          <w:sz w:val="24"/>
          <w:szCs w:val="24"/>
        </w:rPr>
        <w:t>响应</w:t>
      </w:r>
      <w:r>
        <w:rPr>
          <w:rFonts w:hint="eastAsia" w:ascii="宋体" w:hAnsi="宋体" w:eastAsia="宋体" w:cs="宋体"/>
          <w:color w:val="auto"/>
          <w:sz w:val="24"/>
          <w:szCs w:val="24"/>
        </w:rPr>
        <w:t>文件必须在递交响应文件截止时间前送达</w:t>
      </w:r>
      <w:r>
        <w:rPr>
          <w:rFonts w:hint="eastAsia" w:ascii="宋体" w:hAnsi="宋体" w:eastAsia="宋体" w:cs="宋体"/>
          <w:color w:val="auto"/>
          <w:sz w:val="24"/>
          <w:szCs w:val="24"/>
          <w:lang w:eastAsia="zh-CN"/>
        </w:rPr>
        <w:t>开标</w:t>
      </w:r>
      <w:r>
        <w:rPr>
          <w:rFonts w:hint="eastAsia" w:ascii="宋体" w:hAnsi="宋体" w:eastAsia="宋体" w:cs="宋体"/>
          <w:color w:val="auto"/>
          <w:sz w:val="24"/>
          <w:szCs w:val="24"/>
        </w:rPr>
        <w:t>地点。逾期送达、密封和标注错误的响应文件，采购代理机构恕不接收。本次采购不接收邮寄的响应文件。</w:t>
      </w:r>
    </w:p>
    <w:p>
      <w:pPr>
        <w:keepNext w:val="0"/>
        <w:keepLines w:val="0"/>
        <w:kinsoku/>
        <w:wordWrap/>
        <w:overflowPunct/>
        <w:topLinePunct w:val="0"/>
        <w:bidi w:val="0"/>
        <w:spacing w:after="120" w:line="360" w:lineRule="auto"/>
        <w:ind w:firstLine="482" w:firstLineChars="200"/>
        <w:rPr>
          <w:rFonts w:hint="default" w:ascii="宋体" w:hAnsi="宋体" w:cs="宋体"/>
          <w:b/>
          <w:color w:val="auto"/>
          <w:sz w:val="24"/>
          <w:szCs w:val="24"/>
          <w:lang w:val="en-US" w:eastAsia="zh-CN"/>
        </w:rPr>
      </w:pPr>
      <w:r>
        <w:rPr>
          <w:rFonts w:hint="eastAsia" w:ascii="宋体" w:hAnsi="宋体" w:cs="宋体"/>
          <w:b/>
          <w:color w:val="auto"/>
          <w:sz w:val="24"/>
          <w:szCs w:val="24"/>
          <w:lang w:val="en-US" w:eastAsia="zh-CN"/>
        </w:rPr>
        <w:t>注：</w:t>
      </w:r>
      <w:r>
        <w:rPr>
          <w:rFonts w:hint="eastAsia" w:ascii="宋体" w:hAnsi="宋体" w:cs="宋体"/>
          <w:b w:val="0"/>
          <w:bCs/>
          <w:color w:val="auto"/>
          <w:sz w:val="24"/>
          <w:szCs w:val="24"/>
          <w:lang w:val="en-US" w:eastAsia="zh-CN"/>
        </w:rPr>
        <w:t>本项目为无偿获取文件，供应商须联系代理机构报名成功后即为有效的获取文件供应商，未报名即视为未获取文件。</w:t>
      </w:r>
    </w:p>
    <w:p>
      <w:pPr>
        <w:keepNext w:val="0"/>
        <w:keepLines w:val="0"/>
        <w:kinsoku/>
        <w:wordWrap/>
        <w:overflowPunct/>
        <w:topLinePunct w:val="0"/>
        <w:bidi w:val="0"/>
        <w:spacing w:after="120" w:line="360" w:lineRule="auto"/>
        <w:ind w:firstLine="482" w:firstLineChars="200"/>
        <w:rPr>
          <w:rFonts w:hint="eastAsia" w:ascii="宋体" w:hAnsi="宋体" w:cs="宋体"/>
          <w:b w:val="0"/>
          <w:bCs/>
          <w:color w:val="auto"/>
          <w:sz w:val="24"/>
          <w:szCs w:val="24"/>
          <w:lang w:eastAsia="zh-CN"/>
        </w:rPr>
      </w:pPr>
      <w:r>
        <w:rPr>
          <w:rFonts w:hint="eastAsia" w:ascii="宋体" w:hAnsi="宋体" w:cs="宋体"/>
          <w:b/>
          <w:bCs w:val="0"/>
          <w:color w:val="auto"/>
          <w:sz w:val="24"/>
          <w:szCs w:val="24"/>
          <w:lang w:eastAsia="zh-CN"/>
        </w:rPr>
        <w:t>八、响应文件开启时间：</w:t>
      </w:r>
      <w:r>
        <w:rPr>
          <w:rFonts w:hint="eastAsia" w:ascii="宋体" w:hAnsi="宋体" w:cs="宋体"/>
          <w:bCs/>
          <w:color w:val="auto"/>
          <w:sz w:val="24"/>
          <w:szCs w:val="24"/>
          <w:u w:val="single"/>
          <w:lang w:val="en-US" w:eastAsia="zh-CN"/>
        </w:rPr>
        <w:t>2024</w:t>
      </w:r>
      <w:r>
        <w:rPr>
          <w:rFonts w:hint="eastAsia" w:ascii="宋体" w:hAnsi="宋体" w:eastAsia="宋体" w:cs="宋体"/>
          <w:bCs/>
          <w:color w:val="auto"/>
          <w:sz w:val="24"/>
          <w:szCs w:val="24"/>
          <w:u w:val="single"/>
        </w:rPr>
        <w:t>年</w:t>
      </w:r>
      <w:r>
        <w:rPr>
          <w:rFonts w:hint="eastAsia" w:ascii="宋体" w:hAnsi="宋体" w:cs="宋体"/>
          <w:bCs/>
          <w:color w:val="auto"/>
          <w:sz w:val="24"/>
          <w:szCs w:val="24"/>
          <w:u w:val="single"/>
          <w:lang w:val="en-US" w:eastAsia="zh-CN"/>
        </w:rPr>
        <w:t>05</w:t>
      </w:r>
      <w:r>
        <w:rPr>
          <w:rFonts w:hint="eastAsia" w:ascii="宋体" w:hAnsi="宋体" w:eastAsia="宋体" w:cs="宋体"/>
          <w:bCs/>
          <w:color w:val="auto"/>
          <w:sz w:val="24"/>
          <w:szCs w:val="24"/>
          <w:u w:val="single"/>
        </w:rPr>
        <w:t>月</w:t>
      </w:r>
      <w:r>
        <w:rPr>
          <w:rFonts w:hint="eastAsia" w:ascii="宋体" w:hAnsi="宋体" w:cs="宋体"/>
          <w:bCs/>
          <w:color w:val="auto"/>
          <w:sz w:val="24"/>
          <w:szCs w:val="24"/>
          <w:u w:val="single"/>
          <w:lang w:val="en-US" w:eastAsia="zh-CN"/>
        </w:rPr>
        <w:t>14</w:t>
      </w:r>
      <w:r>
        <w:rPr>
          <w:rFonts w:hint="eastAsia" w:ascii="宋体" w:hAnsi="宋体" w:eastAsia="宋体" w:cs="宋体"/>
          <w:bCs/>
          <w:color w:val="auto"/>
          <w:sz w:val="24"/>
          <w:szCs w:val="24"/>
          <w:u w:val="single"/>
        </w:rPr>
        <w:t>日</w:t>
      </w:r>
      <w:r>
        <w:rPr>
          <w:rFonts w:hint="eastAsia" w:ascii="宋体" w:hAnsi="宋体" w:cs="宋体"/>
          <w:bCs/>
          <w:color w:val="auto"/>
          <w:sz w:val="24"/>
          <w:szCs w:val="24"/>
          <w:u w:val="single"/>
          <w:lang w:val="en-US" w:eastAsia="zh-CN"/>
        </w:rPr>
        <w:t>10</w:t>
      </w:r>
      <w:r>
        <w:rPr>
          <w:rFonts w:hint="eastAsia" w:ascii="宋体" w:hAnsi="宋体" w:eastAsia="宋体" w:cs="宋体"/>
          <w:bCs/>
          <w:color w:val="auto"/>
          <w:sz w:val="24"/>
          <w:szCs w:val="24"/>
          <w:u w:val="single"/>
        </w:rPr>
        <w:t>:</w:t>
      </w:r>
      <w:r>
        <w:rPr>
          <w:rFonts w:hint="eastAsia" w:ascii="宋体" w:hAnsi="宋体" w:cs="宋体"/>
          <w:bCs/>
          <w:color w:val="auto"/>
          <w:sz w:val="24"/>
          <w:szCs w:val="24"/>
          <w:u w:val="single"/>
          <w:lang w:val="en-US" w:eastAsia="zh-CN"/>
        </w:rPr>
        <w:t>00</w:t>
      </w:r>
      <w:r>
        <w:rPr>
          <w:rFonts w:hint="eastAsia" w:ascii="宋体" w:hAnsi="宋体" w:eastAsia="宋体" w:cs="宋体"/>
          <w:color w:val="auto"/>
          <w:sz w:val="24"/>
          <w:szCs w:val="24"/>
          <w:u w:val="single"/>
        </w:rPr>
        <w:t>（北京时间）</w:t>
      </w:r>
      <w:r>
        <w:rPr>
          <w:rFonts w:hint="eastAsia" w:ascii="宋体" w:hAnsi="宋体" w:cs="宋体"/>
          <w:b w:val="0"/>
          <w:bCs/>
          <w:color w:val="auto"/>
          <w:sz w:val="24"/>
          <w:szCs w:val="24"/>
          <w:lang w:eastAsia="zh-CN"/>
        </w:rPr>
        <w:t>在谈判地点开启。</w:t>
      </w:r>
    </w:p>
    <w:p>
      <w:pPr>
        <w:keepNext w:val="0"/>
        <w:keepLines w:val="0"/>
        <w:kinsoku/>
        <w:wordWrap/>
        <w:overflowPunct/>
        <w:topLinePunct w:val="0"/>
        <w:bidi w:val="0"/>
        <w:spacing w:after="120" w:line="360" w:lineRule="auto"/>
        <w:ind w:firstLine="482" w:firstLineChars="200"/>
        <w:rPr>
          <w:rFonts w:hint="eastAsia" w:ascii="宋体" w:hAnsi="宋体" w:cs="宋体"/>
          <w:b w:val="0"/>
          <w:bCs/>
          <w:color w:val="auto"/>
          <w:sz w:val="24"/>
          <w:szCs w:val="24"/>
          <w:lang w:eastAsia="zh-CN"/>
        </w:rPr>
      </w:pPr>
      <w:r>
        <w:rPr>
          <w:rFonts w:hint="eastAsia" w:ascii="宋体" w:hAnsi="宋体" w:cs="宋体"/>
          <w:b/>
          <w:bCs w:val="0"/>
          <w:color w:val="auto"/>
          <w:sz w:val="24"/>
          <w:szCs w:val="24"/>
          <w:lang w:eastAsia="zh-CN"/>
        </w:rPr>
        <w:t>九、谈判地点</w:t>
      </w:r>
      <w:r>
        <w:rPr>
          <w:rFonts w:hint="eastAsia" w:ascii="宋体" w:hAnsi="宋体" w:cs="宋体"/>
          <w:b w:val="0"/>
          <w:bCs/>
          <w:color w:val="auto"/>
          <w:sz w:val="24"/>
          <w:szCs w:val="24"/>
          <w:lang w:eastAsia="zh-CN"/>
        </w:rPr>
        <w:t>：自贡市自流井区西苑街65号。</w:t>
      </w:r>
    </w:p>
    <w:p>
      <w:pPr>
        <w:keepNext w:val="0"/>
        <w:keepLines w:val="0"/>
        <w:kinsoku/>
        <w:wordWrap/>
        <w:overflowPunct/>
        <w:topLinePunct w:val="0"/>
        <w:bidi w:val="0"/>
        <w:spacing w:after="120" w:line="360" w:lineRule="auto"/>
        <w:ind w:firstLine="482" w:firstLineChars="200"/>
        <w:rPr>
          <w:rFonts w:hint="eastAsia" w:ascii="宋体" w:hAnsi="宋体" w:cs="宋体"/>
          <w:b/>
          <w:bCs w:val="0"/>
          <w:color w:val="auto"/>
          <w:sz w:val="24"/>
          <w:szCs w:val="24"/>
          <w:lang w:eastAsia="zh-CN"/>
        </w:rPr>
      </w:pPr>
      <w:r>
        <w:rPr>
          <w:rFonts w:hint="eastAsia" w:ascii="宋体" w:hAnsi="宋体" w:cs="宋体"/>
          <w:b/>
          <w:bCs w:val="0"/>
          <w:color w:val="auto"/>
          <w:sz w:val="24"/>
          <w:szCs w:val="24"/>
          <w:lang w:eastAsia="zh-CN"/>
        </w:rPr>
        <w:t>十、联系方式</w:t>
      </w:r>
    </w:p>
    <w:p>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采购人：富顺县中医医院</w:t>
      </w:r>
    </w:p>
    <w:p>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址：富顺县东湖大道1810号富顺县中医医院东区分院采购办</w:t>
      </w:r>
    </w:p>
    <w:p>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eastAsia" w:ascii="宋体" w:hAnsi="宋体" w:cs="宋体"/>
          <w:color w:val="auto"/>
          <w:sz w:val="24"/>
          <w:szCs w:val="24"/>
          <w:lang w:eastAsia="zh-CN"/>
        </w:rPr>
      </w:pPr>
      <w:r>
        <w:rPr>
          <w:rFonts w:hint="eastAsia" w:ascii="宋体" w:hAnsi="宋体" w:eastAsia="宋体" w:cs="宋体"/>
          <w:color w:val="auto"/>
          <w:sz w:val="24"/>
          <w:szCs w:val="24"/>
        </w:rPr>
        <w:t>联系人：</w:t>
      </w:r>
      <w:r>
        <w:rPr>
          <w:rFonts w:hint="eastAsia" w:ascii="宋体" w:hAnsi="宋体" w:cs="宋体"/>
          <w:color w:val="auto"/>
          <w:sz w:val="24"/>
          <w:szCs w:val="24"/>
          <w:lang w:eastAsia="zh-CN"/>
        </w:rPr>
        <w:t>赵老师、聂老师</w:t>
      </w:r>
    </w:p>
    <w:p>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eastAsia" w:ascii="宋体" w:hAnsi="宋体" w:cs="宋体"/>
          <w:color w:val="auto"/>
          <w:sz w:val="24"/>
          <w:szCs w:val="24"/>
          <w:lang w:val="en-US" w:eastAsia="zh-CN"/>
        </w:rPr>
      </w:pPr>
      <w:r>
        <w:rPr>
          <w:rFonts w:hint="eastAsia" w:ascii="宋体" w:hAnsi="宋体" w:eastAsia="宋体" w:cs="宋体"/>
          <w:color w:val="auto"/>
          <w:sz w:val="24"/>
          <w:szCs w:val="24"/>
        </w:rPr>
        <w:t>电</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话：</w:t>
      </w:r>
      <w:r>
        <w:rPr>
          <w:rFonts w:hint="eastAsia" w:ascii="宋体" w:hAnsi="宋体" w:cs="宋体"/>
          <w:color w:val="auto"/>
          <w:sz w:val="24"/>
          <w:szCs w:val="24"/>
          <w:lang w:val="en-US" w:eastAsia="zh-CN"/>
        </w:rPr>
        <w:t>0813-5197655</w:t>
      </w:r>
    </w:p>
    <w:p>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w:t>
      </w:r>
      <w:r>
        <w:rPr>
          <w:rFonts w:hint="eastAsia" w:ascii="宋体" w:hAnsi="宋体" w:cs="宋体"/>
          <w:color w:val="auto"/>
          <w:sz w:val="24"/>
          <w:szCs w:val="24"/>
          <w:lang w:eastAsia="zh-CN"/>
        </w:rPr>
        <w:t>安迅达工程咨询有限公司</w:t>
      </w:r>
    </w:p>
    <w:p>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址：四川省自贡市自流井区西苑街65号</w:t>
      </w:r>
    </w:p>
    <w:p>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r>
        <w:rPr>
          <w:rFonts w:hint="eastAsia" w:ascii="宋体" w:hAnsi="宋体" w:cs="宋体"/>
          <w:color w:val="auto"/>
          <w:sz w:val="24"/>
          <w:szCs w:val="24"/>
          <w:lang w:val="en-US" w:eastAsia="zh-CN"/>
        </w:rPr>
        <w:t>陈先生</w:t>
      </w:r>
    </w:p>
    <w:p>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  话：0813-6682888</w:t>
      </w:r>
    </w:p>
    <w:p>
      <w:pPr>
        <w:keepNext w:val="0"/>
        <w:keepLines w:val="0"/>
        <w:kinsoku/>
        <w:wordWrap/>
        <w:overflowPunct/>
        <w:topLinePunct w:val="0"/>
        <w:bidi w:val="0"/>
        <w:spacing w:line="360" w:lineRule="auto"/>
        <w:ind w:right="420" w:rightChars="200" w:firstLine="480" w:firstLineChars="200"/>
        <w:rPr>
          <w:rFonts w:hint="eastAsia" w:ascii="宋体" w:hAnsi="宋体" w:eastAsia="宋体" w:cs="宋体"/>
          <w:color w:val="auto"/>
          <w:sz w:val="24"/>
          <w:szCs w:val="24"/>
        </w:rPr>
      </w:pPr>
    </w:p>
    <w:p>
      <w:pPr>
        <w:pStyle w:val="9"/>
        <w:rPr>
          <w:rFonts w:hint="eastAsia" w:ascii="宋体" w:hAnsi="宋体" w:eastAsia="宋体" w:cs="宋体"/>
          <w:color w:val="auto"/>
          <w:sz w:val="24"/>
          <w:szCs w:val="24"/>
        </w:rPr>
      </w:pPr>
    </w:p>
    <w:p>
      <w:pPr>
        <w:pStyle w:val="18"/>
        <w:outlineLvl w:val="9"/>
        <w:rPr>
          <w:rFonts w:hint="eastAsia" w:ascii="宋体" w:hAnsi="宋体" w:eastAsia="宋体" w:cs="宋体"/>
          <w:color w:val="auto"/>
          <w:sz w:val="24"/>
          <w:szCs w:val="24"/>
        </w:rPr>
      </w:pPr>
    </w:p>
    <w:p>
      <w:pPr>
        <w:rPr>
          <w:rFonts w:hint="eastAsia"/>
          <w:color w:val="auto"/>
        </w:rPr>
      </w:pPr>
    </w:p>
    <w:p>
      <w:pPr>
        <w:keepNext w:val="0"/>
        <w:keepLines w:val="0"/>
        <w:kinsoku/>
        <w:wordWrap/>
        <w:overflowPunct/>
        <w:topLinePunct w:val="0"/>
        <w:bidi w:val="0"/>
        <w:spacing w:line="360" w:lineRule="auto"/>
        <w:ind w:right="420" w:rightChars="200" w:firstLine="480" w:firstLineChars="200"/>
        <w:rPr>
          <w:rFonts w:hint="eastAsia" w:ascii="宋体" w:hAnsi="宋体" w:eastAsia="宋体" w:cs="宋体"/>
          <w:color w:val="auto"/>
          <w:sz w:val="24"/>
          <w:szCs w:val="24"/>
        </w:rPr>
      </w:pPr>
    </w:p>
    <w:p>
      <w:pPr>
        <w:pStyle w:val="21"/>
        <w:keepNext w:val="0"/>
        <w:keepLines w:val="0"/>
        <w:kinsoku/>
        <w:wordWrap/>
        <w:overflowPunct/>
        <w:topLinePunct w:val="0"/>
        <w:bidi w:val="0"/>
        <w:spacing w:before="0" w:beforeAutospacing="0" w:after="0" w:afterAutospacing="0" w:line="360" w:lineRule="auto"/>
        <w:jc w:val="right"/>
        <w:rPr>
          <w:rFonts w:hint="eastAsia" w:ascii="宋体" w:hAnsi="宋体" w:eastAsia="宋体" w:cs="宋体"/>
          <w:color w:val="auto"/>
          <w:sz w:val="24"/>
          <w:szCs w:val="24"/>
        </w:rPr>
      </w:pPr>
      <w:r>
        <w:rPr>
          <w:rFonts w:hint="eastAsia" w:cs="宋体"/>
          <w:color w:val="auto"/>
          <w:sz w:val="24"/>
          <w:szCs w:val="24"/>
          <w:lang w:val="en-US" w:eastAsia="zh-CN"/>
        </w:rPr>
        <w:t>2024</w:t>
      </w:r>
      <w:r>
        <w:rPr>
          <w:rFonts w:hint="eastAsia" w:ascii="宋体" w:hAnsi="宋体" w:eastAsia="宋体" w:cs="宋体"/>
          <w:color w:val="auto"/>
          <w:sz w:val="24"/>
          <w:szCs w:val="24"/>
        </w:rPr>
        <w:t>年</w:t>
      </w:r>
      <w:r>
        <w:rPr>
          <w:rFonts w:hint="eastAsia" w:cs="宋体"/>
          <w:color w:val="auto"/>
          <w:sz w:val="24"/>
          <w:szCs w:val="24"/>
          <w:lang w:val="en-US" w:eastAsia="zh-CN"/>
        </w:rPr>
        <w:t>05</w:t>
      </w:r>
      <w:r>
        <w:rPr>
          <w:rFonts w:hint="eastAsia" w:ascii="宋体" w:hAnsi="宋体" w:eastAsia="宋体" w:cs="宋体"/>
          <w:color w:val="auto"/>
          <w:sz w:val="24"/>
          <w:szCs w:val="24"/>
        </w:rPr>
        <w:t>月</w:t>
      </w:r>
      <w:r>
        <w:rPr>
          <w:rFonts w:hint="eastAsia" w:cs="宋体"/>
          <w:color w:val="auto"/>
          <w:sz w:val="24"/>
          <w:szCs w:val="24"/>
          <w:lang w:val="en-US" w:eastAsia="zh-CN"/>
        </w:rPr>
        <w:t>08</w:t>
      </w:r>
      <w:r>
        <w:rPr>
          <w:rFonts w:hint="eastAsia" w:ascii="宋体" w:hAnsi="宋体" w:eastAsia="宋体" w:cs="宋体"/>
          <w:color w:val="auto"/>
          <w:sz w:val="24"/>
          <w:szCs w:val="24"/>
        </w:rPr>
        <w:t>日</w:t>
      </w:r>
    </w:p>
    <w:p>
      <w:pPr>
        <w:pStyle w:val="21"/>
        <w:keepNext w:val="0"/>
        <w:keepLines w:val="0"/>
        <w:kinsoku/>
        <w:wordWrap/>
        <w:overflowPunct/>
        <w:topLinePunct w:val="0"/>
        <w:bidi w:val="0"/>
        <w:spacing w:before="0" w:beforeAutospacing="0" w:after="0" w:afterAutospacing="0" w:line="360" w:lineRule="auto"/>
        <w:rPr>
          <w:rFonts w:hint="eastAsia" w:ascii="宋体" w:hAnsi="宋体" w:eastAsia="宋体" w:cs="宋体"/>
          <w:color w:val="auto"/>
          <w:sz w:val="24"/>
          <w:szCs w:val="24"/>
        </w:rPr>
      </w:pPr>
    </w:p>
    <w:p>
      <w:pPr>
        <w:pStyle w:val="21"/>
        <w:keepNext w:val="0"/>
        <w:keepLines w:val="0"/>
        <w:kinsoku/>
        <w:wordWrap/>
        <w:overflowPunct/>
        <w:topLinePunct w:val="0"/>
        <w:bidi w:val="0"/>
        <w:spacing w:before="0" w:beforeAutospacing="0" w:after="0" w:afterAutospacing="0" w:line="360" w:lineRule="auto"/>
        <w:rPr>
          <w:rFonts w:hint="eastAsia" w:ascii="宋体" w:hAnsi="宋体" w:eastAsia="宋体" w:cs="宋体"/>
          <w:color w:val="auto"/>
          <w:sz w:val="24"/>
          <w:szCs w:val="24"/>
        </w:rPr>
      </w:pPr>
    </w:p>
    <w:p>
      <w:pPr>
        <w:pStyle w:val="21"/>
        <w:keepNext w:val="0"/>
        <w:keepLines w:val="0"/>
        <w:kinsoku/>
        <w:wordWrap/>
        <w:overflowPunct/>
        <w:topLinePunct w:val="0"/>
        <w:bidi w:val="0"/>
        <w:spacing w:before="0" w:beforeAutospacing="0" w:after="0" w:afterAutospacing="0" w:line="360" w:lineRule="auto"/>
        <w:rPr>
          <w:rFonts w:hint="eastAsia" w:ascii="宋体" w:hAnsi="宋体" w:eastAsia="宋体" w:cs="宋体"/>
          <w:color w:val="auto"/>
          <w:sz w:val="24"/>
          <w:szCs w:val="24"/>
        </w:rPr>
      </w:pPr>
    </w:p>
    <w:p>
      <w:pPr>
        <w:pStyle w:val="21"/>
        <w:keepNext w:val="0"/>
        <w:keepLines w:val="0"/>
        <w:kinsoku/>
        <w:wordWrap/>
        <w:overflowPunct/>
        <w:topLinePunct w:val="0"/>
        <w:bidi w:val="0"/>
        <w:spacing w:before="0" w:beforeAutospacing="0" w:after="0" w:afterAutospacing="0" w:line="360" w:lineRule="auto"/>
        <w:rPr>
          <w:rFonts w:hint="eastAsia" w:ascii="宋体" w:hAnsi="宋体" w:eastAsia="宋体" w:cs="宋体"/>
          <w:color w:val="auto"/>
          <w:sz w:val="24"/>
          <w:szCs w:val="24"/>
        </w:rPr>
      </w:pPr>
    </w:p>
    <w:p>
      <w:pPr>
        <w:pStyle w:val="4"/>
        <w:keepNext w:val="0"/>
        <w:keepLines w:val="0"/>
        <w:kinsoku/>
        <w:wordWrap/>
        <w:overflowPunct/>
        <w:topLinePunct w:val="0"/>
        <w:bidi w:val="0"/>
        <w:spacing w:line="360" w:lineRule="auto"/>
        <w:jc w:val="center"/>
        <w:rPr>
          <w:rFonts w:hint="eastAsia" w:ascii="宋体" w:hAnsi="宋体" w:eastAsia="宋体" w:cs="宋体"/>
          <w:color w:val="auto"/>
          <w:sz w:val="36"/>
          <w:szCs w:val="36"/>
        </w:rPr>
      </w:pPr>
      <w:bookmarkStart w:id="3" w:name="_Toc217446031"/>
      <w:bookmarkStart w:id="4" w:name="_Toc213396759"/>
      <w:bookmarkStart w:id="5" w:name="_Toc213396945"/>
      <w:bookmarkStart w:id="6" w:name="_Toc213397009"/>
      <w:bookmarkStart w:id="7" w:name="_Toc213496267"/>
      <w:r>
        <w:rPr>
          <w:rFonts w:hint="eastAsia" w:ascii="宋体" w:hAnsi="宋体" w:eastAsia="宋体" w:cs="宋体"/>
          <w:color w:val="auto"/>
          <w:sz w:val="36"/>
          <w:szCs w:val="36"/>
        </w:rPr>
        <w:br w:type="page"/>
      </w:r>
      <w:bookmarkStart w:id="8" w:name="_Toc22286"/>
      <w:r>
        <w:rPr>
          <w:rFonts w:hint="eastAsia" w:ascii="宋体" w:hAnsi="宋体" w:eastAsia="宋体" w:cs="宋体"/>
          <w:color w:val="auto"/>
          <w:sz w:val="36"/>
          <w:szCs w:val="36"/>
        </w:rPr>
        <w:t xml:space="preserve">第二章  </w:t>
      </w:r>
      <w:r>
        <w:rPr>
          <w:rFonts w:hint="eastAsia" w:ascii="宋体" w:hAnsi="宋体" w:eastAsia="宋体" w:cs="宋体"/>
          <w:color w:val="auto"/>
          <w:sz w:val="36"/>
          <w:szCs w:val="36"/>
          <w:lang w:eastAsia="zh-CN"/>
        </w:rPr>
        <w:t>谈判</w:t>
      </w:r>
      <w:r>
        <w:rPr>
          <w:rFonts w:hint="eastAsia" w:ascii="宋体" w:hAnsi="宋体" w:eastAsia="宋体" w:cs="宋体"/>
          <w:color w:val="auto"/>
          <w:sz w:val="36"/>
          <w:szCs w:val="36"/>
        </w:rPr>
        <w:t>须知</w:t>
      </w:r>
      <w:bookmarkEnd w:id="3"/>
      <w:bookmarkEnd w:id="4"/>
      <w:bookmarkEnd w:id="5"/>
      <w:bookmarkEnd w:id="6"/>
      <w:bookmarkEnd w:id="7"/>
      <w:bookmarkEnd w:id="8"/>
    </w:p>
    <w:p>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24"/>
          <w:szCs w:val="24"/>
        </w:rPr>
      </w:pPr>
      <w:bookmarkStart w:id="9" w:name="_Toc29653"/>
      <w:bookmarkStart w:id="10" w:name="_Toc15759"/>
      <w:bookmarkStart w:id="11" w:name="_Toc32406"/>
      <w:bookmarkStart w:id="12" w:name="_Toc5548"/>
      <w:bookmarkStart w:id="13" w:name="_Toc2541"/>
      <w:r>
        <w:rPr>
          <w:rFonts w:hint="eastAsia" w:ascii="宋体" w:hAnsi="宋体" w:eastAsia="宋体" w:cs="宋体"/>
          <w:b/>
          <w:bCs/>
          <w:color w:val="auto"/>
          <w:sz w:val="30"/>
          <w:szCs w:val="30"/>
        </w:rPr>
        <w:t>一、供应商须知附表</w:t>
      </w:r>
      <w:bookmarkEnd w:id="9"/>
      <w:bookmarkEnd w:id="10"/>
      <w:bookmarkEnd w:id="11"/>
      <w:bookmarkEnd w:id="12"/>
      <w:bookmarkEnd w:id="13"/>
    </w:p>
    <w:tbl>
      <w:tblPr>
        <w:tblStyle w:val="23"/>
        <w:tblW w:w="962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25"/>
        <w:gridCol w:w="1907"/>
        <w:gridCol w:w="699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tblHeader/>
          <w:jc w:val="center"/>
        </w:trPr>
        <w:tc>
          <w:tcPr>
            <w:tcW w:w="725" w:type="dxa"/>
            <w:vAlign w:val="center"/>
          </w:tcPr>
          <w:p>
            <w:pPr>
              <w:pStyle w:val="31"/>
              <w:keepNext w:val="0"/>
              <w:keepLines w:val="0"/>
              <w:pageBreakBefore w:val="0"/>
              <w:widowControl w:val="0"/>
              <w:kinsoku/>
              <w:wordWrap/>
              <w:overflowPunct/>
              <w:topLinePunct w:val="0"/>
              <w:autoSpaceDE w:val="0"/>
              <w:autoSpaceDN w:val="0"/>
              <w:bidi w:val="0"/>
              <w:adjustRightInd w:val="0"/>
              <w:snapToGrid/>
              <w:spacing w:line="360" w:lineRule="auto"/>
              <w:ind w:left="0" w:right="0"/>
              <w:jc w:val="center"/>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序号 </w:t>
            </w:r>
          </w:p>
        </w:tc>
        <w:tc>
          <w:tcPr>
            <w:tcW w:w="1907" w:type="dxa"/>
            <w:vAlign w:val="center"/>
          </w:tcPr>
          <w:p>
            <w:pPr>
              <w:pStyle w:val="31"/>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应知事项 </w:t>
            </w:r>
          </w:p>
        </w:tc>
        <w:tc>
          <w:tcPr>
            <w:tcW w:w="6994" w:type="dxa"/>
            <w:vAlign w:val="center"/>
          </w:tcPr>
          <w:p>
            <w:pPr>
              <w:pStyle w:val="31"/>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vAlign w:val="center"/>
          </w:tcPr>
          <w:p>
            <w:pPr>
              <w:pStyle w:val="31"/>
              <w:keepNext w:val="0"/>
              <w:keepLines w:val="0"/>
              <w:pageBreakBefore w:val="0"/>
              <w:widowControl w:val="0"/>
              <w:kinsoku/>
              <w:wordWrap/>
              <w:overflowPunct/>
              <w:topLinePunct w:val="0"/>
              <w:autoSpaceDE w:val="0"/>
              <w:autoSpaceDN w:val="0"/>
              <w:bidi w:val="0"/>
              <w:adjustRightInd w:val="0"/>
              <w:snapToGrid/>
              <w:spacing w:line="360" w:lineRule="auto"/>
              <w:ind w:left="0" w:right="0"/>
              <w:jc w:val="center"/>
              <w:textAlignment w:val="auto"/>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1</w:t>
            </w:r>
          </w:p>
        </w:tc>
        <w:tc>
          <w:tcPr>
            <w:tcW w:w="1907" w:type="dxa"/>
            <w:vAlign w:val="center"/>
          </w:tcPr>
          <w:p>
            <w:pPr>
              <w:pStyle w:val="31"/>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采购预算</w:t>
            </w:r>
          </w:p>
        </w:tc>
        <w:tc>
          <w:tcPr>
            <w:tcW w:w="6994" w:type="dxa"/>
            <w:vAlign w:val="top"/>
          </w:tcPr>
          <w:p>
            <w:pPr>
              <w:pStyle w:val="31"/>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采购预算：</w:t>
            </w:r>
            <w:r>
              <w:rPr>
                <w:rFonts w:hint="eastAsia" w:cs="宋体"/>
                <w:color w:val="auto"/>
                <w:sz w:val="24"/>
                <w:szCs w:val="24"/>
                <w:lang w:val="en-US" w:eastAsia="zh-CN"/>
              </w:rPr>
              <w:t>¥</w:t>
            </w:r>
            <w:r>
              <w:rPr>
                <w:rFonts w:hint="eastAsia" w:ascii="宋体" w:hAnsi="宋体" w:eastAsia="宋体" w:cs="宋体"/>
                <w:color w:val="auto"/>
                <w:sz w:val="24"/>
                <w:szCs w:val="24"/>
                <w:lang w:val="zh-CN"/>
              </w:rPr>
              <w:t>270</w:t>
            </w:r>
            <w:r>
              <w:rPr>
                <w:rFonts w:hint="eastAsia" w:cs="宋体"/>
                <w:color w:val="auto"/>
                <w:sz w:val="24"/>
                <w:szCs w:val="24"/>
                <w:lang w:val="en-US" w:eastAsia="zh-CN"/>
              </w:rPr>
              <w:t>,</w:t>
            </w:r>
            <w:r>
              <w:rPr>
                <w:rFonts w:hint="eastAsia" w:ascii="宋体" w:hAnsi="宋体" w:eastAsia="宋体" w:cs="宋体"/>
                <w:color w:val="auto"/>
                <w:sz w:val="24"/>
                <w:szCs w:val="24"/>
                <w:lang w:val="zh-CN"/>
              </w:rPr>
              <w:t>300</w:t>
            </w:r>
            <w:r>
              <w:rPr>
                <w:rFonts w:hint="eastAsia" w:cs="宋体"/>
                <w:color w:val="auto"/>
                <w:sz w:val="24"/>
                <w:szCs w:val="24"/>
                <w:lang w:val="en-US" w:eastAsia="zh-CN"/>
              </w:rPr>
              <w:t>.00</w:t>
            </w:r>
            <w:r>
              <w:rPr>
                <w:rFonts w:hint="eastAsia" w:ascii="宋体" w:hAnsi="宋体" w:eastAsia="宋体" w:cs="宋体"/>
                <w:color w:val="auto"/>
                <w:sz w:val="24"/>
                <w:szCs w:val="24"/>
                <w:lang w:val="zh-CN"/>
              </w:rPr>
              <w:t>元（大写</w:t>
            </w:r>
            <w:r>
              <w:rPr>
                <w:rFonts w:hint="eastAsia" w:cs="宋体"/>
                <w:color w:val="auto"/>
                <w:sz w:val="24"/>
                <w:szCs w:val="24"/>
                <w:lang w:val="en-US" w:eastAsia="zh-CN"/>
              </w:rPr>
              <w:t>人民币</w:t>
            </w:r>
            <w:r>
              <w:rPr>
                <w:rFonts w:hint="eastAsia" w:ascii="宋体" w:hAnsi="宋体" w:eastAsia="宋体" w:cs="宋体"/>
                <w:color w:val="auto"/>
                <w:sz w:val="24"/>
                <w:szCs w:val="24"/>
                <w:lang w:val="zh-CN"/>
              </w:rPr>
              <w:t>：</w:t>
            </w:r>
            <w:r>
              <w:rPr>
                <w:rFonts w:hint="eastAsia" w:cs="宋体"/>
                <w:color w:val="auto"/>
                <w:sz w:val="24"/>
                <w:szCs w:val="24"/>
                <w:lang w:val="en-US" w:eastAsia="zh-CN"/>
              </w:rPr>
              <w:t>贰拾柒万零叁佰元整</w:t>
            </w:r>
            <w:r>
              <w:rPr>
                <w:rFonts w:hint="eastAsia" w:ascii="宋体" w:hAnsi="宋体" w:eastAsia="宋体" w:cs="宋体"/>
                <w:color w:val="auto"/>
                <w:sz w:val="24"/>
                <w:szCs w:val="24"/>
                <w:lang w:val="zh-CN"/>
              </w:rPr>
              <w:t>）；</w:t>
            </w:r>
          </w:p>
          <w:p>
            <w:pPr>
              <w:pStyle w:val="31"/>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vAlign w:val="center"/>
          </w:tcPr>
          <w:p>
            <w:pPr>
              <w:pStyle w:val="31"/>
              <w:keepNext w:val="0"/>
              <w:keepLines w:val="0"/>
              <w:pageBreakBefore w:val="0"/>
              <w:widowControl w:val="0"/>
              <w:kinsoku/>
              <w:wordWrap/>
              <w:overflowPunct/>
              <w:topLinePunct w:val="0"/>
              <w:autoSpaceDE w:val="0"/>
              <w:autoSpaceDN w:val="0"/>
              <w:bidi w:val="0"/>
              <w:adjustRightInd w:val="0"/>
              <w:snapToGrid/>
              <w:spacing w:line="360" w:lineRule="auto"/>
              <w:ind w:left="0" w:right="0"/>
              <w:jc w:val="center"/>
              <w:textAlignment w:val="auto"/>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2</w:t>
            </w:r>
          </w:p>
        </w:tc>
        <w:tc>
          <w:tcPr>
            <w:tcW w:w="1907" w:type="dxa"/>
            <w:vAlign w:val="center"/>
          </w:tcPr>
          <w:p>
            <w:pPr>
              <w:pStyle w:val="31"/>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lang w:val="en-US" w:eastAsia="zh-CN"/>
              </w:rPr>
            </w:pPr>
            <w:r>
              <w:rPr>
                <w:rFonts w:hint="eastAsia" w:cs="宋体"/>
                <w:color w:val="auto"/>
                <w:sz w:val="24"/>
                <w:szCs w:val="24"/>
                <w:lang w:val="en-US" w:eastAsia="zh-CN"/>
              </w:rPr>
              <w:t>报价要求</w:t>
            </w:r>
          </w:p>
        </w:tc>
        <w:tc>
          <w:tcPr>
            <w:tcW w:w="6994" w:type="dxa"/>
            <w:vAlign w:val="center"/>
          </w:tcPr>
          <w:p>
            <w:pPr>
              <w:pStyle w:val="31"/>
              <w:keepNext w:val="0"/>
              <w:keepLines w:val="0"/>
              <w:pageBreakBefore w:val="0"/>
              <w:numPr>
                <w:ilvl w:val="0"/>
                <w:numId w:val="2"/>
              </w:numPr>
              <w:kinsoku/>
              <w:wordWrap/>
              <w:overflowPunct/>
              <w:topLinePunct w:val="0"/>
              <w:bidi w:val="0"/>
              <w:snapToGrid/>
              <w:spacing w:line="360" w:lineRule="auto"/>
              <w:jc w:val="both"/>
              <w:textAlignment w:val="auto"/>
              <w:rPr>
                <w:rFonts w:hint="eastAsia" w:cs="宋体"/>
                <w:color w:val="auto"/>
                <w:sz w:val="24"/>
                <w:szCs w:val="24"/>
                <w:lang w:val="en-US" w:eastAsia="zh-CN"/>
              </w:rPr>
            </w:pPr>
            <w:r>
              <w:rPr>
                <w:rFonts w:hint="eastAsia" w:cs="宋体"/>
                <w:color w:val="auto"/>
                <w:sz w:val="24"/>
                <w:szCs w:val="24"/>
                <w:lang w:val="en-US" w:eastAsia="zh-CN"/>
              </w:rPr>
              <w:t>本项目采用下浮率报价,如1%即为下浮1%</w:t>
            </w:r>
          </w:p>
          <w:p>
            <w:pPr>
              <w:pStyle w:val="31"/>
              <w:keepNext w:val="0"/>
              <w:keepLines w:val="0"/>
              <w:pageBreakBefore w:val="0"/>
              <w:numPr>
                <w:ilvl w:val="0"/>
                <w:numId w:val="2"/>
              </w:numPr>
              <w:kinsoku/>
              <w:wordWrap/>
              <w:overflowPunct/>
              <w:topLinePunct w:val="0"/>
              <w:bidi w:val="0"/>
              <w:snapToGrid/>
              <w:spacing w:line="360" w:lineRule="auto"/>
              <w:jc w:val="both"/>
              <w:textAlignment w:val="auto"/>
              <w:rPr>
                <w:rFonts w:hint="default" w:cs="宋体"/>
                <w:color w:val="auto"/>
                <w:sz w:val="24"/>
                <w:szCs w:val="24"/>
                <w:lang w:val="en-US" w:eastAsia="zh-CN"/>
              </w:rPr>
            </w:pPr>
            <w:r>
              <w:rPr>
                <w:rFonts w:hint="eastAsia" w:cs="宋体"/>
                <w:color w:val="auto"/>
                <w:sz w:val="24"/>
                <w:szCs w:val="24"/>
                <w:lang w:val="en-US" w:eastAsia="zh-CN"/>
              </w:rPr>
              <w:t>结算价格=单项限价*（1-成交下浮率）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vAlign w:val="center"/>
          </w:tcPr>
          <w:p>
            <w:pPr>
              <w:pStyle w:val="31"/>
              <w:keepNext w:val="0"/>
              <w:keepLines w:val="0"/>
              <w:pageBreakBefore w:val="0"/>
              <w:widowControl w:val="0"/>
              <w:kinsoku/>
              <w:wordWrap/>
              <w:overflowPunct/>
              <w:topLinePunct w:val="0"/>
              <w:autoSpaceDE w:val="0"/>
              <w:autoSpaceDN w:val="0"/>
              <w:bidi w:val="0"/>
              <w:adjustRightInd w:val="0"/>
              <w:snapToGrid/>
              <w:spacing w:line="360" w:lineRule="auto"/>
              <w:ind w:left="0" w:right="0"/>
              <w:jc w:val="center"/>
              <w:textAlignment w:val="auto"/>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3</w:t>
            </w:r>
          </w:p>
        </w:tc>
        <w:tc>
          <w:tcPr>
            <w:tcW w:w="1907" w:type="dxa"/>
            <w:vAlign w:val="center"/>
          </w:tcPr>
          <w:p>
            <w:pPr>
              <w:pStyle w:val="31"/>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联合体</w:t>
            </w:r>
          </w:p>
        </w:tc>
        <w:tc>
          <w:tcPr>
            <w:tcW w:w="6994" w:type="dxa"/>
            <w:vAlign w:val="center"/>
          </w:tcPr>
          <w:p>
            <w:pPr>
              <w:pStyle w:val="31"/>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color w:val="auto"/>
                <w:sz w:val="24"/>
                <w:szCs w:val="24"/>
                <w:lang w:val="zh-CN"/>
              </w:rPr>
            </w:pPr>
            <w:r>
              <w:rPr>
                <w:rFonts w:hint="eastAsia" w:cs="宋体"/>
                <w:color w:val="auto"/>
                <w:sz w:val="24"/>
                <w:szCs w:val="24"/>
                <w:lang w:val="en-US" w:eastAsia="zh-CN"/>
              </w:rPr>
              <w:t>本项目</w:t>
            </w:r>
            <w:r>
              <w:rPr>
                <w:rFonts w:hint="eastAsia" w:ascii="宋体" w:hAnsi="宋体" w:eastAsia="宋体" w:cs="宋体"/>
                <w:color w:val="auto"/>
                <w:sz w:val="24"/>
                <w:szCs w:val="24"/>
                <w:lang w:val="zh-CN"/>
              </w:rPr>
              <w:t>不允许联合体。</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vAlign w:val="center"/>
          </w:tcPr>
          <w:p>
            <w:pPr>
              <w:pStyle w:val="31"/>
              <w:keepNext w:val="0"/>
              <w:keepLines w:val="0"/>
              <w:pageBreakBefore w:val="0"/>
              <w:widowControl w:val="0"/>
              <w:kinsoku/>
              <w:wordWrap/>
              <w:overflowPunct/>
              <w:topLinePunct w:val="0"/>
              <w:autoSpaceDE w:val="0"/>
              <w:autoSpaceDN w:val="0"/>
              <w:bidi w:val="0"/>
              <w:adjustRightInd w:val="0"/>
              <w:snapToGrid/>
              <w:spacing w:line="360" w:lineRule="auto"/>
              <w:ind w:left="0" w:right="0"/>
              <w:jc w:val="center"/>
              <w:textAlignment w:val="auto"/>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4</w:t>
            </w:r>
          </w:p>
        </w:tc>
        <w:tc>
          <w:tcPr>
            <w:tcW w:w="1907" w:type="dxa"/>
            <w:vAlign w:val="center"/>
          </w:tcPr>
          <w:p>
            <w:pPr>
              <w:pStyle w:val="31"/>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低于成本价</w:t>
            </w:r>
          </w:p>
          <w:p>
            <w:pPr>
              <w:pStyle w:val="31"/>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不正当竞争预防措施</w:t>
            </w:r>
          </w:p>
        </w:tc>
        <w:tc>
          <w:tcPr>
            <w:tcW w:w="6994" w:type="dxa"/>
            <w:vAlign w:val="center"/>
          </w:tcPr>
          <w:p>
            <w:pPr>
              <w:pStyle w:val="31"/>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1.在评审过程中，</w:t>
            </w:r>
            <w:r>
              <w:rPr>
                <w:rFonts w:hint="eastAsia" w:cs="宋体"/>
                <w:color w:val="auto"/>
                <w:sz w:val="24"/>
                <w:szCs w:val="24"/>
                <w:highlight w:val="none"/>
                <w:lang w:eastAsia="zh-CN"/>
              </w:rPr>
              <w:t>谈判小组</w:t>
            </w:r>
            <w:r>
              <w:rPr>
                <w:rFonts w:hint="eastAsia" w:ascii="宋体" w:hAnsi="宋体" w:eastAsia="宋体" w:cs="宋体"/>
                <w:color w:val="auto"/>
                <w:sz w:val="24"/>
                <w:szCs w:val="24"/>
                <w:highlight w:val="none"/>
                <w:lang w:eastAsia="zh-CN"/>
              </w:rPr>
              <w:t>认为供应商的报价明显低于其他进入报价的供应商的报价，</w:t>
            </w:r>
            <w:r>
              <w:rPr>
                <w:rFonts w:hint="eastAsia" w:ascii="宋体" w:hAnsi="宋体" w:eastAsia="宋体" w:cs="宋体"/>
                <w:color w:val="auto"/>
                <w:sz w:val="24"/>
                <w:szCs w:val="24"/>
                <w:lang w:eastAsia="zh-CN"/>
              </w:rPr>
              <w:t>有可能影响产品质量或者不能诚信履约的，应当要求其在评审现场合理的时间内提供书面说明，必要时提交相关证明材料；供应商不能证明其报价合理性的，</w:t>
            </w:r>
            <w:r>
              <w:rPr>
                <w:rFonts w:hint="eastAsia" w:cs="宋体"/>
                <w:color w:val="auto"/>
                <w:sz w:val="24"/>
                <w:szCs w:val="24"/>
                <w:lang w:eastAsia="zh-CN"/>
              </w:rPr>
              <w:t>谈判小组</w:t>
            </w:r>
            <w:r>
              <w:rPr>
                <w:rFonts w:hint="eastAsia" w:ascii="宋体" w:hAnsi="宋体" w:eastAsia="宋体" w:cs="宋体"/>
                <w:color w:val="auto"/>
                <w:sz w:val="24"/>
                <w:szCs w:val="24"/>
                <w:lang w:eastAsia="zh-CN"/>
              </w:rPr>
              <w:t>应当将其作为无效响应处理。</w:t>
            </w:r>
          </w:p>
          <w:p>
            <w:pPr>
              <w:pStyle w:val="31"/>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kinsoku/>
              <w:wordWrap/>
              <w:overflowPunct/>
              <w:topLinePunct w:val="0"/>
              <w:bidi w:val="0"/>
              <w:snapToGrid/>
              <w:spacing w:line="360" w:lineRule="auto"/>
              <w:ind w:right="105" w:right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 供应商书面说明应当签字确认或者加盖公章，否则无效。书面说明的签字确认，由其法定代表人/主要负责人/本人或者其授权代表签字确认。 </w:t>
            </w:r>
          </w:p>
          <w:p>
            <w:pPr>
              <w:keepNext w:val="0"/>
              <w:keepLines w:val="0"/>
              <w:pageBreakBefore w:val="0"/>
              <w:kinsoku/>
              <w:wordWrap/>
              <w:overflowPunct/>
              <w:topLinePunct w:val="0"/>
              <w:bidi w:val="0"/>
              <w:snapToGrid/>
              <w:spacing w:line="360" w:lineRule="auto"/>
              <w:ind w:right="105" w:right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3.供应商提供书面说明后，</w:t>
            </w:r>
            <w:r>
              <w:rPr>
                <w:rFonts w:hint="eastAsia" w:ascii="宋体" w:hAnsi="宋体" w:cs="宋体"/>
                <w:color w:val="auto"/>
                <w:sz w:val="24"/>
                <w:szCs w:val="24"/>
                <w:lang w:eastAsia="zh-CN"/>
              </w:rPr>
              <w:t>谈判小组</w:t>
            </w:r>
            <w:r>
              <w:rPr>
                <w:rFonts w:hint="eastAsia" w:ascii="宋体" w:hAnsi="宋体" w:eastAsia="宋体" w:cs="宋体"/>
                <w:color w:val="auto"/>
                <w:sz w:val="24"/>
                <w:szCs w:val="24"/>
              </w:rPr>
              <w:t>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宋体" w:hAnsi="宋体" w:cs="宋体"/>
                <w:color w:val="auto"/>
                <w:sz w:val="24"/>
                <w:szCs w:val="24"/>
                <w:lang w:eastAsia="zh-CN"/>
              </w:rPr>
              <w:t>谈判小组</w:t>
            </w:r>
            <w:r>
              <w:rPr>
                <w:rFonts w:hint="eastAsia" w:ascii="宋体" w:hAnsi="宋体" w:eastAsia="宋体" w:cs="宋体"/>
                <w:color w:val="auto"/>
                <w:sz w:val="24"/>
                <w:szCs w:val="24"/>
              </w:rPr>
              <w:t>应当将其响应文件作为无效处理。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vAlign w:val="center"/>
          </w:tcPr>
          <w:p>
            <w:pPr>
              <w:pStyle w:val="31"/>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5</w:t>
            </w:r>
          </w:p>
        </w:tc>
        <w:tc>
          <w:tcPr>
            <w:tcW w:w="1907" w:type="dxa"/>
            <w:vAlign w:val="center"/>
          </w:tcPr>
          <w:p>
            <w:pPr>
              <w:pStyle w:val="31"/>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谈判保证金</w:t>
            </w:r>
          </w:p>
        </w:tc>
        <w:tc>
          <w:tcPr>
            <w:tcW w:w="6994" w:type="dxa"/>
            <w:vAlign w:val="center"/>
          </w:tcPr>
          <w:p>
            <w:pPr>
              <w:pStyle w:val="31"/>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本项目不收取</w:t>
            </w:r>
            <w:r>
              <w:rPr>
                <w:rFonts w:hint="eastAsia" w:cs="宋体"/>
                <w:color w:val="auto"/>
                <w:sz w:val="24"/>
                <w:szCs w:val="24"/>
                <w:lang w:val="zh-CN"/>
              </w:rPr>
              <w:t>谈判</w:t>
            </w:r>
            <w:r>
              <w:rPr>
                <w:rFonts w:hint="eastAsia" w:ascii="宋体" w:hAnsi="宋体" w:eastAsia="宋体" w:cs="宋体"/>
                <w:color w:val="auto"/>
                <w:sz w:val="24"/>
                <w:szCs w:val="24"/>
                <w:lang w:val="zh-CN"/>
              </w:rPr>
              <w:t>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vAlign w:val="center"/>
          </w:tcPr>
          <w:p>
            <w:pPr>
              <w:pStyle w:val="31"/>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907" w:type="dxa"/>
            <w:vAlign w:val="center"/>
          </w:tcPr>
          <w:p>
            <w:pPr>
              <w:pStyle w:val="31"/>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履约保证金</w:t>
            </w:r>
          </w:p>
        </w:tc>
        <w:tc>
          <w:tcPr>
            <w:tcW w:w="6994" w:type="dxa"/>
            <w:vAlign w:val="center"/>
          </w:tcPr>
          <w:p>
            <w:pPr>
              <w:pStyle w:val="31"/>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lang w:val="en-US" w:eastAsia="zh-CN"/>
              </w:rPr>
              <w:t>本项目不收取履约保证金。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vAlign w:val="center"/>
          </w:tcPr>
          <w:p>
            <w:pPr>
              <w:pStyle w:val="31"/>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7</w:t>
            </w:r>
          </w:p>
        </w:tc>
        <w:tc>
          <w:tcPr>
            <w:tcW w:w="1907" w:type="dxa"/>
            <w:vAlign w:val="center"/>
          </w:tcPr>
          <w:p>
            <w:pPr>
              <w:pStyle w:val="31"/>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lang w:val="zh-CN" w:eastAsia="zh-CN"/>
              </w:rPr>
            </w:pPr>
            <w:r>
              <w:rPr>
                <w:rFonts w:hint="eastAsia" w:cs="宋体"/>
                <w:bCs/>
                <w:color w:val="auto"/>
                <w:sz w:val="24"/>
                <w:szCs w:val="24"/>
                <w:lang w:eastAsia="zh-CN"/>
              </w:rPr>
              <w:t>竞争性谈判文件</w:t>
            </w:r>
          </w:p>
          <w:p>
            <w:pPr>
              <w:pStyle w:val="31"/>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咨询</w:t>
            </w:r>
          </w:p>
        </w:tc>
        <w:tc>
          <w:tcPr>
            <w:tcW w:w="6994" w:type="dxa"/>
            <w:vAlign w:val="center"/>
          </w:tcPr>
          <w:p>
            <w:pPr>
              <w:pStyle w:val="31"/>
              <w:keepNext w:val="0"/>
              <w:keepLines w:val="0"/>
              <w:pageBreakBefore w:val="0"/>
              <w:kinsoku/>
              <w:wordWrap/>
              <w:overflowPunct/>
              <w:topLinePunct w:val="0"/>
              <w:bidi w:val="0"/>
              <w:snapToGrid/>
              <w:spacing w:line="360" w:lineRule="auto"/>
              <w:jc w:val="both"/>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r>
              <w:rPr>
                <w:rFonts w:hint="eastAsia" w:cs="宋体"/>
                <w:color w:val="auto"/>
                <w:sz w:val="24"/>
                <w:szCs w:val="24"/>
                <w:lang w:val="en-US" w:eastAsia="zh-CN"/>
              </w:rPr>
              <w:t>陈先生</w:t>
            </w:r>
          </w:p>
          <w:p>
            <w:pPr>
              <w:pStyle w:val="31"/>
              <w:keepNext w:val="0"/>
              <w:keepLines w:val="0"/>
              <w:pageBreakBefore w:val="0"/>
              <w:kinsoku/>
              <w:wordWrap/>
              <w:overflowPunct/>
              <w:topLinePunct w:val="0"/>
              <w:bidi w:val="0"/>
              <w:snapToGrid/>
              <w:spacing w:line="360" w:lineRule="auto"/>
              <w:jc w:val="both"/>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电  话：0813-6682888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vAlign w:val="center"/>
          </w:tcPr>
          <w:p>
            <w:pPr>
              <w:pStyle w:val="31"/>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8</w:t>
            </w:r>
          </w:p>
        </w:tc>
        <w:tc>
          <w:tcPr>
            <w:tcW w:w="1907" w:type="dxa"/>
            <w:vAlign w:val="center"/>
          </w:tcPr>
          <w:p>
            <w:pPr>
              <w:pStyle w:val="31"/>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采购</w:t>
            </w:r>
            <w:r>
              <w:rPr>
                <w:rFonts w:hint="eastAsia" w:ascii="宋体" w:hAnsi="宋体" w:eastAsia="宋体" w:cs="宋体"/>
                <w:color w:val="auto"/>
                <w:sz w:val="24"/>
                <w:szCs w:val="24"/>
                <w:lang w:val="zh-CN"/>
              </w:rPr>
              <w:t>过程、结果</w:t>
            </w:r>
          </w:p>
          <w:p>
            <w:pPr>
              <w:pStyle w:val="31"/>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工作咨询</w:t>
            </w:r>
          </w:p>
        </w:tc>
        <w:tc>
          <w:tcPr>
            <w:tcW w:w="6994" w:type="dxa"/>
            <w:vAlign w:val="center"/>
          </w:tcPr>
          <w:p>
            <w:pPr>
              <w:pStyle w:val="31"/>
              <w:keepNext w:val="0"/>
              <w:keepLines w:val="0"/>
              <w:pageBreakBefore w:val="0"/>
              <w:kinsoku/>
              <w:wordWrap/>
              <w:overflowPunct/>
              <w:topLinePunct w:val="0"/>
              <w:bidi w:val="0"/>
              <w:snapToGrid/>
              <w:spacing w:line="360" w:lineRule="auto"/>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联系人：陈先生</w:t>
            </w:r>
          </w:p>
          <w:p>
            <w:pPr>
              <w:pStyle w:val="31"/>
              <w:keepNext w:val="0"/>
              <w:keepLines w:val="0"/>
              <w:pageBreakBefore w:val="0"/>
              <w:kinsoku/>
              <w:wordWrap/>
              <w:overflowPunct/>
              <w:topLinePunct w:val="0"/>
              <w:bidi w:val="0"/>
              <w:snapToGrid/>
              <w:spacing w:line="360" w:lineRule="auto"/>
              <w:jc w:val="both"/>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电  话：0813-6682888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vAlign w:val="center"/>
          </w:tcPr>
          <w:p>
            <w:pPr>
              <w:pStyle w:val="31"/>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907" w:type="dxa"/>
            <w:vAlign w:val="center"/>
          </w:tcPr>
          <w:p>
            <w:pPr>
              <w:pStyle w:val="31"/>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成交通知书</w:t>
            </w:r>
          </w:p>
          <w:p>
            <w:pPr>
              <w:pStyle w:val="31"/>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领取</w:t>
            </w:r>
          </w:p>
        </w:tc>
        <w:tc>
          <w:tcPr>
            <w:tcW w:w="6994" w:type="dxa"/>
            <w:vAlign w:val="center"/>
          </w:tcPr>
          <w:p>
            <w:pPr>
              <w:pStyle w:val="31"/>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采购结果公</w:t>
            </w:r>
            <w:r>
              <w:rPr>
                <w:rFonts w:hint="eastAsia" w:ascii="宋体" w:hAnsi="宋体" w:eastAsia="宋体" w:cs="宋体"/>
                <w:color w:val="auto"/>
                <w:sz w:val="24"/>
                <w:szCs w:val="24"/>
                <w:highlight w:val="none"/>
                <w:lang w:val="zh-CN"/>
              </w:rPr>
              <w:t>告</w:t>
            </w:r>
            <w:r>
              <w:rPr>
                <w:rFonts w:hint="eastAsia" w:ascii="宋体" w:hAnsi="宋体" w:eastAsia="宋体" w:cs="宋体"/>
                <w:color w:val="auto"/>
                <w:sz w:val="24"/>
                <w:szCs w:val="24"/>
                <w:highlight w:val="none"/>
                <w:lang w:val="zh-CN"/>
              </w:rPr>
              <w:t>在</w:t>
            </w:r>
            <w:r>
              <w:rPr>
                <w:rFonts w:hint="eastAsia" w:cs="宋体"/>
                <w:color w:val="auto"/>
                <w:sz w:val="24"/>
                <w:highlight w:val="none"/>
                <w:lang w:eastAsia="zh-CN"/>
              </w:rPr>
              <w:t>四川招投标网</w:t>
            </w:r>
            <w:r>
              <w:rPr>
                <w:rFonts w:hint="eastAsia" w:ascii="宋体" w:hAnsi="宋体" w:eastAsia="宋体" w:cs="宋体"/>
                <w:color w:val="auto"/>
                <w:sz w:val="24"/>
                <w:szCs w:val="24"/>
                <w:lang w:val="zh-CN"/>
              </w:rPr>
              <w:t>上发布后，请成交供应商凭有效身份证明证件到</w:t>
            </w:r>
            <w:r>
              <w:rPr>
                <w:rFonts w:hint="eastAsia" w:ascii="宋体" w:hAnsi="宋体" w:eastAsia="宋体" w:cs="宋体"/>
                <w:color w:val="auto"/>
                <w:sz w:val="24"/>
                <w:szCs w:val="24"/>
                <w:lang w:val="zh-CN" w:eastAsia="zh-CN"/>
              </w:rPr>
              <w:t>自贡市自流井区西苑街65号</w:t>
            </w:r>
            <w:r>
              <w:rPr>
                <w:rFonts w:hint="eastAsia" w:ascii="宋体" w:hAnsi="宋体" w:eastAsia="宋体" w:cs="宋体"/>
                <w:color w:val="auto"/>
                <w:sz w:val="24"/>
                <w:szCs w:val="24"/>
                <w:lang w:val="zh-CN"/>
              </w:rPr>
              <w:t>领取成交通知书。</w:t>
            </w:r>
          </w:p>
          <w:p>
            <w:pPr>
              <w:pStyle w:val="31"/>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联系</w:t>
            </w:r>
            <w:r>
              <w:rPr>
                <w:rFonts w:hint="eastAsia" w:ascii="宋体" w:hAnsi="宋体" w:eastAsia="宋体" w:cs="宋体"/>
                <w:color w:val="auto"/>
                <w:sz w:val="24"/>
                <w:szCs w:val="24"/>
                <w:lang w:val="zh-CN"/>
              </w:rPr>
              <w:t>电话：</w:t>
            </w:r>
            <w:r>
              <w:rPr>
                <w:rFonts w:hint="eastAsia" w:ascii="宋体" w:hAnsi="宋体" w:eastAsia="宋体" w:cs="宋体"/>
                <w:color w:val="auto"/>
                <w:sz w:val="24"/>
                <w:szCs w:val="24"/>
                <w:lang w:val="en-US" w:eastAsia="zh-CN"/>
              </w:rPr>
              <w:t>0813-6682888。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vAlign w:val="center"/>
          </w:tcPr>
          <w:p>
            <w:pPr>
              <w:pStyle w:val="31"/>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907" w:type="dxa"/>
            <w:vAlign w:val="center"/>
          </w:tcPr>
          <w:p>
            <w:pPr>
              <w:pStyle w:val="31"/>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供应商询问</w:t>
            </w:r>
          </w:p>
        </w:tc>
        <w:tc>
          <w:tcPr>
            <w:tcW w:w="6994" w:type="dxa"/>
            <w:vAlign w:val="top"/>
          </w:tcPr>
          <w:p>
            <w:pPr>
              <w:pStyle w:val="31"/>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根据委托代理协议约定，供应商询问由</w:t>
            </w:r>
            <w:r>
              <w:rPr>
                <w:rFonts w:hint="eastAsia" w:cs="宋体"/>
                <w:color w:val="auto"/>
                <w:sz w:val="24"/>
                <w:szCs w:val="24"/>
                <w:lang w:val="zh-CN"/>
              </w:rPr>
              <w:t>安迅达工程咨询有限公司</w:t>
            </w:r>
            <w:r>
              <w:rPr>
                <w:rFonts w:hint="eastAsia" w:ascii="宋体" w:hAnsi="宋体" w:eastAsia="宋体" w:cs="宋体"/>
                <w:color w:val="auto"/>
                <w:sz w:val="24"/>
                <w:szCs w:val="24"/>
                <w:lang w:val="zh-CN"/>
              </w:rPr>
              <w:t>负责答复。</w:t>
            </w:r>
          </w:p>
          <w:p>
            <w:pPr>
              <w:pStyle w:val="31"/>
              <w:keepNext w:val="0"/>
              <w:keepLines w:val="0"/>
              <w:pageBreakBefore w:val="0"/>
              <w:kinsoku/>
              <w:wordWrap/>
              <w:overflowPunct/>
              <w:topLinePunct w:val="0"/>
              <w:bidi w:val="0"/>
              <w:snapToGrid/>
              <w:spacing w:line="360" w:lineRule="auto"/>
              <w:jc w:val="both"/>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联系人：</w:t>
            </w:r>
            <w:r>
              <w:rPr>
                <w:rFonts w:hint="eastAsia" w:cs="宋体"/>
                <w:color w:val="auto"/>
                <w:sz w:val="24"/>
                <w:szCs w:val="24"/>
                <w:lang w:val="en-US" w:eastAsia="zh-CN"/>
              </w:rPr>
              <w:t xml:space="preserve">吕先生      </w:t>
            </w:r>
            <w:r>
              <w:rPr>
                <w:rFonts w:hint="eastAsia" w:ascii="宋体" w:hAnsi="宋体" w:eastAsia="宋体" w:cs="宋体"/>
                <w:color w:val="auto"/>
                <w:sz w:val="24"/>
                <w:szCs w:val="24"/>
                <w:lang w:val="zh-CN"/>
              </w:rPr>
              <w:t>联系电话：0813-6682888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tcBorders>
              <w:top w:val="single" w:color="auto" w:sz="8" w:space="0"/>
              <w:left w:val="single" w:color="auto" w:sz="18" w:space="0"/>
              <w:bottom w:val="single" w:color="auto" w:sz="8" w:space="0"/>
              <w:right w:val="single" w:color="auto" w:sz="8" w:space="0"/>
            </w:tcBorders>
            <w:vAlign w:val="center"/>
          </w:tcPr>
          <w:p>
            <w:pPr>
              <w:pStyle w:val="31"/>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1907" w:type="dxa"/>
            <w:tcBorders>
              <w:top w:val="single" w:color="auto" w:sz="8" w:space="0"/>
              <w:left w:val="single" w:color="auto" w:sz="8" w:space="0"/>
              <w:bottom w:val="single" w:color="auto" w:sz="8" w:space="0"/>
              <w:right w:val="single" w:color="auto" w:sz="8" w:space="0"/>
            </w:tcBorders>
            <w:vAlign w:val="center"/>
          </w:tcPr>
          <w:p>
            <w:pPr>
              <w:pStyle w:val="35"/>
              <w:keepNext w:val="0"/>
              <w:keepLines w:val="0"/>
              <w:pageBreakBefore w:val="0"/>
              <w:widowControl w:val="0"/>
              <w:kinsoku/>
              <w:wordWrap/>
              <w:overflowPunct/>
              <w:topLinePunct w:val="0"/>
              <w:bidi w:val="0"/>
              <w:snapToGrid/>
              <w:spacing w:beforeLines="0" w:afterLines="0" w:line="360" w:lineRule="auto"/>
              <w:ind w:left="0" w:leftChars="0" w:firstLine="0" w:firstLineChars="0"/>
              <w:jc w:val="center"/>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代理服务费</w:t>
            </w:r>
          </w:p>
        </w:tc>
        <w:tc>
          <w:tcPr>
            <w:tcW w:w="6994" w:type="dxa"/>
            <w:tcBorders>
              <w:top w:val="single" w:color="auto" w:sz="8" w:space="0"/>
              <w:left w:val="single" w:color="auto" w:sz="8" w:space="0"/>
              <w:bottom w:val="single" w:color="auto" w:sz="8" w:space="0"/>
              <w:right w:val="single" w:color="auto" w:sz="18" w:space="0"/>
            </w:tcBorders>
            <w:vAlign w:val="center"/>
          </w:tcPr>
          <w:p>
            <w:pPr>
              <w:pStyle w:val="35"/>
              <w:keepNext w:val="0"/>
              <w:keepLines w:val="0"/>
              <w:pageBreakBefore w:val="0"/>
              <w:kinsoku/>
              <w:wordWrap/>
              <w:overflowPunct/>
              <w:topLinePunct w:val="0"/>
              <w:bidi w:val="0"/>
              <w:snapToGrid/>
              <w:spacing w:line="360" w:lineRule="auto"/>
              <w:ind w:left="0" w:leftChars="0" w:firstLine="0" w:firstLine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以中标金额作为计算基数，按差额定率累进法进行计算，并参照国家发改委【2011】534号文件规定执行收费，计算后下浮30%，代理费不足3000.00元的按3000.00元收取。超过30000.00按30000.00收取。</w:t>
            </w:r>
          </w:p>
          <w:p>
            <w:pPr>
              <w:pStyle w:val="35"/>
              <w:spacing w:before="46" w:after="46" w:line="360" w:lineRule="auto"/>
              <w:ind w:firstLine="0" w:firstLineChars="0"/>
              <w:rPr>
                <w:rFonts w:hAnsi="宋体" w:eastAsia="宋体" w:cs="宋体"/>
                <w:color w:val="auto"/>
                <w:sz w:val="24"/>
                <w:lang w:val="zh-CN"/>
              </w:rPr>
            </w:pPr>
            <w:r>
              <w:rPr>
                <w:rFonts w:hint="eastAsia" w:hAnsi="宋体" w:eastAsia="宋体" w:cs="宋体"/>
                <w:color w:val="auto"/>
                <w:sz w:val="24"/>
                <w:lang w:val="zh-CN"/>
              </w:rPr>
              <w:t>开户名称：安迅达工程咨询有限公司富洲分公司</w:t>
            </w:r>
          </w:p>
          <w:p>
            <w:pPr>
              <w:pStyle w:val="35"/>
              <w:spacing w:before="46" w:after="46" w:line="360" w:lineRule="auto"/>
              <w:ind w:firstLine="0" w:firstLineChars="0"/>
              <w:rPr>
                <w:rFonts w:hAnsi="宋体" w:eastAsia="宋体" w:cs="宋体"/>
                <w:color w:val="auto"/>
                <w:sz w:val="24"/>
                <w:lang w:val="zh-CN"/>
              </w:rPr>
            </w:pPr>
            <w:r>
              <w:rPr>
                <w:rFonts w:hint="eastAsia" w:hAnsi="宋体" w:eastAsia="宋体" w:cs="宋体"/>
                <w:color w:val="auto"/>
                <w:sz w:val="24"/>
                <w:lang w:val="zh-CN"/>
              </w:rPr>
              <w:t>开 户 行：中国工商银行股份有限公司自贡分行</w:t>
            </w:r>
          </w:p>
          <w:p>
            <w:pPr>
              <w:pStyle w:val="35"/>
              <w:keepNext w:val="0"/>
              <w:keepLines w:val="0"/>
              <w:pageBreakBefore w:val="0"/>
              <w:kinsoku/>
              <w:wordWrap/>
              <w:overflowPunct/>
              <w:topLinePunct w:val="0"/>
              <w:bidi w:val="0"/>
              <w:snapToGrid/>
              <w:spacing w:line="360" w:lineRule="auto"/>
              <w:ind w:left="0" w:leftChars="0" w:firstLine="0" w:firstLineChars="0"/>
              <w:jc w:val="both"/>
              <w:textAlignment w:val="auto"/>
              <w:outlineLvl w:val="9"/>
              <w:rPr>
                <w:rFonts w:hint="eastAsia" w:ascii="宋体" w:hAnsi="宋体" w:eastAsia="宋体" w:cs="宋体"/>
                <w:color w:val="auto"/>
                <w:sz w:val="24"/>
                <w:szCs w:val="24"/>
                <w:lang w:val="zh-CN" w:eastAsia="zh-CN"/>
              </w:rPr>
            </w:pPr>
            <w:r>
              <w:rPr>
                <w:rFonts w:hint="eastAsia" w:hAnsi="宋体" w:eastAsia="宋体" w:cs="宋体"/>
                <w:color w:val="auto"/>
                <w:sz w:val="24"/>
                <w:lang w:val="zh-CN"/>
              </w:rPr>
              <w:t>账    号：2303303109100080745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tcBorders>
              <w:top w:val="single" w:color="auto" w:sz="8" w:space="0"/>
              <w:left w:val="single" w:color="auto" w:sz="18" w:space="0"/>
              <w:bottom w:val="single" w:color="auto" w:sz="8" w:space="0"/>
              <w:right w:val="single" w:color="auto" w:sz="8" w:space="0"/>
            </w:tcBorders>
            <w:vAlign w:val="center"/>
          </w:tcPr>
          <w:p>
            <w:pPr>
              <w:pStyle w:val="31"/>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1907" w:type="dxa"/>
            <w:tcBorders>
              <w:top w:val="single" w:color="auto" w:sz="8" w:space="0"/>
              <w:left w:val="single" w:color="auto" w:sz="8" w:space="0"/>
              <w:bottom w:val="single" w:color="auto" w:sz="8" w:space="0"/>
              <w:right w:val="single" w:color="auto" w:sz="8" w:space="0"/>
            </w:tcBorders>
            <w:vAlign w:val="center"/>
          </w:tcPr>
          <w:p>
            <w:pPr>
              <w:pStyle w:val="35"/>
              <w:keepNext w:val="0"/>
              <w:keepLines w:val="0"/>
              <w:pageBreakBefore w:val="0"/>
              <w:widowControl w:val="0"/>
              <w:kinsoku/>
              <w:wordWrap/>
              <w:overflowPunct/>
              <w:topLinePunct w:val="0"/>
              <w:bidi w:val="0"/>
              <w:snapToGrid/>
              <w:spacing w:beforeLines="0" w:afterLines="0" w:line="360" w:lineRule="auto"/>
              <w:ind w:left="0" w:leftChars="0" w:firstLine="0" w:firstLineChars="0"/>
              <w:jc w:val="center"/>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eastAsia="zh-CN"/>
              </w:rPr>
              <w:t>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明</w:t>
            </w:r>
          </w:p>
        </w:tc>
        <w:tc>
          <w:tcPr>
            <w:tcW w:w="6994" w:type="dxa"/>
            <w:tcBorders>
              <w:top w:val="single" w:color="auto" w:sz="8" w:space="0"/>
              <w:left w:val="single" w:color="auto" w:sz="8" w:space="0"/>
              <w:bottom w:val="single" w:color="auto" w:sz="8" w:space="0"/>
              <w:right w:val="single" w:color="auto" w:sz="18" w:space="0"/>
            </w:tcBorders>
            <w:vAlign w:val="center"/>
          </w:tcPr>
          <w:p>
            <w:pPr>
              <w:pStyle w:val="35"/>
              <w:keepNext w:val="0"/>
              <w:keepLines w:val="0"/>
              <w:pageBreakBefore w:val="0"/>
              <w:kinsoku/>
              <w:wordWrap/>
              <w:overflowPunct/>
              <w:topLinePunct w:val="0"/>
              <w:bidi w:val="0"/>
              <w:snapToGrid/>
              <w:spacing w:line="360" w:lineRule="auto"/>
              <w:ind w:left="0" w:leftChars="0" w:firstLine="0" w:firstLineChars="0"/>
              <w:jc w:val="both"/>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kern w:val="0"/>
                <w:sz w:val="24"/>
                <w:szCs w:val="24"/>
                <w:lang w:val="en-US" w:eastAsia="zh-CN" w:bidi="ar"/>
              </w:rPr>
              <w:t>本</w:t>
            </w:r>
            <w:r>
              <w:rPr>
                <w:rFonts w:hint="eastAsia" w:hAnsi="宋体" w:eastAsia="宋体" w:cs="宋体"/>
                <w:color w:val="auto"/>
                <w:kern w:val="0"/>
                <w:sz w:val="24"/>
                <w:szCs w:val="24"/>
                <w:lang w:val="en-US" w:eastAsia="zh-CN" w:bidi="ar"/>
              </w:rPr>
              <w:t>竞争性谈判文件</w:t>
            </w:r>
            <w:r>
              <w:rPr>
                <w:rFonts w:hint="eastAsia" w:ascii="宋体" w:hAnsi="宋体" w:eastAsia="宋体" w:cs="宋体"/>
                <w:color w:val="auto"/>
                <w:kern w:val="0"/>
                <w:sz w:val="24"/>
                <w:szCs w:val="24"/>
                <w:lang w:val="en-US" w:eastAsia="zh-CN" w:bidi="ar"/>
              </w:rPr>
              <w:t>中若存在相关产品的具体品牌、型号，均不作为指定要求，而仅为技术水平、产品品质的客观参考。以上内容不作为技术评审因素。</w:t>
            </w:r>
          </w:p>
        </w:tc>
      </w:tr>
    </w:tbl>
    <w:p>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Cs/>
          <w:color w:val="auto"/>
          <w:sz w:val="24"/>
          <w:szCs w:val="24"/>
        </w:rPr>
      </w:pPr>
    </w:p>
    <w:p>
      <w:pPr>
        <w:kinsoku/>
        <w:wordWrap/>
        <w:overflowPunct/>
        <w:topLinePunct w:val="0"/>
        <w:bidi w:val="0"/>
        <w:spacing w:line="360" w:lineRule="auto"/>
        <w:rPr>
          <w:rFonts w:hint="eastAsia" w:ascii="宋体" w:hAnsi="宋体" w:eastAsia="宋体" w:cs="宋体"/>
          <w:color w:val="auto"/>
        </w:rPr>
      </w:pPr>
    </w:p>
    <w:p>
      <w:pPr>
        <w:pStyle w:val="5"/>
        <w:keepNext w:val="0"/>
        <w:keepLines w:val="0"/>
        <w:kinsoku/>
        <w:wordWrap/>
        <w:overflowPunct/>
        <w:topLinePunct w:val="0"/>
        <w:bidi w:val="0"/>
        <w:spacing w:before="0" w:after="0" w:line="360" w:lineRule="auto"/>
        <w:jc w:val="center"/>
        <w:rPr>
          <w:rFonts w:hint="eastAsia" w:ascii="宋体" w:hAnsi="宋体" w:eastAsia="宋体" w:cs="宋体"/>
          <w:bCs w:val="0"/>
          <w:color w:val="auto"/>
          <w:sz w:val="24"/>
          <w:szCs w:val="24"/>
        </w:rPr>
      </w:pPr>
      <w:r>
        <w:rPr>
          <w:rFonts w:hint="eastAsia" w:ascii="宋体" w:hAnsi="宋体" w:eastAsia="宋体" w:cs="宋体"/>
          <w:bCs w:val="0"/>
          <w:color w:val="auto"/>
          <w:sz w:val="30"/>
          <w:szCs w:val="30"/>
        </w:rPr>
        <w:br w:type="page"/>
      </w:r>
      <w:bookmarkStart w:id="14" w:name="_Toc475"/>
      <w:bookmarkStart w:id="15" w:name="_Toc4829"/>
      <w:bookmarkStart w:id="16" w:name="_Toc24648"/>
      <w:bookmarkStart w:id="17" w:name="_Toc20230"/>
      <w:bookmarkStart w:id="18" w:name="_Toc31465"/>
      <w:r>
        <w:rPr>
          <w:rFonts w:hint="eastAsia" w:ascii="宋体" w:hAnsi="宋体" w:eastAsia="宋体" w:cs="宋体"/>
          <w:bCs w:val="0"/>
          <w:color w:val="auto"/>
          <w:sz w:val="30"/>
          <w:szCs w:val="30"/>
        </w:rPr>
        <w:t>二、总  则</w:t>
      </w:r>
      <w:bookmarkEnd w:id="14"/>
      <w:bookmarkEnd w:id="15"/>
      <w:bookmarkEnd w:id="16"/>
      <w:bookmarkEnd w:id="17"/>
      <w:bookmarkEnd w:id="18"/>
    </w:p>
    <w:p>
      <w:pPr>
        <w:keepNext w:val="0"/>
        <w:keepLines w:val="0"/>
        <w:pageBreakBefore w:val="0"/>
        <w:widowControl w:val="0"/>
        <w:kinsoku/>
        <w:wordWrap/>
        <w:overflowPunct/>
        <w:topLinePunct w:val="0"/>
        <w:autoSpaceDE/>
        <w:autoSpaceDN/>
        <w:bidi w:val="0"/>
        <w:snapToGrid/>
        <w:spacing w:before="0" w:after="0" w:line="360" w:lineRule="auto"/>
        <w:ind w:firstLine="482" w:firstLineChars="200"/>
        <w:outlineLvl w:val="9"/>
        <w:rPr>
          <w:rFonts w:hint="eastAsia" w:ascii="宋体" w:hAnsi="宋体" w:eastAsia="宋体" w:cs="宋体"/>
          <w:b/>
          <w:bCs/>
          <w:color w:val="auto"/>
          <w:sz w:val="24"/>
          <w:szCs w:val="24"/>
        </w:rPr>
      </w:pPr>
      <w:bookmarkStart w:id="19" w:name="_Toc183682342"/>
      <w:bookmarkStart w:id="20" w:name="_Toc183582205"/>
      <w:bookmarkStart w:id="21" w:name="_Toc217446034"/>
      <w:r>
        <w:rPr>
          <w:rFonts w:hint="eastAsia" w:ascii="宋体" w:hAnsi="宋体" w:eastAsia="宋体" w:cs="宋体"/>
          <w:b/>
          <w:bCs/>
          <w:color w:val="auto"/>
          <w:sz w:val="24"/>
          <w:szCs w:val="24"/>
        </w:rPr>
        <w:t>1.</w:t>
      </w:r>
      <w:bookmarkEnd w:id="19"/>
      <w:bookmarkEnd w:id="20"/>
      <w:r>
        <w:rPr>
          <w:rFonts w:hint="eastAsia" w:ascii="宋体" w:hAnsi="宋体" w:eastAsia="宋体" w:cs="宋体"/>
          <w:b/>
          <w:bCs/>
          <w:color w:val="auto"/>
          <w:sz w:val="24"/>
          <w:szCs w:val="24"/>
        </w:rPr>
        <w:t>适用范围</w:t>
      </w:r>
      <w:bookmarkEnd w:id="21"/>
    </w:p>
    <w:p>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1.1 本</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仅适用于</w:t>
      </w:r>
      <w:r>
        <w:rPr>
          <w:rFonts w:hint="eastAsia" w:ascii="宋体" w:hAnsi="宋体" w:eastAsia="宋体" w:cs="宋体"/>
          <w:color w:val="auto"/>
          <w:sz w:val="24"/>
          <w:szCs w:val="24"/>
        </w:rPr>
        <w:t>本次</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所叙述的</w:t>
      </w:r>
      <w:r>
        <w:rPr>
          <w:rFonts w:hint="eastAsia" w:ascii="宋体" w:hAnsi="宋体" w:eastAsia="宋体" w:cs="宋体"/>
          <w:color w:val="auto"/>
          <w:sz w:val="24"/>
          <w:szCs w:val="24"/>
          <w:u w:val="single"/>
        </w:rPr>
        <w:t>货物</w:t>
      </w:r>
      <w:r>
        <w:rPr>
          <w:rFonts w:hint="eastAsia" w:ascii="宋体" w:hAnsi="宋体" w:eastAsia="宋体" w:cs="宋体"/>
          <w:color w:val="auto"/>
          <w:sz w:val="24"/>
          <w:szCs w:val="24"/>
        </w:rPr>
        <w:t>采购。</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1.2 本</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的解释权</w:t>
      </w:r>
      <w:r>
        <w:rPr>
          <w:rFonts w:hint="eastAsia" w:ascii="宋体" w:hAnsi="宋体" w:eastAsia="宋体" w:cs="宋体"/>
          <w:color w:val="auto"/>
          <w:sz w:val="24"/>
          <w:szCs w:val="24"/>
        </w:rPr>
        <w:t>归</w:t>
      </w:r>
      <w:r>
        <w:rPr>
          <w:rFonts w:hint="eastAsia" w:ascii="宋体" w:hAnsi="宋体" w:eastAsia="宋体" w:cs="宋体"/>
          <w:color w:val="auto"/>
          <w:sz w:val="24"/>
          <w:szCs w:val="24"/>
        </w:rPr>
        <w:t>采购人和采购代理机构</w:t>
      </w:r>
      <w:r>
        <w:rPr>
          <w:rFonts w:hint="eastAsia" w:ascii="宋体" w:hAnsi="宋体" w:eastAsia="宋体" w:cs="宋体"/>
          <w:color w:val="auto"/>
          <w:sz w:val="24"/>
          <w:szCs w:val="24"/>
        </w:rPr>
        <w:t>所有</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snapToGrid/>
        <w:spacing w:before="0" w:after="0" w:line="360" w:lineRule="auto"/>
        <w:ind w:firstLine="482" w:firstLineChars="200"/>
        <w:outlineLvl w:val="9"/>
        <w:rPr>
          <w:rFonts w:hint="eastAsia" w:ascii="宋体" w:hAnsi="宋体" w:eastAsia="宋体" w:cs="宋体"/>
          <w:b/>
          <w:bCs/>
          <w:color w:val="auto"/>
          <w:sz w:val="24"/>
          <w:szCs w:val="24"/>
        </w:rPr>
      </w:pPr>
      <w:bookmarkStart w:id="22" w:name="_Toc183582206"/>
      <w:bookmarkStart w:id="23" w:name="_Toc217446035"/>
      <w:bookmarkStart w:id="24" w:name="_Toc183682343"/>
      <w:r>
        <w:rPr>
          <w:rFonts w:hint="eastAsia" w:ascii="宋体" w:hAnsi="宋体" w:eastAsia="宋体" w:cs="宋体"/>
          <w:b/>
          <w:bCs/>
          <w:color w:val="auto"/>
          <w:sz w:val="24"/>
          <w:szCs w:val="24"/>
        </w:rPr>
        <w:t>2.</w:t>
      </w:r>
      <w:bookmarkEnd w:id="22"/>
      <w:bookmarkEnd w:id="23"/>
      <w:bookmarkEnd w:id="24"/>
      <w:r>
        <w:rPr>
          <w:rFonts w:hint="eastAsia" w:ascii="宋体" w:hAnsi="宋体" w:eastAsia="宋体" w:cs="宋体"/>
          <w:b/>
          <w:bCs/>
          <w:color w:val="auto"/>
          <w:sz w:val="24"/>
          <w:szCs w:val="24"/>
        </w:rPr>
        <w:t>采购主体</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2.1本次采购人是</w:t>
      </w:r>
      <w:r>
        <w:rPr>
          <w:rFonts w:hint="eastAsia" w:ascii="宋体" w:hAnsi="宋体" w:eastAsia="宋体" w:cs="宋体"/>
          <w:color w:val="auto"/>
          <w:sz w:val="24"/>
          <w:szCs w:val="24"/>
          <w:u w:val="single"/>
        </w:rPr>
        <w:t>富顺县中医医院</w:t>
      </w:r>
      <w:r>
        <w:rPr>
          <w:rFonts w:hint="eastAsia" w:ascii="宋体" w:hAnsi="宋体" w:eastAsia="宋体" w:cs="宋体"/>
          <w:color w:val="auto"/>
          <w:sz w:val="24"/>
          <w:szCs w:val="24"/>
        </w:rPr>
        <w:t>。</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2.2本次采购代理机构是</w:t>
      </w:r>
      <w:r>
        <w:rPr>
          <w:rFonts w:hint="eastAsia" w:ascii="宋体" w:hAnsi="宋体" w:cs="宋体"/>
          <w:b w:val="0"/>
          <w:bCs w:val="0"/>
          <w:color w:val="auto"/>
          <w:sz w:val="24"/>
          <w:szCs w:val="24"/>
          <w:u w:val="single"/>
          <w:lang w:eastAsia="zh-CN"/>
        </w:rPr>
        <w:t>安迅达工程咨询有限公司</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snapToGrid/>
        <w:spacing w:before="0" w:after="0" w:line="360" w:lineRule="auto"/>
        <w:ind w:firstLine="482" w:firstLineChars="200"/>
        <w:outlineLvl w:val="9"/>
        <w:rPr>
          <w:rFonts w:hint="eastAsia" w:ascii="宋体" w:hAnsi="宋体" w:eastAsia="宋体" w:cs="宋体"/>
          <w:b/>
          <w:bCs/>
          <w:color w:val="auto"/>
          <w:sz w:val="24"/>
          <w:szCs w:val="24"/>
        </w:rPr>
      </w:pPr>
      <w:bookmarkStart w:id="25" w:name="_Toc183582207"/>
      <w:bookmarkStart w:id="26" w:name="_Toc217446036"/>
      <w:bookmarkStart w:id="27" w:name="_Toc183682344"/>
      <w:bookmarkStart w:id="28" w:name="_Toc217390843"/>
      <w:r>
        <w:rPr>
          <w:rFonts w:hint="eastAsia" w:ascii="宋体" w:hAnsi="宋体" w:eastAsia="宋体" w:cs="宋体"/>
          <w:b/>
          <w:bCs/>
          <w:color w:val="auto"/>
          <w:sz w:val="24"/>
          <w:szCs w:val="24"/>
        </w:rPr>
        <w:t>3.合格</w:t>
      </w:r>
      <w:bookmarkEnd w:id="25"/>
      <w:bookmarkEnd w:id="26"/>
      <w:bookmarkEnd w:id="27"/>
      <w:bookmarkEnd w:id="28"/>
      <w:r>
        <w:rPr>
          <w:rFonts w:hint="eastAsia" w:ascii="宋体" w:hAnsi="宋体" w:eastAsia="宋体" w:cs="宋体"/>
          <w:b/>
          <w:bCs/>
          <w:color w:val="auto"/>
          <w:sz w:val="24"/>
          <w:szCs w:val="24"/>
        </w:rPr>
        <w:t>供应商（实质性要求）</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合格供应商应具备以下条件：</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pacing w:val="-4"/>
          <w:sz w:val="24"/>
          <w:szCs w:val="24"/>
        </w:rPr>
      </w:pPr>
      <w:r>
        <w:rPr>
          <w:rFonts w:hint="eastAsia" w:ascii="宋体" w:hAnsi="宋体" w:eastAsia="宋体" w:cs="宋体"/>
          <w:color w:val="auto"/>
          <w:sz w:val="24"/>
          <w:szCs w:val="24"/>
        </w:rPr>
        <w:t>3.1 具备本</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规定的资格条件</w:t>
      </w:r>
      <w:r>
        <w:rPr>
          <w:rFonts w:hint="eastAsia" w:ascii="宋体" w:hAnsi="宋体" w:eastAsia="宋体" w:cs="宋体"/>
          <w:color w:val="auto"/>
          <w:spacing w:val="-4"/>
          <w:sz w:val="24"/>
          <w:szCs w:val="24"/>
        </w:rPr>
        <w:t>；</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64" w:firstLineChars="200"/>
        <w:outlineLvl w:val="9"/>
        <w:rPr>
          <w:rFonts w:hint="eastAsia" w:ascii="宋体" w:hAnsi="宋体" w:eastAsia="宋体" w:cs="宋体"/>
          <w:color w:val="auto"/>
          <w:sz w:val="24"/>
          <w:szCs w:val="24"/>
        </w:rPr>
      </w:pPr>
      <w:r>
        <w:rPr>
          <w:rFonts w:hint="eastAsia" w:ascii="宋体" w:hAnsi="宋体" w:eastAsia="宋体" w:cs="宋体"/>
          <w:color w:val="auto"/>
          <w:spacing w:val="-4"/>
          <w:sz w:val="24"/>
          <w:szCs w:val="24"/>
        </w:rPr>
        <w:t>3.2 按照规定</w:t>
      </w:r>
      <w:r>
        <w:rPr>
          <w:rFonts w:hint="eastAsia" w:ascii="宋体" w:hAnsi="宋体" w:eastAsia="宋体" w:cs="宋体"/>
          <w:color w:val="auto"/>
          <w:sz w:val="24"/>
          <w:szCs w:val="24"/>
        </w:rPr>
        <w:t>获取了</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，属于实质性参加采购活动的供应商。</w:t>
      </w:r>
      <w:bookmarkStart w:id="29" w:name="_Toc217446037"/>
      <w:bookmarkStart w:id="30" w:name="_Toc183682345"/>
      <w:bookmarkStart w:id="31" w:name="_Toc183582208"/>
    </w:p>
    <w:p>
      <w:pPr>
        <w:keepNext w:val="0"/>
        <w:keepLines w:val="0"/>
        <w:pageBreakBefore w:val="0"/>
        <w:widowControl w:val="0"/>
        <w:kinsoku/>
        <w:wordWrap/>
        <w:overflowPunct/>
        <w:topLinePunct w:val="0"/>
        <w:autoSpaceDE/>
        <w:autoSpaceDN/>
        <w:bidi w:val="0"/>
        <w:snapToGrid/>
        <w:spacing w:before="0" w:after="0" w:line="360" w:lineRule="auto"/>
        <w:ind w:firstLine="482" w:firstLineChars="200"/>
        <w:jc w:val="left"/>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4.费用</w:t>
      </w:r>
      <w:bookmarkEnd w:id="29"/>
      <w:bookmarkEnd w:id="30"/>
      <w:bookmarkEnd w:id="31"/>
      <w:r>
        <w:rPr>
          <w:rFonts w:hint="eastAsia" w:ascii="宋体" w:hAnsi="宋体" w:eastAsia="宋体" w:cs="宋体"/>
          <w:b/>
          <w:bCs/>
          <w:color w:val="auto"/>
          <w:sz w:val="24"/>
          <w:szCs w:val="24"/>
          <w:highlight w:val="none"/>
          <w:lang w:eastAsia="zh-CN"/>
        </w:rPr>
        <w:t>（实质性要求）</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供应商应自行承担参加</w:t>
      </w:r>
      <w:r>
        <w:rPr>
          <w:rFonts w:hint="eastAsia" w:ascii="宋体" w:hAnsi="宋体" w:eastAsia="宋体" w:cs="宋体"/>
          <w:color w:val="auto"/>
          <w:sz w:val="24"/>
          <w:szCs w:val="24"/>
          <w:lang w:eastAsia="zh-CN"/>
        </w:rPr>
        <w:t>本次采购</w:t>
      </w:r>
      <w:r>
        <w:rPr>
          <w:rFonts w:hint="eastAsia" w:ascii="宋体" w:hAnsi="宋体" w:eastAsia="宋体" w:cs="宋体"/>
          <w:color w:val="auto"/>
          <w:sz w:val="24"/>
          <w:szCs w:val="24"/>
        </w:rPr>
        <w:t>活动的全部费用。不论结果如何，</w:t>
      </w:r>
      <w:r>
        <w:rPr>
          <w:rFonts w:hint="eastAsia" w:ascii="宋体" w:hAnsi="宋体" w:eastAsia="宋体" w:cs="宋体"/>
          <w:color w:val="auto"/>
          <w:sz w:val="24"/>
          <w:szCs w:val="24"/>
          <w:lang w:eastAsia="zh-CN"/>
        </w:rPr>
        <w:t>采购人、采购代理机构</w:t>
      </w:r>
      <w:r>
        <w:rPr>
          <w:rFonts w:hint="eastAsia" w:ascii="宋体" w:hAnsi="宋体" w:eastAsia="宋体" w:cs="宋体"/>
          <w:color w:val="auto"/>
          <w:sz w:val="24"/>
          <w:szCs w:val="24"/>
        </w:rPr>
        <w:t>均无义务和责任承担这些费用。</w:t>
      </w:r>
    </w:p>
    <w:p>
      <w:pPr>
        <w:pStyle w:val="29"/>
        <w:keepNext w:val="0"/>
        <w:keepLines w:val="0"/>
        <w:pageBreakBefore w:val="0"/>
        <w:widowControl w:val="0"/>
        <w:kinsoku/>
        <w:wordWrap/>
        <w:overflowPunct/>
        <w:topLinePunct w:val="0"/>
        <w:autoSpaceDE/>
        <w:autoSpaceDN/>
        <w:bidi w:val="0"/>
        <w:adjustRightInd w:val="0"/>
        <w:snapToGrid/>
        <w:spacing w:line="360" w:lineRule="auto"/>
        <w:ind w:left="1" w:firstLine="482" w:firstLineChars="200"/>
        <w:textAlignment w:val="baseline"/>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5.充分、公平竞争保障措施（实质性要求）</w:t>
      </w:r>
    </w:p>
    <w:p>
      <w:pPr>
        <w:pStyle w:val="29"/>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5.1利害关系供应商处理。单位负责人为同一人或者存在直接控股、管理关系的不同供应商不得参加同一合同项下的采购活动。</w:t>
      </w:r>
    </w:p>
    <w:p>
      <w:pPr>
        <w:pStyle w:val="29"/>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5.2利害关系授权代表处理。两家以上的供应商不得在同一合同项下的采购项目中，委托同一个自然人、同一家庭的人员、同一单位的人员作为其授权代表，否则，其响应文件作为无效处理。</w:t>
      </w:r>
    </w:p>
    <w:p>
      <w:pPr>
        <w:pStyle w:val="29"/>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5.3前期参与供应商处理。为采购项目提供整体设计、规范编制或者项目管理、监理、检测等服务的供应商，不得再参加该采购项目的其他采购活动。供应商为采购人、采购代理机构在确定采购需求、编制</w:t>
      </w:r>
      <w:r>
        <w:rPr>
          <w:rFonts w:hint="eastAsia" w:hAnsi="宋体" w:cs="宋体"/>
          <w:color w:val="auto"/>
          <w:sz w:val="24"/>
          <w:szCs w:val="24"/>
          <w:lang w:eastAsia="zh-CN"/>
        </w:rPr>
        <w:t>竞争性谈判文件</w:t>
      </w:r>
      <w:r>
        <w:rPr>
          <w:rFonts w:hint="eastAsia" w:ascii="宋体" w:hAnsi="宋体" w:eastAsia="宋体" w:cs="宋体"/>
          <w:color w:val="auto"/>
          <w:sz w:val="24"/>
          <w:szCs w:val="24"/>
        </w:rPr>
        <w:t>过程中提供咨询论证，其提供的咨询论证意见成为</w:t>
      </w:r>
      <w:r>
        <w:rPr>
          <w:rFonts w:hint="eastAsia" w:hAnsi="宋体" w:cs="宋体"/>
          <w:color w:val="auto"/>
          <w:sz w:val="24"/>
          <w:szCs w:val="24"/>
          <w:lang w:eastAsia="zh-CN"/>
        </w:rPr>
        <w:t>竞争性谈判文件</w:t>
      </w:r>
      <w:r>
        <w:rPr>
          <w:rFonts w:hint="eastAsia" w:ascii="宋体" w:hAnsi="宋体" w:eastAsia="宋体" w:cs="宋体"/>
          <w:color w:val="auto"/>
          <w:sz w:val="24"/>
          <w:szCs w:val="24"/>
        </w:rPr>
        <w:t>中规定的供应商资格条件、技术服务商务要求、评标因素和标准、采购合同等实质性内容条款的，视同为采购项目提供规范编制。</w:t>
      </w:r>
    </w:p>
    <w:p>
      <w:pPr>
        <w:pStyle w:val="29"/>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供应商实际控制人或者中高级管理人员，同时是采购代理机构工作人员，不得参与本项目采购活动。</w:t>
      </w:r>
    </w:p>
    <w:p>
      <w:pPr>
        <w:keepNext w:val="0"/>
        <w:keepLines w:val="0"/>
        <w:pageBreakBefore w:val="0"/>
        <w:widowControl w:val="0"/>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供应商与采购代理机构存在关联关系，或者是采购代理机构的母公司或子公司，不得参加本项目采购活动。</w:t>
      </w:r>
    </w:p>
    <w:p>
      <w:pPr>
        <w:pStyle w:val="29"/>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hAnsi="宋体" w:cs="宋体"/>
          <w:color w:val="auto"/>
          <w:sz w:val="24"/>
          <w:szCs w:val="24"/>
          <w:lang w:val="en-US" w:eastAsia="zh-CN"/>
        </w:rPr>
        <w:t>6</w:t>
      </w:r>
      <w:r>
        <w:rPr>
          <w:rFonts w:hint="eastAsia" w:ascii="宋体" w:hAnsi="宋体" w:eastAsia="宋体" w:cs="宋体"/>
          <w:color w:val="auto"/>
          <w:sz w:val="24"/>
          <w:szCs w:val="24"/>
        </w:rPr>
        <w:t>回避。采购活动中，采购人员及相关人员与供应商有下列利害关系之一的，应当回避：</w:t>
      </w:r>
    </w:p>
    <w:p>
      <w:pPr>
        <w:pStyle w:val="29"/>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（1）参加采购活动前3年内与供应商存在劳动关系；</w:t>
      </w:r>
    </w:p>
    <w:p>
      <w:pPr>
        <w:pStyle w:val="29"/>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（2）参加采购活动前3年内担任供应商的董事、监事；</w:t>
      </w:r>
    </w:p>
    <w:p>
      <w:pPr>
        <w:pStyle w:val="29"/>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（3）参加采购活动前3年内是供应商的控股股东或者实际控制人；</w:t>
      </w:r>
    </w:p>
    <w:p>
      <w:pPr>
        <w:pStyle w:val="29"/>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（4）与供应商的法定代表人或者负责人有夫妻、直系血亲、三代以内旁系血亲或者近姻亲关系；</w:t>
      </w:r>
    </w:p>
    <w:p>
      <w:pPr>
        <w:pStyle w:val="29"/>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（5）与供应商有其他可能影响采购活动公平、公正进行的关系。</w:t>
      </w:r>
    </w:p>
    <w:p>
      <w:pPr>
        <w:pStyle w:val="29"/>
        <w:keepNext w:val="0"/>
        <w:keepLines w:val="0"/>
        <w:pageBreakBefore w:val="0"/>
        <w:widowControl w:val="0"/>
        <w:kinsoku/>
        <w:wordWrap/>
        <w:overflowPunct/>
        <w:topLinePunct w:val="0"/>
        <w:autoSpaceDE/>
        <w:autoSpaceDN/>
        <w:bidi w:val="0"/>
        <w:adjustRightInd w:val="0"/>
        <w:snapToGrid/>
        <w:spacing w:line="360" w:lineRule="auto"/>
        <w:ind w:left="1" w:firstLine="482" w:firstLineChars="200"/>
        <w:textAlignment w:val="baseline"/>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6.联合体</w:t>
      </w:r>
      <w:r>
        <w:rPr>
          <w:rFonts w:hint="eastAsia" w:ascii="宋体" w:hAnsi="宋体" w:eastAsia="宋体" w:cs="宋体"/>
          <w:b/>
          <w:bCs w:val="0"/>
          <w:color w:val="auto"/>
          <w:sz w:val="24"/>
          <w:szCs w:val="24"/>
          <w:lang w:eastAsia="zh-CN"/>
        </w:rPr>
        <w:t>参与采购活动</w:t>
      </w:r>
    </w:p>
    <w:p>
      <w:pPr>
        <w:pStyle w:val="29"/>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本项目</w:t>
      </w:r>
      <w:r>
        <w:rPr>
          <w:rFonts w:hint="eastAsia" w:ascii="宋体" w:hAnsi="宋体" w:eastAsia="宋体" w:cs="宋体"/>
          <w:color w:val="auto"/>
          <w:sz w:val="24"/>
          <w:szCs w:val="24"/>
          <w:lang w:eastAsia="zh-CN"/>
        </w:rPr>
        <w:t>不</w:t>
      </w:r>
      <w:r>
        <w:rPr>
          <w:rFonts w:hint="eastAsia" w:ascii="宋体" w:hAnsi="宋体" w:eastAsia="宋体" w:cs="宋体"/>
          <w:color w:val="auto"/>
          <w:sz w:val="24"/>
          <w:szCs w:val="24"/>
        </w:rPr>
        <w:t>接受联合体参与采购活动</w:t>
      </w:r>
      <w:r>
        <w:rPr>
          <w:rFonts w:hint="eastAsia" w:ascii="宋体" w:hAnsi="宋体" w:eastAsia="宋体" w:cs="宋体"/>
          <w:color w:val="auto"/>
          <w:sz w:val="24"/>
          <w:szCs w:val="24"/>
          <w:lang w:eastAsia="zh-CN"/>
        </w:rPr>
        <w:t>。</w:t>
      </w:r>
    </w:p>
    <w:p>
      <w:pPr>
        <w:pStyle w:val="29"/>
        <w:keepNext w:val="0"/>
        <w:keepLines w:val="0"/>
        <w:pageBreakBefore w:val="0"/>
        <w:widowControl w:val="0"/>
        <w:kinsoku/>
        <w:wordWrap/>
        <w:overflowPunct/>
        <w:topLinePunct w:val="0"/>
        <w:autoSpaceDE/>
        <w:autoSpaceDN/>
        <w:bidi w:val="0"/>
        <w:adjustRightInd w:val="0"/>
        <w:snapToGrid/>
        <w:spacing w:line="360" w:lineRule="auto"/>
        <w:ind w:left="1" w:firstLine="482" w:firstLineChars="200"/>
        <w:textAlignment w:val="baseline"/>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7.</w:t>
      </w:r>
      <w:r>
        <w:rPr>
          <w:rFonts w:hint="eastAsia" w:ascii="宋体" w:hAnsi="宋体" w:eastAsia="宋体" w:cs="宋体"/>
          <w:b/>
          <w:color w:val="auto"/>
          <w:sz w:val="24"/>
          <w:szCs w:val="24"/>
          <w:lang w:eastAsia="zh-CN"/>
        </w:rPr>
        <w:t>谈判保证金</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outlineLvl w:val="9"/>
        <w:rPr>
          <w:rFonts w:hint="eastAsia" w:ascii="宋体" w:hAnsi="宋体" w:eastAsia="宋体" w:cs="宋体"/>
          <w:color w:val="auto"/>
          <w:sz w:val="24"/>
          <w:szCs w:val="24"/>
        </w:rPr>
      </w:pPr>
      <w:r>
        <w:rPr>
          <w:rFonts w:hint="eastAsia" w:ascii="宋体" w:hAnsi="宋体" w:cs="宋体"/>
          <w:b w:val="0"/>
          <w:bCs/>
          <w:color w:val="auto"/>
          <w:sz w:val="24"/>
          <w:szCs w:val="24"/>
          <w:lang w:eastAsia="zh-CN"/>
        </w:rPr>
        <w:t>按供应商须知附表相关要求执行</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8.响应文件有效期</w:t>
      </w:r>
    </w:p>
    <w:p>
      <w:pPr>
        <w:keepNext w:val="0"/>
        <w:keepLines w:val="0"/>
        <w:pageBreakBefore w:val="0"/>
        <w:widowControl w:val="0"/>
        <w:kinsoku/>
        <w:wordWrap/>
        <w:overflowPunct/>
        <w:topLinePunct w:val="0"/>
        <w:autoSpaceDE/>
        <w:autoSpaceDN/>
        <w:bidi w:val="0"/>
        <w:snapToGrid/>
        <w:spacing w:line="360" w:lineRule="auto"/>
        <w:ind w:firstLine="470" w:firstLineChars="196"/>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本项目响应文件有效期为递交响应文件截止之日起</w:t>
      </w:r>
      <w:r>
        <w:rPr>
          <w:rFonts w:hint="eastAsia" w:ascii="宋体" w:hAnsi="宋体" w:eastAsia="宋体" w:cs="宋体"/>
          <w:color w:val="auto"/>
          <w:sz w:val="24"/>
          <w:szCs w:val="24"/>
          <w:u w:val="single"/>
          <w:lang w:val="en-US" w:eastAsia="zh-CN"/>
        </w:rPr>
        <w:t xml:space="preserve"> 90 </w:t>
      </w:r>
      <w:r>
        <w:rPr>
          <w:rFonts w:hint="eastAsia" w:ascii="宋体" w:hAnsi="宋体" w:eastAsia="宋体" w:cs="宋体"/>
          <w:color w:val="auto"/>
          <w:sz w:val="24"/>
          <w:szCs w:val="24"/>
        </w:rPr>
        <w:t>天。供应商响应文件中必须载明响应文件有效期，响应文件中载明的响应文件有效期可以长于</w:t>
      </w:r>
      <w:r>
        <w:rPr>
          <w:rFonts w:hint="eastAsia" w:ascii="宋体" w:hAnsi="宋体" w:cs="宋体"/>
          <w:color w:val="auto"/>
          <w:sz w:val="24"/>
          <w:szCs w:val="24"/>
          <w:lang w:eastAsia="zh-CN"/>
        </w:rPr>
        <w:t>竞争性谈</w:t>
      </w:r>
      <w:r>
        <w:rPr>
          <w:rFonts w:hint="eastAsia" w:ascii="宋体" w:hAnsi="宋体" w:cs="宋体"/>
          <w:color w:val="auto"/>
          <w:sz w:val="24"/>
          <w:szCs w:val="24"/>
          <w:lang w:eastAsia="zh-CN"/>
        </w:rPr>
        <w:t>判文件</w:t>
      </w:r>
      <w:r>
        <w:rPr>
          <w:rFonts w:hint="eastAsia" w:ascii="宋体" w:hAnsi="宋体" w:eastAsia="宋体" w:cs="宋体"/>
          <w:color w:val="auto"/>
          <w:sz w:val="24"/>
          <w:szCs w:val="24"/>
        </w:rPr>
        <w:t>规定的期限，但不得短于</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规定的期限。否则，其响应文件将作为无效处理。</w:t>
      </w:r>
    </w:p>
    <w:p>
      <w:pPr>
        <w:pStyle w:val="35"/>
        <w:keepNext w:val="0"/>
        <w:keepLines w:val="0"/>
        <w:pageBreakBefore w:val="0"/>
        <w:widowControl w:val="0"/>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因不可抗力事件，采购人可于</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有效期届满之前与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协商延长</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有效期。</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拒绝延长</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有效期的，不得再参与该项目后续采购活动，但由此给</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造成的损失，采购人可以自主决定是否可以给予适当补偿。</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同意延长</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有效期的，不能修改</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p>
    <w:p>
      <w:pPr>
        <w:keepNext w:val="0"/>
        <w:keepLines w:val="0"/>
        <w:pageBreakBefore w:val="0"/>
        <w:widowControl w:val="0"/>
        <w:kinsoku/>
        <w:wordWrap/>
        <w:overflowPunct/>
        <w:topLinePunct w:val="0"/>
        <w:autoSpaceDE/>
        <w:autoSpaceDN/>
        <w:bidi w:val="0"/>
        <w:snapToGrid/>
        <w:spacing w:line="360" w:lineRule="auto"/>
        <w:ind w:firstLine="470" w:firstLineChars="196"/>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因采购人采购需求作出必要调整，采购人可于</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有效期届满之前与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协商延长</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有效期。</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拒绝延长</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有效期的，不得再参与该项目后续采购活动，但由此给</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造成的损失，采购人应当予以赔偿或者合理补偿。</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同意延长</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有效期的，不能修改</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w:t>
      </w:r>
    </w:p>
    <w:p>
      <w:pPr>
        <w:pStyle w:val="11"/>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color w:val="auto"/>
          <w:sz w:val="24"/>
          <w:szCs w:val="24"/>
        </w:rPr>
        <w:t>9.</w:t>
      </w:r>
      <w:r>
        <w:rPr>
          <w:rFonts w:hint="eastAsia" w:ascii="宋体" w:hAnsi="宋体" w:eastAsia="宋体" w:cs="宋体"/>
          <w:b/>
          <w:bCs/>
          <w:color w:val="auto"/>
          <w:sz w:val="24"/>
          <w:szCs w:val="24"/>
        </w:rPr>
        <w:t>知识产权</w:t>
      </w:r>
    </w:p>
    <w:p>
      <w:pPr>
        <w:pStyle w:val="11"/>
        <w:keepNext w:val="0"/>
        <w:keepLines w:val="0"/>
        <w:pageBreakBefore w:val="0"/>
        <w:widowControl w:val="0"/>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9.1 供应商应保证在本项目</w:t>
      </w:r>
      <w:r>
        <w:rPr>
          <w:rFonts w:hint="eastAsia" w:ascii="宋体" w:hAnsi="宋体" w:eastAsia="宋体" w:cs="宋体"/>
          <w:color w:val="auto"/>
          <w:sz w:val="24"/>
          <w:szCs w:val="24"/>
        </w:rPr>
        <w:t>中</w:t>
      </w:r>
      <w:r>
        <w:rPr>
          <w:rFonts w:hint="eastAsia" w:ascii="宋体" w:hAnsi="宋体" w:eastAsia="宋体" w:cs="宋体"/>
          <w:color w:val="auto"/>
          <w:sz w:val="24"/>
          <w:szCs w:val="24"/>
        </w:rPr>
        <w:t>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1"/>
        <w:keepNext w:val="0"/>
        <w:keepLines w:val="0"/>
        <w:pageBreakBefore w:val="0"/>
        <w:widowControl w:val="0"/>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9.2 除非</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特别</w:t>
      </w:r>
      <w:r>
        <w:rPr>
          <w:rFonts w:hint="eastAsia" w:ascii="宋体" w:hAnsi="宋体" w:eastAsia="宋体" w:cs="宋体"/>
          <w:color w:val="auto"/>
          <w:sz w:val="24"/>
          <w:szCs w:val="24"/>
        </w:rPr>
        <w:t>规定</w:t>
      </w:r>
      <w:r>
        <w:rPr>
          <w:rFonts w:hint="eastAsia" w:ascii="宋体" w:hAnsi="宋体" w:eastAsia="宋体" w:cs="宋体"/>
          <w:color w:val="auto"/>
          <w:sz w:val="24"/>
          <w:szCs w:val="24"/>
        </w:rPr>
        <w:t>，采购人享有本项目实施过程中产生的知识成果及知识产权。</w:t>
      </w:r>
    </w:p>
    <w:p>
      <w:pPr>
        <w:keepNext w:val="0"/>
        <w:keepLines w:val="0"/>
        <w:pageBreakBefore w:val="0"/>
        <w:widowControl w:val="0"/>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9.3</w:t>
      </w:r>
      <w:r>
        <w:rPr>
          <w:rFonts w:hint="eastAsia" w:ascii="宋体" w:hAnsi="宋体" w:eastAsia="宋体" w:cs="宋体"/>
          <w:color w:val="auto"/>
          <w:sz w:val="24"/>
          <w:szCs w:val="24"/>
        </w:rPr>
        <w:t>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pPr>
        <w:keepNext w:val="0"/>
        <w:keepLines w:val="0"/>
        <w:pageBreakBefore w:val="0"/>
        <w:widowControl w:val="0"/>
        <w:kinsoku/>
        <w:wordWrap/>
        <w:overflowPunct/>
        <w:topLinePunct w:val="0"/>
        <w:autoSpaceDE/>
        <w:autoSpaceDN/>
        <w:bidi w:val="0"/>
        <w:snapToGrid/>
        <w:spacing w:line="360" w:lineRule="auto"/>
        <w:ind w:firstLine="460" w:firstLineChars="192"/>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9.4 如采用供应商所不拥有的知识产权，则在报价中必须包括合法获取该知识产权的相关费用。 </w:t>
      </w:r>
    </w:p>
    <w:p>
      <w:pPr>
        <w:pStyle w:val="5"/>
        <w:keepNext w:val="0"/>
        <w:keepLines w:val="0"/>
        <w:kinsoku/>
        <w:wordWrap/>
        <w:overflowPunct/>
        <w:topLinePunct w:val="0"/>
        <w:bidi w:val="0"/>
        <w:spacing w:before="0" w:after="0" w:line="360" w:lineRule="auto"/>
        <w:jc w:val="center"/>
        <w:rPr>
          <w:rFonts w:hint="eastAsia" w:ascii="宋体" w:hAnsi="宋体" w:eastAsia="宋体" w:cs="宋体"/>
          <w:bCs w:val="0"/>
          <w:color w:val="auto"/>
          <w:sz w:val="30"/>
          <w:szCs w:val="30"/>
          <w:lang w:eastAsia="zh-CN"/>
        </w:rPr>
      </w:pPr>
      <w:bookmarkStart w:id="32" w:name="_Toc89075875"/>
      <w:bookmarkStart w:id="33" w:name="_Toc183582209"/>
      <w:bookmarkStart w:id="34" w:name="_Toc217446038"/>
      <w:bookmarkStart w:id="35" w:name="_Toc183682346"/>
      <w:bookmarkStart w:id="36" w:name="_Toc8221"/>
      <w:bookmarkStart w:id="37" w:name="_Toc77400779"/>
      <w:bookmarkStart w:id="38" w:name="_Toc20469"/>
      <w:bookmarkStart w:id="39" w:name="_Toc14296"/>
      <w:bookmarkStart w:id="40" w:name="_Toc5051"/>
      <w:bookmarkStart w:id="41" w:name="_Toc22945"/>
      <w:r>
        <w:rPr>
          <w:rFonts w:hint="eastAsia" w:ascii="宋体" w:hAnsi="宋体" w:eastAsia="宋体" w:cs="宋体"/>
          <w:bCs w:val="0"/>
          <w:color w:val="auto"/>
          <w:sz w:val="30"/>
          <w:szCs w:val="30"/>
        </w:rPr>
        <w:t>三、</w:t>
      </w:r>
      <w:bookmarkEnd w:id="32"/>
      <w:bookmarkEnd w:id="33"/>
      <w:bookmarkEnd w:id="34"/>
      <w:bookmarkEnd w:id="35"/>
      <w:bookmarkEnd w:id="36"/>
      <w:bookmarkEnd w:id="37"/>
      <w:r>
        <w:rPr>
          <w:rFonts w:hint="eastAsia" w:ascii="宋体" w:hAnsi="宋体" w:eastAsia="宋体" w:cs="宋体"/>
          <w:bCs w:val="0"/>
          <w:color w:val="auto"/>
          <w:sz w:val="30"/>
          <w:szCs w:val="30"/>
          <w:lang w:eastAsia="zh-CN"/>
        </w:rPr>
        <w:t>竞争性谈判文件</w:t>
      </w:r>
      <w:bookmarkEnd w:id="38"/>
      <w:bookmarkEnd w:id="39"/>
      <w:bookmarkEnd w:id="40"/>
      <w:bookmarkEnd w:id="41"/>
    </w:p>
    <w:p>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宋体" w:hAnsi="宋体" w:eastAsia="宋体" w:cs="宋体"/>
          <w:b/>
          <w:bCs/>
          <w:color w:val="auto"/>
          <w:sz w:val="24"/>
          <w:szCs w:val="24"/>
        </w:rPr>
      </w:pPr>
      <w:bookmarkStart w:id="42" w:name="_Toc183582210"/>
      <w:bookmarkStart w:id="43" w:name="_Toc217446039"/>
      <w:bookmarkStart w:id="44" w:name="_Toc183682347"/>
      <w:r>
        <w:rPr>
          <w:rFonts w:hint="eastAsia" w:ascii="宋体" w:hAnsi="宋体" w:eastAsia="宋体" w:cs="宋体"/>
          <w:b/>
          <w:bCs/>
          <w:color w:val="auto"/>
          <w:sz w:val="24"/>
          <w:szCs w:val="24"/>
        </w:rPr>
        <w:t>10．</w:t>
      </w:r>
      <w:r>
        <w:rPr>
          <w:rFonts w:hint="eastAsia" w:ascii="宋体" w:hAnsi="宋体" w:cs="宋体"/>
          <w:b/>
          <w:bCs/>
          <w:color w:val="auto"/>
          <w:sz w:val="24"/>
          <w:szCs w:val="24"/>
          <w:lang w:eastAsia="zh-CN"/>
        </w:rPr>
        <w:t>竞争性谈判文件</w:t>
      </w:r>
      <w:r>
        <w:rPr>
          <w:rFonts w:hint="eastAsia" w:ascii="宋体" w:hAnsi="宋体" w:eastAsia="宋体" w:cs="宋体"/>
          <w:b/>
          <w:bCs/>
          <w:color w:val="auto"/>
          <w:sz w:val="24"/>
          <w:szCs w:val="24"/>
        </w:rPr>
        <w:t>的构成</w:t>
      </w:r>
      <w:bookmarkEnd w:id="42"/>
      <w:bookmarkEnd w:id="43"/>
      <w:bookmarkEnd w:id="44"/>
    </w:p>
    <w:p>
      <w:pPr>
        <w:keepNext w:val="0"/>
        <w:keepLines w:val="0"/>
        <w:pageBreakBefore w:val="0"/>
        <w:widowControl w:val="0"/>
        <w:tabs>
          <w:tab w:val="left" w:pos="720"/>
        </w:tabs>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b/>
          <w:bCs/>
          <w:color w:val="auto"/>
          <w:sz w:val="24"/>
          <w:szCs w:val="24"/>
        </w:rPr>
        <w:t>.</w:t>
      </w:r>
      <w:r>
        <w:rPr>
          <w:rFonts w:hint="eastAsia" w:ascii="宋体" w:hAnsi="宋体" w:eastAsia="宋体" w:cs="宋体"/>
          <w:color w:val="auto"/>
          <w:sz w:val="24"/>
          <w:szCs w:val="24"/>
        </w:rPr>
        <w:t xml:space="preserve">1 </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是供应商准备响应文件和参加</w:t>
      </w:r>
      <w:r>
        <w:rPr>
          <w:rFonts w:hint="eastAsia" w:ascii="宋体" w:hAnsi="宋体" w:eastAsia="宋体" w:cs="宋体"/>
          <w:color w:val="auto"/>
          <w:sz w:val="24"/>
          <w:szCs w:val="24"/>
          <w:lang w:eastAsia="zh-CN"/>
        </w:rPr>
        <w:t>采购活动</w:t>
      </w:r>
      <w:r>
        <w:rPr>
          <w:rFonts w:hint="eastAsia" w:ascii="宋体" w:hAnsi="宋体" w:eastAsia="宋体" w:cs="宋体"/>
          <w:color w:val="auto"/>
          <w:sz w:val="24"/>
          <w:szCs w:val="24"/>
        </w:rPr>
        <w:t>的依据，同时也是</w:t>
      </w:r>
      <w:r>
        <w:rPr>
          <w:rFonts w:hint="eastAsia" w:ascii="宋体" w:hAnsi="宋体" w:eastAsia="宋体" w:cs="宋体"/>
          <w:color w:val="auto"/>
          <w:sz w:val="24"/>
          <w:szCs w:val="24"/>
          <w:lang w:eastAsia="zh-CN"/>
        </w:rPr>
        <w:t>采购活动</w:t>
      </w:r>
      <w:r>
        <w:rPr>
          <w:rFonts w:hint="eastAsia" w:ascii="宋体" w:hAnsi="宋体" w:eastAsia="宋体" w:cs="宋体"/>
          <w:color w:val="auto"/>
          <w:sz w:val="24"/>
          <w:szCs w:val="24"/>
        </w:rPr>
        <w:t>的重要依据。</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用以阐明</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项目所需的资质、技术、服务及报价等要求、</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程序、有关规定和注意事项以及合同主要条款等。</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b/>
          <w:bCs/>
          <w:color w:val="auto"/>
          <w:sz w:val="24"/>
          <w:szCs w:val="24"/>
        </w:rPr>
        <w:t>.</w:t>
      </w:r>
      <w:r>
        <w:rPr>
          <w:rFonts w:hint="eastAsia" w:ascii="宋体" w:hAnsi="宋体" w:eastAsia="宋体" w:cs="宋体"/>
          <w:color w:val="auto"/>
          <w:sz w:val="24"/>
          <w:szCs w:val="24"/>
        </w:rPr>
        <w:t>2 供应商应认真阅读和充分理解</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中所有的事项、格式条款和规范要求。供应商应详细阅读</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的全部内容，按照</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的要求提供响应文件，并保证所提供的全部资料的真实性和有效性，一经发现有虚假行为的，将取消其参加</w:t>
      </w:r>
      <w:r>
        <w:rPr>
          <w:rFonts w:hint="eastAsia" w:ascii="宋体" w:hAnsi="宋体" w:eastAsia="宋体" w:cs="宋体"/>
          <w:color w:val="auto"/>
          <w:sz w:val="24"/>
          <w:szCs w:val="24"/>
          <w:lang w:eastAsia="zh-CN"/>
        </w:rPr>
        <w:t>采购活动</w:t>
      </w:r>
      <w:r>
        <w:rPr>
          <w:rFonts w:hint="eastAsia" w:ascii="宋体" w:hAnsi="宋体" w:eastAsia="宋体" w:cs="宋体"/>
          <w:color w:val="auto"/>
          <w:sz w:val="24"/>
          <w:szCs w:val="24"/>
        </w:rPr>
        <w:t>或成交资格，并承担相应的法律责任。</w:t>
      </w:r>
    </w:p>
    <w:p>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宋体" w:hAnsi="宋体" w:eastAsia="宋体" w:cs="宋体"/>
          <w:b/>
          <w:bCs/>
          <w:color w:val="auto"/>
          <w:sz w:val="24"/>
          <w:szCs w:val="24"/>
        </w:rPr>
      </w:pPr>
      <w:bookmarkStart w:id="45" w:name="_Toc183582211"/>
      <w:bookmarkStart w:id="46" w:name="_Toc183682348"/>
      <w:bookmarkStart w:id="47" w:name="_Toc217446040"/>
      <w:r>
        <w:rPr>
          <w:rFonts w:hint="eastAsia" w:ascii="宋体" w:hAnsi="宋体" w:eastAsia="宋体" w:cs="宋体"/>
          <w:b/>
          <w:bCs/>
          <w:color w:val="auto"/>
          <w:sz w:val="24"/>
          <w:szCs w:val="24"/>
        </w:rPr>
        <w:t xml:space="preserve">11. </w:t>
      </w:r>
      <w:r>
        <w:rPr>
          <w:rFonts w:hint="eastAsia" w:ascii="宋体" w:hAnsi="宋体" w:cs="宋体"/>
          <w:b/>
          <w:bCs/>
          <w:color w:val="auto"/>
          <w:sz w:val="24"/>
          <w:szCs w:val="24"/>
          <w:lang w:eastAsia="zh-CN"/>
        </w:rPr>
        <w:t>竞争性谈判文件</w:t>
      </w:r>
      <w:r>
        <w:rPr>
          <w:rFonts w:hint="eastAsia" w:ascii="宋体" w:hAnsi="宋体" w:eastAsia="宋体" w:cs="宋体"/>
          <w:b/>
          <w:bCs/>
          <w:color w:val="auto"/>
          <w:sz w:val="24"/>
          <w:szCs w:val="24"/>
        </w:rPr>
        <w:t>的澄清</w:t>
      </w:r>
      <w:bookmarkEnd w:id="45"/>
      <w:bookmarkEnd w:id="46"/>
      <w:r>
        <w:rPr>
          <w:rFonts w:hint="eastAsia" w:ascii="宋体" w:hAnsi="宋体" w:eastAsia="宋体" w:cs="宋体"/>
          <w:b/>
          <w:bCs/>
          <w:color w:val="auto"/>
          <w:sz w:val="24"/>
          <w:szCs w:val="24"/>
        </w:rPr>
        <w:t>和修改</w:t>
      </w:r>
      <w:bookmarkEnd w:id="47"/>
    </w:p>
    <w:p>
      <w:pPr>
        <w:keepNext w:val="0"/>
        <w:keepLines w:val="0"/>
        <w:pageBreakBefore w:val="0"/>
        <w:widowControl w:val="0"/>
        <w:tabs>
          <w:tab w:val="left" w:pos="720"/>
        </w:tabs>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 在递交响应文件截止时间前，采购人、采购代理机构可以对</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进行澄清或者修改。</w:t>
      </w:r>
    </w:p>
    <w:p>
      <w:pPr>
        <w:keepNext w:val="0"/>
        <w:keepLines w:val="0"/>
        <w:pageBreakBefore w:val="0"/>
        <w:widowControl w:val="0"/>
        <w:tabs>
          <w:tab w:val="left" w:pos="720"/>
        </w:tabs>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 采购代理机构对已发出的</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进行澄清或者修改，应当以书面形式将澄清或者修改的内容通知所有购买了</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的供应商，同时在</w:t>
      </w:r>
      <w:r>
        <w:rPr>
          <w:rFonts w:hint="eastAsia" w:ascii="宋体" w:hAnsi="宋体" w:cs="宋体"/>
          <w:color w:val="auto"/>
          <w:sz w:val="24"/>
          <w:lang w:eastAsia="zh-CN"/>
        </w:rPr>
        <w:t>四川招投标网</w:t>
      </w:r>
      <w:r>
        <w:rPr>
          <w:rFonts w:hint="eastAsia" w:ascii="宋体" w:hAnsi="宋体" w:eastAsia="宋体" w:cs="宋体"/>
          <w:color w:val="auto"/>
          <w:sz w:val="24"/>
          <w:szCs w:val="24"/>
        </w:rPr>
        <w:t>上发布更正公告。该澄清或者修改的内容为</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的组成部分，澄清或者修改的内容可能影响响应文件编制的，</w:t>
      </w:r>
      <w:r>
        <w:rPr>
          <w:rFonts w:hint="eastAsia" w:ascii="宋体" w:hAnsi="宋体" w:eastAsia="宋体" w:cs="宋体"/>
          <w:color w:val="auto"/>
          <w:sz w:val="24"/>
          <w:szCs w:val="24"/>
        </w:rPr>
        <w:t>采购人或者采购代理机构发布公告并书面通知供应商的时间，应当在提交首次响应文件截止之日起</w:t>
      </w:r>
      <w:r>
        <w:rPr>
          <w:rFonts w:hint="eastAsia" w:ascii="宋体" w:hAnsi="宋体" w:eastAsia="宋体" w:cs="宋体"/>
          <w:color w:val="auto"/>
          <w:sz w:val="24"/>
          <w:szCs w:val="24"/>
          <w:lang w:val="en-US" w:eastAsia="zh-CN"/>
        </w:rPr>
        <w:t>3个工作</w:t>
      </w:r>
      <w:r>
        <w:rPr>
          <w:rFonts w:hint="eastAsia" w:ascii="宋体" w:hAnsi="宋体" w:eastAsia="宋体" w:cs="宋体"/>
          <w:color w:val="auto"/>
          <w:sz w:val="24"/>
          <w:szCs w:val="24"/>
        </w:rPr>
        <w:t>日前；不足上述时间的，应当顺延递交响应文件的截止时间。</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11.3 供应商应于响应文件递交截止时间之前在</w:t>
      </w:r>
      <w:r>
        <w:rPr>
          <w:rFonts w:hint="eastAsia" w:ascii="宋体" w:hAnsi="宋体" w:cs="宋体"/>
          <w:color w:val="auto"/>
          <w:sz w:val="24"/>
          <w:lang w:eastAsia="zh-CN"/>
        </w:rPr>
        <w:t>四川招投标网</w:t>
      </w:r>
      <w:r>
        <w:rPr>
          <w:rFonts w:hint="eastAsia" w:ascii="宋体" w:hAnsi="宋体" w:eastAsia="宋体" w:cs="宋体"/>
          <w:b w:val="0"/>
          <w:bCs w:val="0"/>
          <w:color w:val="auto"/>
          <w:kern w:val="2"/>
          <w:sz w:val="24"/>
          <w:szCs w:val="24"/>
          <w:lang w:val="en-US" w:eastAsia="zh-CN" w:bidi="ar-SA"/>
        </w:rPr>
        <w:t>查询本项目的更正公告，以保证其对</w:t>
      </w:r>
      <w:r>
        <w:rPr>
          <w:rFonts w:hint="eastAsia" w:ascii="宋体" w:hAnsi="宋体" w:cs="宋体"/>
          <w:b w:val="0"/>
          <w:bCs w:val="0"/>
          <w:color w:val="auto"/>
          <w:kern w:val="2"/>
          <w:sz w:val="24"/>
          <w:szCs w:val="24"/>
          <w:lang w:val="en-US" w:eastAsia="zh-CN" w:bidi="ar-SA"/>
        </w:rPr>
        <w:t>竞争性谈判文件</w:t>
      </w:r>
      <w:r>
        <w:rPr>
          <w:rFonts w:hint="eastAsia" w:ascii="宋体" w:hAnsi="宋体" w:eastAsia="宋体" w:cs="宋体"/>
          <w:b w:val="0"/>
          <w:bCs w:val="0"/>
          <w:color w:val="auto"/>
          <w:kern w:val="2"/>
          <w:sz w:val="24"/>
          <w:szCs w:val="24"/>
          <w:lang w:val="en-US" w:eastAsia="zh-CN" w:bidi="ar-SA"/>
        </w:rPr>
        <w:t>做出正确的响应。供应商未按要求下载相关文件，或由于未及时关注更正公告的信息造成的后果，其责任由供应商自行负责。</w:t>
      </w:r>
    </w:p>
    <w:p>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宋体" w:hAnsi="宋体" w:eastAsia="宋体" w:cs="宋体"/>
          <w:b/>
          <w:bCs/>
          <w:color w:val="auto"/>
          <w:sz w:val="24"/>
          <w:szCs w:val="24"/>
        </w:rPr>
      </w:pPr>
      <w:bookmarkStart w:id="48" w:name="_Toc217446041"/>
      <w:bookmarkStart w:id="49" w:name="_Toc208848971"/>
      <w:r>
        <w:rPr>
          <w:rFonts w:hint="eastAsia" w:ascii="宋体" w:hAnsi="宋体" w:eastAsia="宋体" w:cs="宋体"/>
          <w:b/>
          <w:bCs/>
          <w:color w:val="auto"/>
          <w:sz w:val="24"/>
          <w:szCs w:val="24"/>
        </w:rPr>
        <w:t>12. 答疑会和现场考察</w:t>
      </w:r>
      <w:bookmarkEnd w:id="48"/>
      <w:bookmarkEnd w:id="49"/>
    </w:p>
    <w:p>
      <w:pPr>
        <w:pStyle w:val="9"/>
        <w:rPr>
          <w:rFonts w:hint="eastAsia"/>
          <w:color w:val="auto"/>
        </w:rPr>
      </w:pPr>
      <w:r>
        <w:rPr>
          <w:rFonts w:hint="eastAsia" w:ascii="宋体" w:hAnsi="宋体" w:eastAsia="宋体" w:cs="宋体"/>
          <w:b/>
          <w:bCs/>
          <w:color w:val="auto"/>
          <w:kern w:val="2"/>
          <w:sz w:val="24"/>
          <w:szCs w:val="24"/>
          <w:highlight w:val="none"/>
          <w:lang w:val="en-US" w:eastAsia="zh-CN" w:bidi="ar-SA"/>
        </w:rPr>
        <w:t>本项目不组织答疑会和现场考察。</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12.1 根据采购项目和具体情况，采购人、采购代理机构认为有必要，可以在</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提供期限截止后响应文件提交截止前，组织已获取</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的潜在供应商现场考察或者召开答疑会。</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12.2采购人、采购代理机构组织现场考察或者召开答疑会的，将以书面形式通知所有获取</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的潜在供应商。</w:t>
      </w:r>
      <w:r>
        <w:rPr>
          <w:rFonts w:hint="eastAsia" w:ascii="宋体" w:hAnsi="宋体" w:eastAsia="宋体" w:cs="宋体"/>
          <w:color w:val="auto"/>
          <w:sz w:val="24"/>
          <w:szCs w:val="24"/>
        </w:rPr>
        <w:t>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 供应商考察现场或者参加答疑会所发生的一切费用由供应商自己承担。</w:t>
      </w:r>
    </w:p>
    <w:p>
      <w:pPr>
        <w:pStyle w:val="5"/>
        <w:keepNext w:val="0"/>
        <w:keepLines w:val="0"/>
        <w:kinsoku/>
        <w:wordWrap/>
        <w:overflowPunct/>
        <w:topLinePunct w:val="0"/>
        <w:bidi w:val="0"/>
        <w:spacing w:before="0" w:after="0" w:line="360" w:lineRule="auto"/>
        <w:jc w:val="center"/>
        <w:rPr>
          <w:rFonts w:hint="eastAsia" w:ascii="宋体" w:hAnsi="宋体" w:eastAsia="宋体" w:cs="宋体"/>
          <w:bCs w:val="0"/>
          <w:color w:val="auto"/>
          <w:sz w:val="30"/>
          <w:szCs w:val="30"/>
        </w:rPr>
      </w:pPr>
      <w:bookmarkStart w:id="50" w:name="_Toc1737"/>
      <w:bookmarkStart w:id="51" w:name="_Toc16427"/>
      <w:bookmarkStart w:id="52" w:name="_Toc77400780"/>
      <w:bookmarkStart w:id="53" w:name="_Toc217446042"/>
      <w:bookmarkStart w:id="54" w:name="_Toc89075876"/>
      <w:bookmarkStart w:id="55" w:name="_Toc6997"/>
      <w:bookmarkStart w:id="56" w:name="_Toc5268"/>
      <w:bookmarkStart w:id="57" w:name="_Toc183582214"/>
      <w:bookmarkStart w:id="58" w:name="_Toc16775"/>
      <w:bookmarkStart w:id="59" w:name="_Toc183682351"/>
      <w:r>
        <w:rPr>
          <w:rFonts w:hint="eastAsia" w:ascii="宋体" w:hAnsi="宋体" w:eastAsia="宋体" w:cs="宋体"/>
          <w:bCs w:val="0"/>
          <w:color w:val="auto"/>
          <w:sz w:val="30"/>
          <w:szCs w:val="30"/>
        </w:rPr>
        <w:t>四、响应文件</w:t>
      </w:r>
      <w:bookmarkEnd w:id="50"/>
      <w:bookmarkEnd w:id="51"/>
      <w:bookmarkEnd w:id="52"/>
      <w:bookmarkEnd w:id="53"/>
      <w:bookmarkEnd w:id="54"/>
      <w:bookmarkEnd w:id="55"/>
      <w:bookmarkEnd w:id="56"/>
      <w:bookmarkEnd w:id="57"/>
      <w:bookmarkEnd w:id="58"/>
      <w:bookmarkEnd w:id="59"/>
    </w:p>
    <w:p>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宋体" w:hAnsi="宋体" w:eastAsia="宋体" w:cs="宋体"/>
          <w:b/>
          <w:bCs/>
          <w:color w:val="auto"/>
          <w:sz w:val="24"/>
          <w:szCs w:val="24"/>
        </w:rPr>
      </w:pPr>
      <w:bookmarkStart w:id="60" w:name="_Toc183582215"/>
      <w:bookmarkStart w:id="61" w:name="_Toc217446043"/>
      <w:bookmarkStart w:id="62" w:name="_Toc183682352"/>
      <w:r>
        <w:rPr>
          <w:rFonts w:hint="eastAsia" w:ascii="宋体" w:hAnsi="宋体" w:eastAsia="宋体" w:cs="宋体"/>
          <w:b/>
          <w:bCs/>
          <w:color w:val="auto"/>
          <w:sz w:val="24"/>
          <w:szCs w:val="24"/>
        </w:rPr>
        <w:t>13.响应文件的组成</w:t>
      </w:r>
    </w:p>
    <w:p>
      <w:pPr>
        <w:keepNext w:val="0"/>
        <w:keepLines w:val="0"/>
        <w:pageBreakBefore w:val="0"/>
        <w:widowControl w:val="0"/>
        <w:kinsoku/>
        <w:wordWrap/>
        <w:overflowPunct/>
        <w:topLinePunct w:val="0"/>
        <w:autoSpaceDE/>
        <w:autoSpaceDN/>
        <w:bidi w:val="0"/>
        <w:spacing w:line="360" w:lineRule="auto"/>
        <w:ind w:left="2" w:leftChars="1" w:firstLine="480"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供应商应按照</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的规定和要求编制响应文件。</w:t>
      </w:r>
      <w:r>
        <w:rPr>
          <w:rFonts w:hint="eastAsia" w:ascii="宋体" w:hAnsi="宋体" w:eastAsia="宋体" w:cs="宋体"/>
          <w:b/>
          <w:bCs/>
          <w:color w:val="auto"/>
          <w:sz w:val="24"/>
          <w:szCs w:val="24"/>
        </w:rPr>
        <w:t>供应商编写的响应文件应包括资格性响应文件和其他响应文件两部分，分册装订。</w:t>
      </w:r>
    </w:p>
    <w:p>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14.响应文件的语</w:t>
      </w:r>
      <w:r>
        <w:rPr>
          <w:rFonts w:hint="eastAsia" w:ascii="宋体" w:hAnsi="宋体" w:eastAsia="宋体" w:cs="宋体"/>
          <w:b/>
          <w:bCs w:val="0"/>
          <w:color w:val="auto"/>
          <w:sz w:val="24"/>
          <w:szCs w:val="24"/>
        </w:rPr>
        <w:t>言</w:t>
      </w:r>
      <w:bookmarkEnd w:id="60"/>
      <w:bookmarkEnd w:id="61"/>
      <w:bookmarkEnd w:id="62"/>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14.1 供应商提交的响应文件以及供应商与采购人、采购代理机构就有关报价的所有来往书面文件均须使用中文</w:t>
      </w:r>
      <w:r>
        <w:rPr>
          <w:rFonts w:hint="eastAsia" w:ascii="宋体" w:hAnsi="宋体" w:eastAsia="宋体" w:cs="宋体"/>
          <w:color w:val="auto"/>
          <w:sz w:val="24"/>
          <w:szCs w:val="24"/>
          <w:lang w:eastAsia="zh-CN"/>
        </w:rPr>
        <w:t>，除部分行业标准、国家标准、国际标准等需要以非中文形式表述且不宜翻译为中文的内容以外</w:t>
      </w:r>
      <w:r>
        <w:rPr>
          <w:rFonts w:hint="eastAsia" w:ascii="宋体" w:hAnsi="宋体" w:eastAsia="宋体" w:cs="宋体"/>
          <w:color w:val="auto"/>
          <w:sz w:val="24"/>
          <w:szCs w:val="24"/>
        </w:rPr>
        <w:t>。响应文件中如附有外文资料，</w:t>
      </w:r>
      <w:r>
        <w:rPr>
          <w:rFonts w:hint="eastAsia" w:ascii="宋体" w:hAnsi="宋体" w:eastAsia="宋体" w:cs="宋体"/>
          <w:color w:val="auto"/>
          <w:sz w:val="24"/>
          <w:szCs w:val="24"/>
          <w:lang w:eastAsia="zh-CN"/>
        </w:rPr>
        <w:t>应当</w:t>
      </w:r>
      <w:r>
        <w:rPr>
          <w:rFonts w:hint="eastAsia" w:ascii="宋体" w:hAnsi="宋体" w:eastAsia="宋体" w:cs="宋体"/>
          <w:color w:val="auto"/>
          <w:sz w:val="24"/>
          <w:szCs w:val="24"/>
        </w:rPr>
        <w:t>逐一对应翻译成中文并加盖供应商公章后附在相关外文资料后面，否则，供应商的外文资料将作为无效处理。（说明：供应商的法定代表人为外籍人士的，法定代表人的签字和护照除外。）</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14.2 翻译的中文资料与外文资料如果出现差异和矛盾，以中文为准。但不能故意错误翻译，否则，供应商的外文资料将作为无效处理。</w:t>
      </w:r>
    </w:p>
    <w:p>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宋体" w:hAnsi="宋体" w:eastAsia="宋体" w:cs="宋体"/>
          <w:b/>
          <w:bCs/>
          <w:color w:val="auto"/>
          <w:sz w:val="24"/>
          <w:szCs w:val="24"/>
        </w:rPr>
      </w:pPr>
      <w:bookmarkStart w:id="63" w:name="_Toc217446044"/>
      <w:bookmarkStart w:id="64" w:name="_Toc183682353"/>
      <w:bookmarkStart w:id="65" w:name="_Toc183582216"/>
      <w:r>
        <w:rPr>
          <w:rFonts w:hint="eastAsia" w:ascii="宋体" w:hAnsi="宋体" w:eastAsia="宋体" w:cs="宋体"/>
          <w:b/>
          <w:bCs/>
          <w:color w:val="auto"/>
          <w:sz w:val="24"/>
          <w:szCs w:val="24"/>
        </w:rPr>
        <w:t>15．计量单位</w:t>
      </w:r>
      <w:bookmarkEnd w:id="63"/>
      <w:bookmarkEnd w:id="64"/>
      <w:bookmarkEnd w:id="65"/>
    </w:p>
    <w:p>
      <w:pPr>
        <w:keepNext w:val="0"/>
        <w:keepLines w:val="0"/>
        <w:pageBreakBefore w:val="0"/>
        <w:widowControl w:val="0"/>
        <w:kinsoku/>
        <w:wordWrap/>
        <w:overflowPunct/>
        <w:topLinePunct w:val="0"/>
        <w:autoSpaceDE/>
        <w:autoSpaceDN/>
        <w:bidi w:val="0"/>
        <w:spacing w:line="360" w:lineRule="auto"/>
        <w:ind w:firstLine="470" w:firstLineChars="196"/>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除</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中另有规定外，本次采购项目所有合同项下的报价均采用国家法定的计量单位。</w:t>
      </w:r>
    </w:p>
    <w:p>
      <w:pPr>
        <w:keepNext w:val="0"/>
        <w:keepLines w:val="0"/>
        <w:pageBreakBefore w:val="0"/>
        <w:widowControl w:val="0"/>
        <w:kinsoku/>
        <w:wordWrap/>
        <w:overflowPunct/>
        <w:topLinePunct w:val="0"/>
        <w:autoSpaceDE/>
        <w:autoSpaceDN/>
        <w:bidi w:val="0"/>
        <w:spacing w:line="360" w:lineRule="auto"/>
        <w:ind w:firstLine="470" w:firstLineChars="195"/>
        <w:textAlignment w:val="auto"/>
        <w:outlineLvl w:val="9"/>
        <w:rPr>
          <w:rFonts w:hint="eastAsia" w:ascii="宋体" w:hAnsi="宋体" w:eastAsia="宋体" w:cs="宋体"/>
          <w:b/>
          <w:bCs/>
          <w:color w:val="auto"/>
          <w:sz w:val="24"/>
          <w:szCs w:val="24"/>
        </w:rPr>
      </w:pPr>
      <w:bookmarkStart w:id="66" w:name="_Toc217446045"/>
      <w:r>
        <w:rPr>
          <w:rFonts w:hint="eastAsia" w:ascii="宋体" w:hAnsi="宋体" w:eastAsia="宋体" w:cs="宋体"/>
          <w:b/>
          <w:bCs/>
          <w:color w:val="auto"/>
          <w:sz w:val="24"/>
          <w:szCs w:val="24"/>
        </w:rPr>
        <w:t xml:space="preserve">16. </w:t>
      </w:r>
      <w:r>
        <w:rPr>
          <w:rFonts w:hint="eastAsia" w:ascii="宋体" w:hAnsi="宋体" w:eastAsia="宋体" w:cs="宋体"/>
          <w:b/>
          <w:color w:val="auto"/>
          <w:sz w:val="24"/>
          <w:szCs w:val="24"/>
        </w:rPr>
        <w:t>报价</w:t>
      </w:r>
      <w:r>
        <w:rPr>
          <w:rFonts w:hint="eastAsia" w:ascii="宋体" w:hAnsi="宋体" w:eastAsia="宋体" w:cs="宋体"/>
          <w:b/>
          <w:bCs/>
          <w:color w:val="auto"/>
          <w:sz w:val="24"/>
          <w:szCs w:val="24"/>
        </w:rPr>
        <w:t>货币</w:t>
      </w:r>
    </w:p>
    <w:p>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本次项目的</w:t>
      </w:r>
      <w:r>
        <w:rPr>
          <w:rFonts w:hint="eastAsia" w:ascii="宋体" w:hAnsi="宋体" w:eastAsia="宋体" w:cs="宋体"/>
          <w:color w:val="auto"/>
          <w:sz w:val="24"/>
          <w:szCs w:val="24"/>
        </w:rPr>
        <w:t>报价货币为</w:t>
      </w:r>
      <w:r>
        <w:rPr>
          <w:rFonts w:hint="eastAsia" w:ascii="宋体" w:hAnsi="宋体" w:eastAsia="宋体" w:cs="宋体"/>
          <w:bCs/>
          <w:color w:val="auto"/>
          <w:sz w:val="24"/>
          <w:szCs w:val="24"/>
        </w:rPr>
        <w:t>人民币，报价以</w:t>
      </w:r>
      <w:r>
        <w:rPr>
          <w:rFonts w:hint="eastAsia" w:ascii="宋体" w:hAnsi="宋体" w:cs="宋体"/>
          <w:bCs/>
          <w:color w:val="auto"/>
          <w:sz w:val="24"/>
          <w:szCs w:val="24"/>
          <w:lang w:eastAsia="zh-CN"/>
        </w:rPr>
        <w:t>竞争性谈判文件</w:t>
      </w:r>
      <w:r>
        <w:rPr>
          <w:rFonts w:hint="eastAsia" w:ascii="宋体" w:hAnsi="宋体" w:eastAsia="宋体" w:cs="宋体"/>
          <w:bCs/>
          <w:color w:val="auto"/>
          <w:sz w:val="24"/>
          <w:szCs w:val="24"/>
        </w:rPr>
        <w:t>规定为准。</w:t>
      </w:r>
    </w:p>
    <w:bookmarkEnd w:id="66"/>
    <w:p>
      <w:pPr>
        <w:keepNext w:val="0"/>
        <w:keepLines w:val="0"/>
        <w:pageBreakBefore w:val="0"/>
        <w:widowControl w:val="0"/>
        <w:kinsoku/>
        <w:wordWrap/>
        <w:overflowPunct/>
        <w:topLinePunct w:val="0"/>
        <w:autoSpaceDE/>
        <w:autoSpaceDN/>
        <w:bidi w:val="0"/>
        <w:adjustRightInd/>
        <w:snapToGrid/>
        <w:spacing w:line="360" w:lineRule="auto"/>
        <w:ind w:left="2" w:leftChars="1"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17.响应文件格式</w:t>
      </w:r>
    </w:p>
    <w:p>
      <w:pPr>
        <w:keepNext w:val="0"/>
        <w:keepLines w:val="0"/>
        <w:pageBreakBefore w:val="0"/>
        <w:widowControl w:val="0"/>
        <w:kinsoku/>
        <w:wordWrap/>
        <w:overflowPunct/>
        <w:topLinePunct w:val="0"/>
        <w:autoSpaceDE/>
        <w:autoSpaceDN/>
        <w:bidi w:val="0"/>
        <w:spacing w:line="360" w:lineRule="auto"/>
        <w:ind w:left="2" w:leftChars="1"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17.1 供应商应尽量按照</w:t>
      </w:r>
      <w:r>
        <w:rPr>
          <w:rFonts w:hint="eastAsia" w:ascii="宋体" w:hAnsi="宋体" w:cs="宋体"/>
          <w:bCs/>
          <w:color w:val="auto"/>
          <w:sz w:val="24"/>
          <w:szCs w:val="24"/>
          <w:lang w:eastAsia="zh-CN"/>
        </w:rPr>
        <w:t>竞争性谈判文件</w:t>
      </w:r>
      <w:r>
        <w:rPr>
          <w:rFonts w:hint="eastAsia" w:ascii="宋体" w:hAnsi="宋体" w:eastAsia="宋体" w:cs="宋体"/>
          <w:bCs/>
          <w:color w:val="auto"/>
          <w:sz w:val="24"/>
          <w:szCs w:val="24"/>
        </w:rPr>
        <w:t>第</w:t>
      </w:r>
      <w:r>
        <w:rPr>
          <w:rFonts w:hint="eastAsia" w:ascii="宋体" w:hAnsi="宋体" w:eastAsia="宋体" w:cs="宋体"/>
          <w:bCs/>
          <w:color w:val="auto"/>
          <w:sz w:val="24"/>
          <w:szCs w:val="24"/>
          <w:lang w:eastAsia="zh-CN"/>
        </w:rPr>
        <w:t>七</w:t>
      </w:r>
      <w:r>
        <w:rPr>
          <w:rFonts w:hint="eastAsia" w:ascii="宋体" w:hAnsi="宋体" w:eastAsia="宋体" w:cs="宋体"/>
          <w:bCs/>
          <w:color w:val="auto"/>
          <w:sz w:val="24"/>
          <w:szCs w:val="24"/>
        </w:rPr>
        <w:t>章中提供的“响应文件格式”填写相关内容。因响应文件格式形式不规范或者内容不齐全导致为无效文件的风险由供应商自行承担。</w:t>
      </w:r>
    </w:p>
    <w:p>
      <w:pPr>
        <w:keepNext w:val="0"/>
        <w:keepLines w:val="0"/>
        <w:pageBreakBefore w:val="0"/>
        <w:widowControl w:val="0"/>
        <w:kinsoku/>
        <w:wordWrap/>
        <w:overflowPunct/>
        <w:topLinePunct w:val="0"/>
        <w:autoSpaceDE/>
        <w:autoSpaceDN/>
        <w:bidi w:val="0"/>
        <w:spacing w:line="360" w:lineRule="auto"/>
        <w:ind w:left="2" w:leftChars="1"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17.2 对于没有格式要求的</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由供应商自行编写。</w:t>
      </w:r>
    </w:p>
    <w:p>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outlineLvl w:val="9"/>
        <w:rPr>
          <w:rFonts w:hint="eastAsia" w:ascii="宋体" w:hAnsi="宋体" w:eastAsia="宋体" w:cs="宋体"/>
          <w:b/>
          <w:color w:val="auto"/>
          <w:sz w:val="24"/>
          <w:szCs w:val="24"/>
        </w:rPr>
      </w:pPr>
      <w:bookmarkStart w:id="67" w:name="_Toc183682361"/>
      <w:bookmarkStart w:id="68" w:name="_Toc217446051"/>
      <w:bookmarkStart w:id="69" w:name="_Toc183582224"/>
      <w:r>
        <w:rPr>
          <w:rFonts w:hint="eastAsia" w:ascii="宋体" w:hAnsi="宋体" w:eastAsia="宋体" w:cs="宋体"/>
          <w:b/>
          <w:color w:val="auto"/>
          <w:sz w:val="24"/>
          <w:szCs w:val="24"/>
        </w:rPr>
        <w:t>18.响应文件的编制和签署</w:t>
      </w:r>
    </w:p>
    <w:p>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宋体" w:hAnsi="宋体" w:eastAsia="宋体" w:cs="宋体"/>
          <w:bCs/>
          <w:color w:val="auto"/>
          <w:sz w:val="24"/>
          <w:szCs w:val="24"/>
        </w:rPr>
      </w:pPr>
      <w:r>
        <w:rPr>
          <w:rFonts w:hint="eastAsia" w:ascii="宋体" w:hAnsi="宋体" w:eastAsia="宋体" w:cs="宋体"/>
          <w:color w:val="auto"/>
          <w:sz w:val="24"/>
          <w:szCs w:val="24"/>
        </w:rPr>
        <w:t>18.1 资格性响应文件正本</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份副本</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份</w:t>
      </w:r>
      <w:r>
        <w:rPr>
          <w:rFonts w:hint="eastAsia" w:ascii="宋体" w:hAnsi="宋体" w:eastAsia="宋体" w:cs="宋体"/>
          <w:bCs/>
          <w:color w:val="auto"/>
          <w:sz w:val="24"/>
          <w:szCs w:val="24"/>
        </w:rPr>
        <w:t>，并在其封面上清楚地标明资格性响应文件、采购项目名称、采购项目编号、包件号及名称（若有）、供应商名称以及“正本”或“副本”字样。若正本和副本有不一致的内容，以正本书面响应文件为准。</w:t>
      </w:r>
    </w:p>
    <w:p>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18.2 其他响应文件正本</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份副本</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份，并在其封面上清楚地标明其他响应文件、采购项目名称、采购项目编号、包件号及名称（若有）、供应商名称以及“正本”或“副本”字。若正本和副本有不一致的内容，以正本书面响应文件为准。</w:t>
      </w:r>
    </w:p>
    <w:p>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18.3响应文件电子版1份，响应文件电子版须包含资格性响应文件、其他响应文件，制作为PDF格式文件，并拷贝到空白U盘中，U盘表面应标注供应商名称；供应商递交的电子版与纸质版正本不得出现实质性不一致（如内容不齐全、模糊不清等）的任何情形。</w:t>
      </w:r>
    </w:p>
    <w:bookmarkEnd w:id="67"/>
    <w:bookmarkEnd w:id="68"/>
    <w:bookmarkEnd w:id="69"/>
    <w:p>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18.</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 xml:space="preserve"> 响应文件正本和副本均需在规定签章处签字和盖章。响应文件副本可采用正本的复印件，电子文档采用U盘制作。</w:t>
      </w:r>
    </w:p>
    <w:p>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18.</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响应文件的打印和书写应清楚工整，任何行间插字、涂改或增删，必须由供应商的法定代表人或其授权代表签字并盖供应商公章。</w:t>
      </w:r>
    </w:p>
    <w:p>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18.</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18.</w:t>
      </w: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响应文件正本和副本需要逐页编目编码。</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响应文件正本和副本应当采用胶装方式装订成册，不得散装或者合页装订。</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响应文件应根据</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的要求制作，签署、盖章。</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响应文件统一用A4幅面纸印制，除另有规定外。</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63" w:firstLineChars="192"/>
        <w:textAlignment w:val="auto"/>
        <w:outlineLvl w:val="9"/>
        <w:rPr>
          <w:rFonts w:hint="eastAsia" w:ascii="宋体" w:hAnsi="宋体" w:eastAsia="宋体" w:cs="宋体"/>
          <w:b/>
          <w:color w:val="auto"/>
          <w:sz w:val="24"/>
          <w:szCs w:val="24"/>
          <w:lang w:eastAsia="zh-CN"/>
        </w:rPr>
      </w:pPr>
      <w:bookmarkStart w:id="70" w:name="_Toc217446053"/>
      <w:bookmarkStart w:id="71" w:name="_Toc77400781"/>
      <w:bookmarkStart w:id="72" w:name="_Toc183582226"/>
      <w:bookmarkStart w:id="73" w:name="_Toc183682363"/>
      <w:bookmarkStart w:id="74" w:name="_Toc89075877"/>
      <w:r>
        <w:rPr>
          <w:rFonts w:hint="eastAsia" w:ascii="宋体" w:hAnsi="宋体" w:eastAsia="宋体" w:cs="宋体"/>
          <w:b/>
          <w:color w:val="auto"/>
          <w:sz w:val="24"/>
          <w:szCs w:val="24"/>
        </w:rPr>
        <w:t>19</w:t>
      </w:r>
      <w:r>
        <w:rPr>
          <w:rFonts w:hint="eastAsia" w:ascii="宋体" w:hAnsi="宋体" w:eastAsia="宋体" w:cs="宋体"/>
          <w:b/>
          <w:color w:val="auto"/>
          <w:sz w:val="24"/>
          <w:szCs w:val="24"/>
        </w:rPr>
        <w:t>.响应文件的密封和标注（不属于本项目</w:t>
      </w:r>
      <w:r>
        <w:rPr>
          <w:rFonts w:hint="eastAsia" w:ascii="宋体" w:hAnsi="宋体" w:cs="宋体"/>
          <w:b/>
          <w:color w:val="auto"/>
          <w:sz w:val="24"/>
          <w:szCs w:val="24"/>
          <w:lang w:eastAsia="zh-CN"/>
        </w:rPr>
        <w:t>谈判小组</w:t>
      </w:r>
      <w:r>
        <w:rPr>
          <w:rFonts w:hint="eastAsia" w:ascii="宋体" w:hAnsi="宋体" w:eastAsia="宋体" w:cs="宋体"/>
          <w:b/>
          <w:color w:val="auto"/>
          <w:sz w:val="24"/>
          <w:szCs w:val="24"/>
        </w:rPr>
        <w:t>评审范畴，由采购人、采购代理</w:t>
      </w:r>
      <w:r>
        <w:rPr>
          <w:rFonts w:hint="eastAsia" w:ascii="宋体" w:hAnsi="宋体" w:eastAsia="宋体" w:cs="宋体"/>
          <w:b/>
          <w:color w:val="auto"/>
          <w:sz w:val="24"/>
          <w:szCs w:val="24"/>
        </w:rPr>
        <w:t>机构在接收响应文件时及时处理）</w:t>
      </w:r>
      <w:r>
        <w:rPr>
          <w:rFonts w:hint="eastAsia" w:ascii="宋体" w:hAnsi="宋体" w:eastAsia="宋体" w:cs="宋体"/>
          <w:b/>
          <w:color w:val="auto"/>
          <w:sz w:val="24"/>
          <w:szCs w:val="24"/>
          <w:lang w:eastAsia="zh-CN"/>
        </w:rPr>
        <w:t>。</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19.1</w:t>
      </w:r>
      <w:r>
        <w:rPr>
          <w:rFonts w:hint="eastAsia" w:ascii="宋体" w:hAnsi="宋体" w:eastAsia="宋体" w:cs="宋体"/>
          <w:b/>
          <w:bCs/>
          <w:color w:val="auto"/>
          <w:sz w:val="24"/>
          <w:szCs w:val="24"/>
          <w:lang w:eastAsia="zh-CN"/>
        </w:rPr>
        <w:t>资格性和其他</w:t>
      </w:r>
      <w:r>
        <w:rPr>
          <w:rFonts w:hint="eastAsia" w:ascii="宋体" w:hAnsi="宋体" w:eastAsia="宋体" w:cs="宋体"/>
          <w:b/>
          <w:bCs/>
          <w:color w:val="auto"/>
          <w:sz w:val="24"/>
          <w:szCs w:val="24"/>
        </w:rPr>
        <w:t>响应文件</w:t>
      </w:r>
      <w:r>
        <w:rPr>
          <w:rFonts w:hint="eastAsia" w:ascii="宋体" w:hAnsi="宋体" w:eastAsia="宋体" w:cs="宋体"/>
          <w:b/>
          <w:bCs/>
          <w:color w:val="auto"/>
          <w:sz w:val="24"/>
          <w:szCs w:val="24"/>
          <w:lang w:eastAsia="zh-CN"/>
        </w:rPr>
        <w:t>分开</w:t>
      </w:r>
      <w:r>
        <w:rPr>
          <w:rFonts w:hint="eastAsia" w:ascii="宋体" w:hAnsi="宋体" w:eastAsia="宋体" w:cs="宋体"/>
          <w:b/>
          <w:bCs/>
          <w:color w:val="auto"/>
          <w:sz w:val="24"/>
          <w:szCs w:val="24"/>
        </w:rPr>
        <w:t>单独密封包装，</w:t>
      </w:r>
      <w:r>
        <w:rPr>
          <w:rFonts w:hint="eastAsia" w:ascii="宋体" w:hAnsi="宋体" w:eastAsia="宋体" w:cs="宋体"/>
          <w:b/>
          <w:bCs/>
          <w:color w:val="auto"/>
          <w:sz w:val="24"/>
          <w:szCs w:val="24"/>
          <w:lang w:eastAsia="zh-CN"/>
        </w:rPr>
        <w:t>电子档可以单独密封包装也可以和</w:t>
      </w:r>
      <w:r>
        <w:rPr>
          <w:rFonts w:hint="eastAsia" w:ascii="宋体" w:hAnsi="宋体" w:cs="宋体"/>
          <w:b/>
          <w:bCs/>
          <w:color w:val="auto"/>
          <w:sz w:val="24"/>
          <w:szCs w:val="24"/>
          <w:lang w:eastAsia="zh-CN"/>
        </w:rPr>
        <w:t>资格</w:t>
      </w:r>
      <w:r>
        <w:rPr>
          <w:rFonts w:hint="eastAsia" w:ascii="宋体" w:hAnsi="宋体" w:eastAsia="宋体" w:cs="宋体"/>
          <w:b/>
          <w:bCs/>
          <w:color w:val="auto"/>
          <w:sz w:val="24"/>
          <w:szCs w:val="24"/>
        </w:rPr>
        <w:t>响应文件</w:t>
      </w:r>
      <w:r>
        <w:rPr>
          <w:rFonts w:hint="eastAsia" w:ascii="宋体" w:hAnsi="宋体" w:eastAsia="宋体" w:cs="宋体"/>
          <w:b/>
          <w:bCs/>
          <w:color w:val="auto"/>
          <w:sz w:val="24"/>
          <w:szCs w:val="24"/>
          <w:lang w:eastAsia="zh-CN"/>
        </w:rPr>
        <w:t>一起密封包装，</w:t>
      </w:r>
      <w:r>
        <w:rPr>
          <w:rFonts w:hint="eastAsia" w:ascii="宋体" w:hAnsi="宋体" w:eastAsia="宋体" w:cs="宋体"/>
          <w:b/>
          <w:bCs/>
          <w:color w:val="auto"/>
          <w:kern w:val="0"/>
          <w:sz w:val="24"/>
          <w:szCs w:val="24"/>
          <w:lang w:val="en-US" w:eastAsia="zh-CN" w:bidi="ar"/>
        </w:rPr>
        <w:t>最终报价表</w:t>
      </w:r>
      <w:r>
        <w:rPr>
          <w:rFonts w:hint="eastAsia" w:ascii="宋体" w:hAnsi="宋体" w:eastAsia="宋体" w:cs="宋体"/>
          <w:b/>
          <w:bCs/>
          <w:color w:val="auto"/>
          <w:sz w:val="24"/>
          <w:szCs w:val="24"/>
          <w:lang w:eastAsia="zh-CN"/>
        </w:rPr>
        <w:t>必须单独密封包装</w:t>
      </w:r>
      <w:r>
        <w:rPr>
          <w:rFonts w:hint="eastAsia" w:ascii="宋体" w:hAnsi="宋体" w:eastAsia="宋体" w:cs="宋体"/>
          <w:b/>
          <w:bCs/>
          <w:color w:val="auto"/>
          <w:sz w:val="24"/>
          <w:szCs w:val="24"/>
        </w:rPr>
        <w:t>。</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19.2 响应文件密封袋的最外层应清楚地标明采购项目名称、采购项目编</w:t>
      </w:r>
      <w:r>
        <w:rPr>
          <w:rFonts w:hint="eastAsia" w:ascii="宋体" w:hAnsi="宋体" w:eastAsia="宋体" w:cs="宋体"/>
          <w:color w:val="auto"/>
          <w:sz w:val="24"/>
          <w:szCs w:val="24"/>
        </w:rPr>
        <w:t>号、包件号及名称（若有）、供应商名称</w:t>
      </w:r>
      <w:r>
        <w:rPr>
          <w:rFonts w:hint="eastAsia" w:ascii="宋体" w:hAnsi="宋体" w:eastAsia="宋体" w:cs="宋体"/>
          <w:bCs/>
          <w:color w:val="auto"/>
          <w:sz w:val="24"/>
          <w:szCs w:val="24"/>
          <w:lang w:eastAsia="zh-CN"/>
        </w:rPr>
        <w:t>，（格式详见第七章）；每一密封件上应注明“于   年  月  日  时  分之前不准启封”字样</w:t>
      </w:r>
      <w:r>
        <w:rPr>
          <w:rFonts w:hint="eastAsia" w:ascii="宋体" w:hAnsi="宋体" w:eastAsia="宋体" w:cs="宋体"/>
          <w:color w:val="auto"/>
          <w:sz w:val="24"/>
          <w:szCs w:val="24"/>
        </w:rPr>
        <w:t>。</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19.3 所有外层密封袋的封口处应粘贴牢固</w:t>
      </w:r>
      <w:r>
        <w:rPr>
          <w:rFonts w:hint="eastAsia" w:ascii="宋体" w:hAnsi="宋体" w:eastAsia="宋体" w:cs="宋体"/>
          <w:color w:val="auto"/>
          <w:sz w:val="24"/>
        </w:rPr>
        <w:t>，</w:t>
      </w:r>
      <w:r>
        <w:rPr>
          <w:rFonts w:hint="eastAsia" w:ascii="宋体" w:hAnsi="宋体" w:eastAsia="宋体" w:cs="宋体"/>
          <w:b/>
          <w:bCs/>
          <w:color w:val="auto"/>
          <w:sz w:val="24"/>
        </w:rPr>
        <w:t>并在封口处加盖单位公章</w:t>
      </w:r>
      <w:r>
        <w:rPr>
          <w:rFonts w:hint="eastAsia" w:ascii="宋体" w:hAnsi="宋体" w:eastAsia="宋体" w:cs="宋体"/>
          <w:color w:val="auto"/>
          <w:sz w:val="24"/>
          <w:szCs w:val="24"/>
        </w:rPr>
        <w:t>。</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19.4 未按以上要求进行密封和标注的响应文件，采购人、采购代理机构将拒收或者在时间允许的范围内，要求修改完善后接收</w:t>
      </w:r>
      <w:r>
        <w:rPr>
          <w:rFonts w:hint="eastAsia" w:ascii="宋体" w:hAnsi="宋体" w:eastAsia="宋体" w:cs="宋体"/>
          <w:color w:val="auto"/>
          <w:sz w:val="24"/>
          <w:szCs w:val="24"/>
          <w:lang w:eastAsia="zh-CN"/>
        </w:rPr>
        <w:t>，若在递交响应文件截止时间前未完善并递交，将作为未按规定时间递交响应文件处理；递交后，由于密封不牢固造成提前开封的响应文件，采购代理机构将予以拒绝，并退回供应商。</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63" w:firstLineChars="192"/>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20.响应文件的递交</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20.1 资格性响应文件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其他响应文件</w:t>
      </w:r>
      <w:r>
        <w:rPr>
          <w:rFonts w:hint="eastAsia" w:ascii="宋体" w:hAnsi="宋体" w:eastAsia="宋体" w:cs="宋体"/>
          <w:color w:val="auto"/>
          <w:sz w:val="24"/>
          <w:szCs w:val="24"/>
          <w:lang w:eastAsia="zh-CN"/>
        </w:rPr>
        <w:t>和响应</w:t>
      </w:r>
      <w:r>
        <w:rPr>
          <w:rFonts w:hint="eastAsia" w:ascii="宋体" w:hAnsi="宋体" w:eastAsia="宋体" w:cs="宋体"/>
          <w:color w:val="auto"/>
          <w:sz w:val="24"/>
          <w:szCs w:val="24"/>
          <w:lang w:val="zh-CN" w:eastAsia="zh-CN"/>
        </w:rPr>
        <w:t>文件电子版（</w:t>
      </w:r>
      <w:r>
        <w:rPr>
          <w:rFonts w:hint="eastAsia" w:ascii="宋体" w:hAnsi="宋体" w:eastAsia="宋体" w:cs="宋体"/>
          <w:color w:val="auto"/>
          <w:sz w:val="24"/>
          <w:szCs w:val="24"/>
          <w:lang w:val="en-US" w:eastAsia="zh-CN"/>
        </w:rPr>
        <w:t>U盘）</w:t>
      </w:r>
      <w:r>
        <w:rPr>
          <w:rFonts w:hint="eastAsia" w:ascii="宋体" w:hAnsi="宋体" w:eastAsia="宋体" w:cs="宋体"/>
          <w:color w:val="auto"/>
          <w:sz w:val="24"/>
          <w:szCs w:val="24"/>
        </w:rPr>
        <w:t>应于递交响应文件截止时间前送达指定地点，采购代理机构拒绝接收截止时间后送达的响应文件。递交</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文件时，供应商</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封面及文件中</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文号、分包号和</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项目名称、</w:t>
      </w:r>
      <w:r>
        <w:rPr>
          <w:rFonts w:hint="eastAsia" w:ascii="宋体" w:hAnsi="宋体" w:eastAsia="宋体" w:cs="宋体"/>
          <w:color w:val="auto"/>
          <w:sz w:val="24"/>
          <w:szCs w:val="24"/>
        </w:rPr>
        <w:t>文号、分包号应当一致。</w:t>
      </w:r>
      <w:r>
        <w:rPr>
          <w:rFonts w:hint="eastAsia" w:ascii="宋体" w:hAnsi="宋体" w:eastAsia="宋体" w:cs="宋体"/>
          <w:color w:val="auto"/>
          <w:sz w:val="24"/>
          <w:szCs w:val="24"/>
          <w:lang w:eastAsia="zh-CN"/>
        </w:rPr>
        <w:t>如果响应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中的项目</w:t>
      </w: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文号、分包</w:t>
      </w:r>
      <w:r>
        <w:rPr>
          <w:rFonts w:hint="eastAsia" w:ascii="宋体" w:hAnsi="宋体" w:eastAsia="宋体" w:cs="宋体"/>
          <w:color w:val="auto"/>
          <w:sz w:val="24"/>
          <w:szCs w:val="24"/>
          <w:lang w:eastAsia="zh-CN"/>
        </w:rPr>
        <w:t>号</w:t>
      </w:r>
      <w:r>
        <w:rPr>
          <w:rFonts w:hint="eastAsia" w:ascii="宋体" w:hAnsi="宋体" w:eastAsia="宋体" w:cs="宋体"/>
          <w:color w:val="auto"/>
          <w:sz w:val="24"/>
          <w:szCs w:val="24"/>
        </w:rPr>
        <w:t>和</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文号、分包号一致，只是</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封面文字错误的，可以在</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过程中当面予以澄清，以有效的澄清材料作为认定</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文件是否有效的依据。</w:t>
      </w:r>
    </w:p>
    <w:bookmarkEnd w:id="70"/>
    <w:bookmarkEnd w:id="71"/>
    <w:bookmarkEnd w:id="72"/>
    <w:bookmarkEnd w:id="73"/>
    <w:bookmarkEnd w:id="74"/>
    <w:p>
      <w:pPr>
        <w:keepNext w:val="0"/>
        <w:keepLines w:val="0"/>
        <w:pageBreakBefore w:val="0"/>
        <w:widowControl w:val="0"/>
        <w:tabs>
          <w:tab w:val="left" w:pos="1080"/>
        </w:tabs>
        <w:kinsoku/>
        <w:wordWrap/>
        <w:overflowPunct/>
        <w:topLinePunct w:val="0"/>
        <w:autoSpaceDE/>
        <w:autoSpaceDN/>
        <w:bidi w:val="0"/>
        <w:spacing w:line="360" w:lineRule="auto"/>
        <w:ind w:firstLine="463" w:firstLineChars="192"/>
        <w:textAlignment w:val="auto"/>
        <w:outlineLvl w:val="9"/>
        <w:rPr>
          <w:rFonts w:hint="default" w:eastAsia="宋体"/>
          <w:color w:val="auto"/>
          <w:lang w:val="en-US" w:eastAsia="zh-CN"/>
        </w:rPr>
      </w:pPr>
      <w:bookmarkStart w:id="75" w:name="_Toc217446055"/>
      <w:bookmarkStart w:id="76" w:name="_Toc183582228"/>
      <w:bookmarkStart w:id="77" w:name="_Toc183682365"/>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 </w:t>
      </w:r>
      <w:r>
        <w:rPr>
          <w:rFonts w:hint="eastAsia" w:ascii="宋体" w:hAnsi="宋体" w:cs="宋体"/>
          <w:b/>
          <w:bCs/>
          <w:color w:val="auto"/>
          <w:sz w:val="24"/>
          <w:szCs w:val="24"/>
          <w:highlight w:val="none"/>
          <w:lang w:eastAsia="zh-CN"/>
        </w:rPr>
        <w:t>最终报价</w:t>
      </w:r>
      <w:r>
        <w:rPr>
          <w:rFonts w:hint="eastAsia" w:ascii="宋体" w:hAnsi="宋体" w:eastAsia="宋体" w:cs="宋体"/>
          <w:b/>
          <w:bCs/>
          <w:color w:val="auto"/>
          <w:sz w:val="24"/>
          <w:szCs w:val="24"/>
          <w:highlight w:val="none"/>
          <w:lang w:eastAsia="zh-CN"/>
        </w:rPr>
        <w:t>表</w:t>
      </w:r>
      <w:r>
        <w:rPr>
          <w:rFonts w:hint="eastAsia" w:ascii="宋体" w:hAnsi="宋体" w:eastAsia="宋体" w:cs="宋体"/>
          <w:b/>
          <w:bCs/>
          <w:color w:val="auto"/>
          <w:sz w:val="24"/>
          <w:szCs w:val="24"/>
          <w:highlight w:val="none"/>
        </w:rPr>
        <w:t>在</w:t>
      </w:r>
      <w:r>
        <w:rPr>
          <w:rFonts w:hint="eastAsia" w:ascii="宋体" w:hAnsi="宋体" w:cs="宋体"/>
          <w:b/>
          <w:bCs/>
          <w:color w:val="auto"/>
          <w:sz w:val="24"/>
          <w:szCs w:val="24"/>
          <w:highlight w:val="none"/>
          <w:lang w:eastAsia="zh-CN"/>
        </w:rPr>
        <w:t>谈判</w:t>
      </w:r>
      <w:r>
        <w:rPr>
          <w:rFonts w:hint="eastAsia" w:ascii="宋体" w:hAnsi="宋体" w:eastAsia="宋体" w:cs="宋体"/>
          <w:b/>
          <w:bCs/>
          <w:color w:val="auto"/>
          <w:sz w:val="24"/>
          <w:szCs w:val="24"/>
          <w:highlight w:val="none"/>
        </w:rPr>
        <w:t>后，</w:t>
      </w:r>
      <w:r>
        <w:rPr>
          <w:rFonts w:hint="eastAsia" w:ascii="宋体" w:hAnsi="宋体" w:cs="宋体"/>
          <w:b/>
          <w:bCs/>
          <w:color w:val="auto"/>
          <w:sz w:val="24"/>
          <w:szCs w:val="24"/>
          <w:highlight w:val="none"/>
          <w:lang w:eastAsia="zh-CN"/>
        </w:rPr>
        <w:t>谈判小组</w:t>
      </w:r>
      <w:r>
        <w:rPr>
          <w:rFonts w:hint="eastAsia" w:ascii="宋体" w:hAnsi="宋体" w:eastAsia="宋体" w:cs="宋体"/>
          <w:b/>
          <w:bCs/>
          <w:color w:val="auto"/>
          <w:sz w:val="24"/>
          <w:szCs w:val="24"/>
          <w:highlight w:val="none"/>
        </w:rPr>
        <w:t>要求供应商进行报价时</w:t>
      </w:r>
      <w:r>
        <w:rPr>
          <w:rFonts w:hint="eastAsia" w:ascii="宋体" w:hAnsi="宋体" w:eastAsia="宋体" w:cs="宋体"/>
          <w:b/>
          <w:bCs/>
          <w:color w:val="auto"/>
          <w:sz w:val="24"/>
          <w:szCs w:val="24"/>
          <w:highlight w:val="none"/>
          <w:lang w:eastAsia="zh-CN"/>
        </w:rPr>
        <w:t>现场密封</w:t>
      </w:r>
      <w:r>
        <w:rPr>
          <w:rFonts w:hint="eastAsia" w:ascii="宋体" w:hAnsi="宋体" w:eastAsia="宋体" w:cs="宋体"/>
          <w:b/>
          <w:bCs/>
          <w:color w:val="auto"/>
          <w:sz w:val="24"/>
          <w:szCs w:val="24"/>
          <w:highlight w:val="none"/>
        </w:rPr>
        <w:t>递交。</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 本次采购不接收邮寄的响应文件</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63" w:firstLineChars="192"/>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21.响应文件的修改和撤回（补充、修改响应文件的密封和标注按照本章“19.响应文件的密封和标注”规定处理）</w:t>
      </w:r>
    </w:p>
    <w:p>
      <w:pPr>
        <w:pStyle w:val="7"/>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21.2供应商对响应文件修改的书面材料或撤回的通知应该按规定进行编写、密封、标注和递送，并注明“修改响应文件”字样。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21.3供应商不得在递交截止时间起至响应文件有效期期满前撤销其响应文件。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21.4</w:t>
      </w:r>
      <w:r>
        <w:rPr>
          <w:rFonts w:hint="eastAsia" w:ascii="宋体" w:hAnsi="宋体" w:eastAsia="宋体" w:cs="宋体"/>
          <w:color w:val="auto"/>
          <w:sz w:val="24"/>
          <w:szCs w:val="24"/>
        </w:rPr>
        <w:t>在递交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截止时间之后，供应商不得对其响应文件进行任何修改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已经递交的响应文件</w:t>
      </w:r>
      <w:r>
        <w:rPr>
          <w:rFonts w:hint="eastAsia" w:ascii="宋体" w:hAnsi="宋体" w:eastAsia="宋体" w:cs="宋体"/>
          <w:color w:val="auto"/>
          <w:sz w:val="24"/>
          <w:szCs w:val="24"/>
          <w:lang w:eastAsia="zh-CN"/>
        </w:rPr>
        <w:t>采购人、采购代理机构</w:t>
      </w:r>
      <w:r>
        <w:rPr>
          <w:rFonts w:hint="eastAsia" w:ascii="宋体" w:hAnsi="宋体" w:eastAsia="宋体" w:cs="宋体"/>
          <w:color w:val="auto"/>
          <w:sz w:val="24"/>
          <w:szCs w:val="24"/>
          <w:lang w:val="en-US" w:eastAsia="zh-CN"/>
        </w:rPr>
        <w:t>可以</w:t>
      </w:r>
      <w:r>
        <w:rPr>
          <w:rFonts w:hint="eastAsia" w:ascii="宋体" w:hAnsi="宋体" w:eastAsia="宋体" w:cs="宋体"/>
          <w:color w:val="auto"/>
          <w:sz w:val="24"/>
          <w:szCs w:val="24"/>
          <w:lang w:eastAsia="zh-CN"/>
        </w:rPr>
        <w:t>不予退还</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响应文件中报价如果出现下列不一致的，可按以下原则进行修改：</w:t>
      </w:r>
    </w:p>
    <w:p>
      <w:pPr>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kern w:val="0"/>
          <w:sz w:val="24"/>
          <w:szCs w:val="24"/>
        </w:rPr>
        <w:t>大写金额和小写金额不一致的，以大写金额为准</w:t>
      </w:r>
      <w:r>
        <w:rPr>
          <w:rFonts w:hint="eastAsia" w:ascii="宋体" w:hAnsi="宋体" w:eastAsia="宋体" w:cs="宋体"/>
          <w:color w:val="auto"/>
          <w:sz w:val="24"/>
          <w:szCs w:val="24"/>
        </w:rPr>
        <w:t>，但大写金额文字存在错误的，应当先对大写金额的文字错误进行澄清、说明或者更正，再行修正。</w:t>
      </w:r>
    </w:p>
    <w:p>
      <w:pPr>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eastAsia="宋体" w:cs="宋体"/>
          <w:color w:val="auto"/>
          <w:kern w:val="0"/>
          <w:sz w:val="24"/>
          <w:szCs w:val="24"/>
        </w:rPr>
        <w:t>总价金额与按单价汇总金额不一致的，以单价金额计算结果为准，</w:t>
      </w:r>
      <w:r>
        <w:rPr>
          <w:rFonts w:hint="eastAsia" w:ascii="宋体" w:hAnsi="宋体" w:eastAsia="宋体" w:cs="宋体"/>
          <w:color w:val="auto"/>
          <w:sz w:val="24"/>
          <w:szCs w:val="24"/>
        </w:rPr>
        <w:t>但</w:t>
      </w:r>
      <w:r>
        <w:rPr>
          <w:rFonts w:hint="eastAsia" w:ascii="宋体" w:hAnsi="宋体" w:eastAsia="宋体" w:cs="宋体"/>
          <w:color w:val="auto"/>
          <w:kern w:val="0"/>
          <w:sz w:val="24"/>
          <w:szCs w:val="24"/>
        </w:rPr>
        <w:t>单价或者单价汇总金额存在数字或者</w:t>
      </w:r>
      <w:r>
        <w:rPr>
          <w:rFonts w:hint="eastAsia" w:ascii="宋体" w:hAnsi="宋体" w:eastAsia="宋体" w:cs="宋体"/>
          <w:color w:val="auto"/>
          <w:sz w:val="24"/>
          <w:szCs w:val="24"/>
        </w:rPr>
        <w:t>文字错误的，应当先对</w:t>
      </w:r>
      <w:r>
        <w:rPr>
          <w:rFonts w:hint="eastAsia" w:ascii="宋体" w:hAnsi="宋体" w:eastAsia="宋体" w:cs="宋体"/>
          <w:color w:val="auto"/>
          <w:kern w:val="0"/>
          <w:sz w:val="24"/>
          <w:szCs w:val="24"/>
        </w:rPr>
        <w:t>数字或者</w:t>
      </w:r>
      <w:r>
        <w:rPr>
          <w:rFonts w:hint="eastAsia" w:ascii="宋体" w:hAnsi="宋体" w:eastAsia="宋体" w:cs="宋体"/>
          <w:color w:val="auto"/>
          <w:sz w:val="24"/>
          <w:szCs w:val="24"/>
        </w:rPr>
        <w:t>文字错误进行澄清、说明或者更正，再行修正。</w:t>
      </w:r>
    </w:p>
    <w:p>
      <w:pPr>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（三）单价金额小数点</w:t>
      </w:r>
      <w:r>
        <w:rPr>
          <w:rFonts w:hint="eastAsia" w:ascii="宋体" w:hAnsi="宋体" w:eastAsia="宋体" w:cs="宋体"/>
          <w:color w:val="auto"/>
          <w:kern w:val="0"/>
          <w:sz w:val="24"/>
          <w:szCs w:val="24"/>
        </w:rPr>
        <w:t>或者百分比有明显错位的</w:t>
      </w:r>
      <w:r>
        <w:rPr>
          <w:rFonts w:hint="eastAsia" w:ascii="宋体" w:hAnsi="宋体" w:eastAsia="宋体" w:cs="宋体"/>
          <w:color w:val="auto"/>
          <w:sz w:val="24"/>
          <w:szCs w:val="24"/>
        </w:rPr>
        <w:t>，以总价为准，修正单价。</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供应商对其提交的响应文件的真实性、合法性承担法律责任。</w:t>
      </w:r>
      <w:bookmarkEnd w:id="75"/>
      <w:bookmarkEnd w:id="76"/>
      <w:bookmarkEnd w:id="77"/>
    </w:p>
    <w:p>
      <w:pPr>
        <w:pStyle w:val="5"/>
        <w:keepNext w:val="0"/>
        <w:keepLines w:val="0"/>
        <w:kinsoku/>
        <w:wordWrap/>
        <w:overflowPunct/>
        <w:topLinePunct w:val="0"/>
        <w:bidi w:val="0"/>
        <w:spacing w:line="360" w:lineRule="auto"/>
        <w:jc w:val="center"/>
        <w:rPr>
          <w:rFonts w:hint="eastAsia" w:ascii="宋体" w:hAnsi="宋体" w:eastAsia="宋体" w:cs="宋体"/>
          <w:color w:val="auto"/>
          <w:sz w:val="30"/>
          <w:szCs w:val="30"/>
        </w:rPr>
      </w:pPr>
      <w:bookmarkStart w:id="78" w:name="_Toc29278"/>
      <w:bookmarkStart w:id="79" w:name="_Toc17454"/>
      <w:bookmarkStart w:id="80" w:name="_Toc11083"/>
      <w:bookmarkStart w:id="81" w:name="_Toc24061"/>
      <w:bookmarkStart w:id="82" w:name="_Toc8823"/>
      <w:bookmarkStart w:id="83" w:name="_Toc183682368"/>
      <w:bookmarkStart w:id="84" w:name="_Toc183582231"/>
      <w:bookmarkStart w:id="85" w:name="_Toc77400782"/>
      <w:bookmarkStart w:id="86" w:name="_Toc217446056"/>
      <w:bookmarkStart w:id="87" w:name="_Toc89075878"/>
      <w:r>
        <w:rPr>
          <w:rFonts w:hint="eastAsia" w:ascii="宋体" w:hAnsi="宋体" w:eastAsia="宋体" w:cs="宋体"/>
          <w:color w:val="auto"/>
          <w:sz w:val="30"/>
          <w:szCs w:val="30"/>
        </w:rPr>
        <w:t>五、评审</w:t>
      </w:r>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22.</w:t>
      </w:r>
      <w:r>
        <w:rPr>
          <w:rFonts w:hint="eastAsia" w:ascii="宋体" w:hAnsi="宋体" w:cs="宋体"/>
          <w:b/>
          <w:bCs/>
          <w:color w:val="auto"/>
          <w:sz w:val="24"/>
          <w:szCs w:val="24"/>
          <w:lang w:eastAsia="zh-CN"/>
        </w:rPr>
        <w:t>谈判小组</w:t>
      </w:r>
      <w:r>
        <w:rPr>
          <w:rFonts w:hint="eastAsia" w:ascii="宋体" w:hAnsi="宋体" w:eastAsia="宋体" w:cs="宋体"/>
          <w:b/>
          <w:bCs/>
          <w:color w:val="auto"/>
          <w:sz w:val="24"/>
          <w:szCs w:val="24"/>
        </w:rPr>
        <w:t>的组建及其评审工作按照本文件第</w:t>
      </w:r>
      <w:r>
        <w:rPr>
          <w:rFonts w:hint="eastAsia" w:ascii="宋体" w:hAnsi="宋体" w:eastAsia="宋体" w:cs="宋体"/>
          <w:b/>
          <w:bCs/>
          <w:color w:val="auto"/>
          <w:sz w:val="24"/>
          <w:szCs w:val="24"/>
          <w:lang w:eastAsia="zh-CN"/>
        </w:rPr>
        <w:t>八</w:t>
      </w:r>
      <w:r>
        <w:rPr>
          <w:rFonts w:hint="eastAsia" w:ascii="宋体" w:hAnsi="宋体" w:eastAsia="宋体" w:cs="宋体"/>
          <w:b/>
          <w:bCs/>
          <w:color w:val="auto"/>
          <w:sz w:val="24"/>
          <w:szCs w:val="24"/>
        </w:rPr>
        <w:t>章的规定进行。</w:t>
      </w:r>
    </w:p>
    <w:p>
      <w:pPr>
        <w:pStyle w:val="5"/>
        <w:keepNext w:val="0"/>
        <w:keepLines w:val="0"/>
        <w:kinsoku/>
        <w:wordWrap/>
        <w:overflowPunct/>
        <w:topLinePunct w:val="0"/>
        <w:bidi w:val="0"/>
        <w:spacing w:line="360" w:lineRule="auto"/>
        <w:jc w:val="center"/>
        <w:rPr>
          <w:rFonts w:hint="eastAsia" w:ascii="宋体" w:hAnsi="宋体" w:eastAsia="宋体" w:cs="宋体"/>
          <w:color w:val="auto"/>
          <w:sz w:val="30"/>
          <w:szCs w:val="30"/>
        </w:rPr>
      </w:pPr>
      <w:bookmarkStart w:id="88" w:name="_Toc17328"/>
      <w:bookmarkStart w:id="89" w:name="_Toc12265"/>
      <w:bookmarkStart w:id="90" w:name="_Toc24936"/>
      <w:bookmarkStart w:id="91" w:name="_Toc14422"/>
      <w:bookmarkStart w:id="92" w:name="_Toc19571"/>
      <w:r>
        <w:rPr>
          <w:rFonts w:hint="eastAsia" w:ascii="宋体" w:hAnsi="宋体" w:eastAsia="宋体" w:cs="宋体"/>
          <w:color w:val="auto"/>
          <w:sz w:val="30"/>
          <w:szCs w:val="30"/>
        </w:rPr>
        <w:t>六、成交事项</w:t>
      </w:r>
      <w:bookmarkEnd w:id="88"/>
      <w:bookmarkEnd w:id="89"/>
      <w:bookmarkEnd w:id="90"/>
      <w:bookmarkEnd w:id="91"/>
      <w:bookmarkEnd w:id="92"/>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23.确定成交供应商</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color w:val="auto"/>
          <w:sz w:val="24"/>
          <w:szCs w:val="24"/>
        </w:rPr>
      </w:pPr>
      <w:r>
        <w:rPr>
          <w:rFonts w:hint="eastAsia" w:ascii="宋体" w:hAnsi="宋体" w:eastAsia="宋体" w:cs="宋体"/>
          <w:b w:val="0"/>
          <w:color w:val="auto"/>
          <w:sz w:val="24"/>
          <w:szCs w:val="24"/>
        </w:rPr>
        <w:t>采购人将按</w:t>
      </w:r>
      <w:r>
        <w:rPr>
          <w:rFonts w:hint="eastAsia" w:ascii="宋体" w:hAnsi="宋体" w:cs="宋体"/>
          <w:b w:val="0"/>
          <w:color w:val="auto"/>
          <w:sz w:val="24"/>
          <w:szCs w:val="24"/>
          <w:lang w:eastAsia="zh-CN"/>
        </w:rPr>
        <w:t>谈判小组</w:t>
      </w:r>
      <w:r>
        <w:rPr>
          <w:rFonts w:hint="eastAsia" w:ascii="宋体" w:hAnsi="宋体" w:eastAsia="宋体" w:cs="宋体"/>
          <w:b w:val="0"/>
          <w:color w:val="auto"/>
          <w:sz w:val="24"/>
          <w:szCs w:val="24"/>
        </w:rPr>
        <w:t>推荐的成交候选供应商顺序确定成交供应商。</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23.1采购代理机构自评审结束后2个工作日内将</w:t>
      </w:r>
      <w:r>
        <w:rPr>
          <w:rFonts w:hint="eastAsia" w:ascii="宋体" w:hAnsi="宋体" w:eastAsia="宋体" w:cs="宋体"/>
          <w:b w:val="0"/>
          <w:bCs w:val="0"/>
          <w:color w:val="auto"/>
          <w:sz w:val="24"/>
          <w:szCs w:val="24"/>
          <w:lang w:eastAsia="zh-CN"/>
        </w:rPr>
        <w:t>谈判</w:t>
      </w:r>
      <w:r>
        <w:rPr>
          <w:rFonts w:hint="eastAsia" w:ascii="宋体" w:hAnsi="宋体" w:eastAsia="宋体" w:cs="宋体"/>
          <w:b w:val="0"/>
          <w:bCs w:val="0"/>
          <w:color w:val="auto"/>
          <w:sz w:val="24"/>
          <w:szCs w:val="24"/>
        </w:rPr>
        <w:t>报告及有关资料送交采购人。</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23.2</w:t>
      </w:r>
      <w:r>
        <w:rPr>
          <w:rFonts w:hint="eastAsia" w:ascii="宋体" w:hAnsi="宋体" w:eastAsia="宋体" w:cs="宋体"/>
          <w:b w:val="0"/>
          <w:bCs w:val="0"/>
          <w:color w:val="auto"/>
          <w:sz w:val="24"/>
          <w:szCs w:val="24"/>
        </w:rPr>
        <w:t xml:space="preserve"> 采购人收到</w:t>
      </w:r>
      <w:r>
        <w:rPr>
          <w:rFonts w:hint="eastAsia" w:ascii="宋体" w:hAnsi="宋体" w:eastAsia="宋体" w:cs="宋体"/>
          <w:b w:val="0"/>
          <w:bCs w:val="0"/>
          <w:color w:val="auto"/>
          <w:sz w:val="24"/>
          <w:szCs w:val="24"/>
          <w:lang w:eastAsia="zh-CN"/>
        </w:rPr>
        <w:t>谈判</w:t>
      </w:r>
      <w:r>
        <w:rPr>
          <w:rFonts w:hint="eastAsia" w:ascii="宋体" w:hAnsi="宋体" w:eastAsia="宋体" w:cs="宋体"/>
          <w:b w:val="0"/>
          <w:bCs w:val="0"/>
          <w:color w:val="auto"/>
          <w:sz w:val="24"/>
          <w:szCs w:val="24"/>
        </w:rPr>
        <w:t>报告及有关资料后，将在5个工作日内按照</w:t>
      </w:r>
      <w:r>
        <w:rPr>
          <w:rFonts w:hint="eastAsia" w:ascii="宋体" w:hAnsi="宋体" w:eastAsia="宋体" w:cs="宋体"/>
          <w:b w:val="0"/>
          <w:bCs w:val="0"/>
          <w:color w:val="auto"/>
          <w:sz w:val="24"/>
          <w:szCs w:val="24"/>
          <w:lang w:eastAsia="zh-CN"/>
        </w:rPr>
        <w:t>谈判</w:t>
      </w:r>
      <w:r>
        <w:rPr>
          <w:rFonts w:hint="eastAsia" w:ascii="宋体" w:hAnsi="宋体" w:eastAsia="宋体" w:cs="宋体"/>
          <w:b w:val="0"/>
          <w:bCs w:val="0"/>
          <w:color w:val="auto"/>
          <w:sz w:val="24"/>
          <w:szCs w:val="24"/>
        </w:rPr>
        <w:t>报告中推荐的</w:t>
      </w:r>
      <w:r>
        <w:rPr>
          <w:rFonts w:hint="eastAsia" w:ascii="宋体" w:hAnsi="宋体" w:eastAsia="宋体" w:cs="宋体"/>
          <w:b w:val="0"/>
          <w:color w:val="auto"/>
          <w:sz w:val="24"/>
          <w:szCs w:val="24"/>
        </w:rPr>
        <w:t>成交候选供应商</w:t>
      </w:r>
      <w:r>
        <w:rPr>
          <w:rFonts w:hint="eastAsia" w:ascii="宋体" w:hAnsi="宋体" w:eastAsia="宋体" w:cs="宋体"/>
          <w:b w:val="0"/>
          <w:bCs w:val="0"/>
          <w:color w:val="auto"/>
          <w:sz w:val="24"/>
          <w:szCs w:val="24"/>
        </w:rPr>
        <w:t>顺序确定</w:t>
      </w:r>
      <w:r>
        <w:rPr>
          <w:rFonts w:hint="eastAsia" w:ascii="宋体" w:hAnsi="宋体" w:eastAsia="宋体" w:cs="宋体"/>
          <w:b w:val="0"/>
          <w:color w:val="auto"/>
          <w:sz w:val="24"/>
          <w:szCs w:val="24"/>
        </w:rPr>
        <w:t>成交供应商</w:t>
      </w:r>
      <w:r>
        <w:rPr>
          <w:rFonts w:hint="eastAsia" w:ascii="宋体" w:hAnsi="宋体" w:eastAsia="宋体" w:cs="宋体"/>
          <w:b w:val="0"/>
          <w:bCs w:val="0"/>
          <w:color w:val="auto"/>
          <w:sz w:val="24"/>
          <w:szCs w:val="24"/>
        </w:rPr>
        <w:t>。采购人逾期未确定</w:t>
      </w:r>
      <w:r>
        <w:rPr>
          <w:rFonts w:hint="eastAsia" w:ascii="宋体" w:hAnsi="宋体" w:eastAsia="宋体" w:cs="宋体"/>
          <w:b w:val="0"/>
          <w:color w:val="auto"/>
          <w:sz w:val="24"/>
          <w:szCs w:val="24"/>
        </w:rPr>
        <w:t>成交供应商</w:t>
      </w:r>
      <w:r>
        <w:rPr>
          <w:rFonts w:hint="eastAsia" w:ascii="宋体" w:hAnsi="宋体" w:eastAsia="宋体" w:cs="宋体"/>
          <w:b w:val="0"/>
          <w:bCs w:val="0"/>
          <w:color w:val="auto"/>
          <w:sz w:val="24"/>
          <w:szCs w:val="24"/>
        </w:rPr>
        <w:t>且不提出异议的，视为确定</w:t>
      </w:r>
      <w:r>
        <w:rPr>
          <w:rFonts w:hint="eastAsia" w:ascii="宋体" w:hAnsi="宋体" w:eastAsia="宋体" w:cs="宋体"/>
          <w:b w:val="0"/>
          <w:bCs w:val="0"/>
          <w:color w:val="auto"/>
          <w:sz w:val="24"/>
          <w:szCs w:val="24"/>
          <w:lang w:eastAsia="zh-CN"/>
        </w:rPr>
        <w:t>谈判</w:t>
      </w:r>
      <w:r>
        <w:rPr>
          <w:rFonts w:hint="eastAsia" w:ascii="宋体" w:hAnsi="宋体" w:eastAsia="宋体" w:cs="宋体"/>
          <w:b w:val="0"/>
          <w:bCs w:val="0"/>
          <w:color w:val="auto"/>
          <w:sz w:val="24"/>
          <w:szCs w:val="24"/>
        </w:rPr>
        <w:t>报告提出的排序第一的供应商为</w:t>
      </w:r>
      <w:r>
        <w:rPr>
          <w:rFonts w:hint="eastAsia" w:ascii="宋体" w:hAnsi="宋体" w:eastAsia="宋体" w:cs="宋体"/>
          <w:b w:val="0"/>
          <w:color w:val="auto"/>
          <w:sz w:val="24"/>
          <w:szCs w:val="24"/>
        </w:rPr>
        <w:t>成交供应商</w:t>
      </w:r>
      <w:r>
        <w:rPr>
          <w:rFonts w:hint="eastAsia" w:ascii="宋体" w:hAnsi="宋体" w:eastAsia="宋体" w:cs="宋体"/>
          <w:b w:val="0"/>
          <w:bCs w:val="0"/>
          <w:color w:val="auto"/>
          <w:sz w:val="24"/>
          <w:szCs w:val="24"/>
        </w:rPr>
        <w:t>。</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23.</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采购人确定成交供应商过程中，发现成交候选供应商有下列情形之一的，应当不予确定其为成交供应商：</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（1）发现成交候选供应商存在禁止参加本项目采购活动的违法行为的；</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（2）成交候选供应商因不可抗力，不能继续参加采购活动；</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（3）成交候选供应商无偿赠与或者低于成本价竞争；</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（4）成交候选供应商提供虚假材料；</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kern w:val="2"/>
          <w:sz w:val="24"/>
          <w:szCs w:val="24"/>
          <w:lang w:val="en-US" w:eastAsia="zh-CN" w:bidi="ar-SA"/>
        </w:rPr>
        <w:t xml:space="preserve"> （5）成交候选供应商书面自愿放弃成交，且无其他非法目的的；</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）成交候选供应商恶意串通</w:t>
      </w:r>
      <w:r>
        <w:rPr>
          <w:rFonts w:hint="eastAsia" w:ascii="宋体" w:hAnsi="宋体" w:eastAsia="宋体" w:cs="宋体"/>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（7）其他不应确定成交供应商的情形。</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成交候选供应商有本条情形之一的，采购人可以确定后一位成交候选供应商为成交供应商，依次类推。无法确定成交供应商的，应当重新组织采购</w:t>
      </w:r>
      <w:r>
        <w:rPr>
          <w:rFonts w:hint="eastAsia" w:ascii="宋体" w:hAnsi="宋体" w:eastAsia="宋体" w:cs="宋体"/>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kern w:val="2"/>
          <w:sz w:val="24"/>
          <w:szCs w:val="24"/>
          <w:lang w:val="en-US" w:eastAsia="zh-CN" w:bidi="ar-SA"/>
        </w:rPr>
        <w:t>23.4 采购代理机</w:t>
      </w:r>
      <w:r>
        <w:rPr>
          <w:rFonts w:hint="eastAsia" w:ascii="宋体" w:hAnsi="宋体" w:eastAsia="宋体" w:cs="宋体"/>
          <w:b w:val="0"/>
          <w:bCs w:val="0"/>
          <w:color w:val="auto"/>
          <w:kern w:val="2"/>
          <w:sz w:val="24"/>
          <w:szCs w:val="24"/>
          <w:lang w:val="en-US" w:eastAsia="zh-CN" w:bidi="ar-SA"/>
        </w:rPr>
        <w:t>构将根据采购人确定的成交供应商，在</w:t>
      </w:r>
      <w:r>
        <w:rPr>
          <w:rFonts w:hint="eastAsia" w:ascii="宋体" w:hAnsi="宋体" w:cs="宋体"/>
          <w:color w:val="auto"/>
          <w:sz w:val="24"/>
          <w:lang w:eastAsia="zh-CN"/>
        </w:rPr>
        <w:t>四川招投标网</w:t>
      </w:r>
      <w:r>
        <w:rPr>
          <w:rFonts w:hint="eastAsia" w:ascii="宋体" w:hAnsi="宋体" w:eastAsia="宋体" w:cs="宋体"/>
          <w:b w:val="0"/>
          <w:bCs w:val="0"/>
          <w:color w:val="auto"/>
          <w:kern w:val="2"/>
          <w:sz w:val="24"/>
          <w:szCs w:val="24"/>
          <w:lang w:val="en-US" w:eastAsia="zh-CN" w:bidi="ar-SA"/>
        </w:rPr>
        <w:t>上发布成交公告，同时向成交供应商发出成交通知书。采购人、采购代理机构不解释成交或落标原因，不退回响应文件和其他响应资料。</w:t>
      </w:r>
    </w:p>
    <w:p>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24.成交结果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成交供应商应当及时领取成交通知书。</w:t>
      </w:r>
    </w:p>
    <w:p>
      <w:pPr>
        <w:keepNext w:val="0"/>
        <w:keepLines w:val="0"/>
        <w:pageBreakBefore w:val="0"/>
        <w:widowControl w:val="0"/>
        <w:kinsoku/>
        <w:wordWrap/>
        <w:overflowPunct/>
        <w:topLinePunct w:val="0"/>
        <w:autoSpaceDE/>
        <w:autoSpaceDN/>
        <w:bidi w:val="0"/>
        <w:adjustRightInd/>
        <w:snapToGrid/>
        <w:spacing w:line="360" w:lineRule="auto"/>
        <w:ind w:firstLine="465"/>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成</w:t>
      </w:r>
      <w:r>
        <w:rPr>
          <w:rFonts w:hint="eastAsia" w:ascii="宋体" w:hAnsi="宋体" w:eastAsia="宋体" w:cs="宋体"/>
          <w:b w:val="0"/>
          <w:bCs w:val="0"/>
          <w:color w:val="auto"/>
          <w:sz w:val="24"/>
          <w:szCs w:val="24"/>
          <w:lang w:eastAsia="zh-CN"/>
        </w:rPr>
        <w:t>交</w:t>
      </w:r>
      <w:r>
        <w:rPr>
          <w:rFonts w:hint="eastAsia" w:ascii="宋体" w:hAnsi="宋体" w:eastAsia="宋体" w:cs="宋体"/>
          <w:b w:val="0"/>
          <w:bCs w:val="0"/>
          <w:color w:val="auto"/>
          <w:sz w:val="24"/>
          <w:szCs w:val="24"/>
        </w:rPr>
        <w:t>供应商不能及时领取成交通知书，采购人或者采购代理机</w:t>
      </w:r>
      <w:r>
        <w:rPr>
          <w:rFonts w:hint="eastAsia" w:ascii="宋体" w:hAnsi="宋体" w:cs="宋体"/>
          <w:b w:val="0"/>
          <w:bCs w:val="0"/>
          <w:color w:val="auto"/>
          <w:sz w:val="24"/>
          <w:szCs w:val="24"/>
          <w:lang w:eastAsia="zh-CN"/>
        </w:rPr>
        <w:t>构</w:t>
      </w:r>
      <w:r>
        <w:rPr>
          <w:rFonts w:hint="eastAsia" w:ascii="宋体" w:hAnsi="宋体" w:eastAsia="宋体" w:cs="宋体"/>
          <w:b w:val="0"/>
          <w:bCs w:val="0"/>
          <w:color w:val="auto"/>
          <w:sz w:val="24"/>
          <w:szCs w:val="24"/>
        </w:rPr>
        <w:t>应当通过邮寄、快递等方式将项目成交通知书送达成交供应商。</w:t>
      </w:r>
    </w:p>
    <w:p>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.成交通知书</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.1成交通知书为签订采购合同的依据之一，是合同的有效组成部分。</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.2成交通知书对采购人和成交供应商均具有法律效力。成交通知书发出后，采购人无正当理由改变成交结果，或者成交供应商无正当理由放弃成交的，将承担相应的法律责任。</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.3成交供应商的响应文件作为无效响应文件处理</w:t>
      </w:r>
      <w:r>
        <w:rPr>
          <w:rFonts w:hint="eastAsia" w:ascii="宋体" w:hAnsi="宋体" w:eastAsia="宋体" w:cs="宋体"/>
          <w:b w:val="0"/>
          <w:bCs w:val="0"/>
          <w:color w:val="auto"/>
          <w:sz w:val="24"/>
          <w:szCs w:val="24"/>
          <w:lang w:eastAsia="zh-CN"/>
        </w:rPr>
        <w:t>的</w:t>
      </w:r>
      <w:r>
        <w:rPr>
          <w:rFonts w:hint="eastAsia" w:ascii="宋体" w:hAnsi="宋体" w:eastAsia="宋体" w:cs="宋体"/>
          <w:b w:val="0"/>
          <w:bCs w:val="0"/>
          <w:color w:val="auto"/>
          <w:sz w:val="24"/>
          <w:szCs w:val="24"/>
        </w:rPr>
        <w:t>，采购人/采购代理机构在取得有权主体的认定以后，</w:t>
      </w:r>
      <w:r>
        <w:rPr>
          <w:rFonts w:hint="eastAsia" w:ascii="宋体" w:hAnsi="宋体" w:eastAsia="宋体" w:cs="宋体"/>
          <w:b w:val="0"/>
          <w:bCs w:val="0"/>
          <w:color w:val="auto"/>
          <w:sz w:val="24"/>
          <w:szCs w:val="24"/>
        </w:rPr>
        <w:t>有权</w:t>
      </w:r>
      <w:r>
        <w:rPr>
          <w:rFonts w:hint="eastAsia" w:ascii="宋体" w:hAnsi="宋体" w:eastAsia="宋体" w:cs="宋体"/>
          <w:b w:val="0"/>
          <w:bCs w:val="0"/>
          <w:color w:val="auto"/>
          <w:sz w:val="24"/>
          <w:szCs w:val="24"/>
        </w:rPr>
        <w:t>宣布发出的成交通知书无效，并收回发出的成交通知书，依法重新确定成交供应商或者重新开展采购活动。</w:t>
      </w:r>
    </w:p>
    <w:p>
      <w:pPr>
        <w:pStyle w:val="5"/>
        <w:keepNext w:val="0"/>
        <w:keepLines w:val="0"/>
        <w:kinsoku/>
        <w:wordWrap/>
        <w:overflowPunct/>
        <w:topLinePunct w:val="0"/>
        <w:bidi w:val="0"/>
        <w:spacing w:line="360" w:lineRule="auto"/>
        <w:jc w:val="center"/>
        <w:rPr>
          <w:rFonts w:hint="eastAsia" w:ascii="宋体" w:hAnsi="宋体" w:eastAsia="宋体" w:cs="宋体"/>
          <w:color w:val="auto"/>
          <w:sz w:val="30"/>
          <w:szCs w:val="30"/>
        </w:rPr>
      </w:pPr>
      <w:bookmarkStart w:id="93" w:name="_Toc21837"/>
      <w:bookmarkStart w:id="94" w:name="_Toc3048"/>
      <w:bookmarkStart w:id="95" w:name="_Toc25682"/>
      <w:bookmarkStart w:id="96" w:name="_Toc11132"/>
      <w:bookmarkStart w:id="97" w:name="_Toc21985"/>
      <w:r>
        <w:rPr>
          <w:rFonts w:hint="eastAsia" w:ascii="宋体" w:hAnsi="宋体" w:eastAsia="宋体" w:cs="宋体"/>
          <w:color w:val="auto"/>
          <w:sz w:val="30"/>
          <w:szCs w:val="30"/>
        </w:rPr>
        <w:t>七、合同事项</w:t>
      </w:r>
      <w:bookmarkEnd w:id="93"/>
      <w:bookmarkEnd w:id="94"/>
      <w:bookmarkEnd w:id="95"/>
      <w:bookmarkEnd w:id="96"/>
      <w:bookmarkEnd w:id="97"/>
    </w:p>
    <w:p>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宋体" w:hAnsi="宋体" w:eastAsia="宋体" w:cs="宋体"/>
          <w:b/>
          <w:bCs/>
          <w:color w:val="auto"/>
          <w:sz w:val="24"/>
          <w:szCs w:val="24"/>
        </w:rPr>
      </w:pPr>
      <w:bookmarkStart w:id="98" w:name="_Toc101174151"/>
      <w:bookmarkStart w:id="99" w:name="_Toc101338364"/>
      <w:bookmarkStart w:id="100" w:name="_Toc101250646"/>
      <w:bookmarkStart w:id="101" w:name="_Toc430773927"/>
      <w:bookmarkStart w:id="102" w:name="_Toc209847069"/>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.签订合同</w:t>
      </w:r>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 成交供应商应在成交通知书发出之日起三十日内与采购人签订采购合同。由于成交供应商的原因逾期未与采购人签订采购合同的，将视为放弃成交，取消其成交资格并将按相关规定进行处理。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.2 </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、成交供应商的响应文件及双方确认的澄清文件等，均为有法律约束力的合同组成部分。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.3 采购人不得向成交供应商提出任何不合理的要求，作为签订合同的条件，不得与成交供应商私下订立背离合同实质性内容的任何协议，所签订的合同不得对</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和成交供应商响应文件确定的事项进行修改。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.4 成交供应商因不可抗力原因不能履行采购合同或放弃成交的，采购人可以与排在成交供应商之后第一位的成交候选人签订采购合同，以此类推。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.5</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、成交供应商提交的响应文件、最后报价、成交供应商承诺书、成交通知书等均称为有法律约束力的合同组成内容。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26.6</w:t>
      </w:r>
      <w:r>
        <w:rPr>
          <w:rFonts w:hint="eastAsia" w:ascii="宋体" w:hAnsi="宋体" w:eastAsia="宋体" w:cs="宋体"/>
          <w:color w:val="auto"/>
          <w:sz w:val="24"/>
          <w:szCs w:val="24"/>
        </w:rPr>
        <w:t>在签订合同前，</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有权对</w:t>
      </w:r>
      <w:r>
        <w:rPr>
          <w:rFonts w:hint="eastAsia" w:ascii="宋体" w:hAnsi="宋体" w:eastAsia="宋体" w:cs="宋体"/>
          <w:color w:val="auto"/>
          <w:sz w:val="24"/>
          <w:szCs w:val="24"/>
          <w:lang w:eastAsia="zh-CN"/>
        </w:rPr>
        <w:t>成交</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文件中相关材料的原件进行审查核实，并将</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文件作为合同的一部分。若发现</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文件中相关材料存在虚假响应的，将不予签订合同，并报相关监督检查部门进行处理。若发生以上情况，</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可以与排在</w:t>
      </w:r>
      <w:r>
        <w:rPr>
          <w:rFonts w:hint="eastAsia" w:ascii="宋体" w:hAnsi="宋体" w:eastAsia="宋体" w:cs="宋体"/>
          <w:color w:val="auto"/>
          <w:sz w:val="24"/>
          <w:szCs w:val="24"/>
          <w:lang w:eastAsia="zh-CN"/>
        </w:rPr>
        <w:t>成交</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之后第一位的</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候选人签订</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合同，以此类推。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26.7</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成交</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在合同签订之后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个工作日内，将签订的合同一份送</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代理机构备案。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27.</w:t>
      </w:r>
      <w:r>
        <w:rPr>
          <w:rFonts w:hint="eastAsia" w:ascii="宋体" w:hAnsi="宋体" w:eastAsia="宋体" w:cs="宋体"/>
          <w:b/>
          <w:color w:val="auto"/>
          <w:sz w:val="24"/>
          <w:szCs w:val="24"/>
        </w:rPr>
        <w:t>合同分包（实质性要求）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     </w:t>
      </w:r>
      <w:r>
        <w:rPr>
          <w:rFonts w:hint="eastAsia" w:ascii="宋体" w:hAnsi="宋体" w:eastAsia="宋体" w:cs="宋体"/>
          <w:b w:val="0"/>
          <w:bCs/>
          <w:color w:val="auto"/>
          <w:sz w:val="24"/>
          <w:szCs w:val="24"/>
          <w:lang w:val="en-US" w:eastAsia="zh-CN"/>
        </w:rPr>
        <w:t>本项目不允许合同任何形式的分包及转让。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8</w:t>
      </w:r>
      <w:r>
        <w:rPr>
          <w:rFonts w:hint="eastAsia" w:ascii="宋体" w:hAnsi="宋体" w:eastAsia="宋体" w:cs="宋体"/>
          <w:b/>
          <w:color w:val="auto"/>
          <w:sz w:val="24"/>
          <w:szCs w:val="24"/>
        </w:rPr>
        <w:t>.合同转包（实质性要求）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成交供应商转包的，视同拒绝履行采购合同义务，将依法追究法律责任。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29</w:t>
      </w:r>
      <w:r>
        <w:rPr>
          <w:rFonts w:hint="eastAsia" w:ascii="宋体" w:hAnsi="宋体" w:eastAsia="宋体" w:cs="宋体"/>
          <w:b/>
          <w:color w:val="auto"/>
          <w:sz w:val="24"/>
          <w:szCs w:val="24"/>
        </w:rPr>
        <w:t>.补充合同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0</w:t>
      </w:r>
      <w:r>
        <w:rPr>
          <w:rFonts w:hint="eastAsia" w:ascii="宋体" w:hAnsi="宋体" w:eastAsia="宋体" w:cs="宋体"/>
          <w:b/>
          <w:color w:val="auto"/>
          <w:sz w:val="24"/>
          <w:szCs w:val="24"/>
        </w:rPr>
        <w:t>.履约保证金</w:t>
      </w:r>
    </w:p>
    <w:p>
      <w:pPr>
        <w:pStyle w:val="9"/>
        <w:ind w:firstLine="480" w:firstLineChars="20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本项目不收取履约保证金。</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.履行合同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 成交供应商与采购人签订合同后，合同双方应严格执行合同条款，履行合同规定的义务，保证合同的顺利完成。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在合同履行过程中，如发生合同纠纷，合同双方应按照《</w:t>
      </w:r>
      <w:r>
        <w:rPr>
          <w:rFonts w:hint="eastAsia" w:ascii="宋体" w:hAnsi="宋体" w:eastAsia="宋体" w:cs="宋体"/>
          <w:color w:val="auto"/>
          <w:sz w:val="24"/>
          <w:szCs w:val="24"/>
          <w:lang w:eastAsia="zh-CN"/>
        </w:rPr>
        <w:t>中华人民共和国民法典</w:t>
      </w:r>
      <w:r>
        <w:rPr>
          <w:rFonts w:hint="eastAsia" w:ascii="宋体" w:hAnsi="宋体" w:eastAsia="宋体" w:cs="宋体"/>
          <w:color w:val="auto"/>
          <w:sz w:val="24"/>
          <w:szCs w:val="24"/>
        </w:rPr>
        <w:t>》的有关规定进行处理。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.1本项目采购人及其委托的采购代理机构将严格</w:t>
      </w:r>
      <w:r>
        <w:rPr>
          <w:rFonts w:hint="eastAsia" w:ascii="宋体" w:hAnsi="宋体" w:eastAsia="宋体" w:cs="宋体"/>
          <w:color w:val="auto"/>
          <w:sz w:val="24"/>
          <w:szCs w:val="24"/>
          <w:lang w:eastAsia="zh-CN"/>
        </w:rPr>
        <w:t>按照</w:t>
      </w:r>
      <w:r>
        <w:rPr>
          <w:rFonts w:hint="eastAsia" w:ascii="宋体" w:hAnsi="宋体" w:eastAsia="宋体" w:cs="宋体"/>
          <w:color w:val="auto"/>
          <w:sz w:val="24"/>
          <w:szCs w:val="24"/>
        </w:rPr>
        <w:t>合同要求，根据品名、规格型号、数量、详细参数等进行验收。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.资金支付</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采购人将按照采购合同规定，及时向成交供应商支付采购资金。</w:t>
      </w:r>
    </w:p>
    <w:p>
      <w:pPr>
        <w:pStyle w:val="5"/>
        <w:keepNext w:val="0"/>
        <w:keepLines w:val="0"/>
        <w:kinsoku/>
        <w:wordWrap/>
        <w:overflowPunct/>
        <w:topLinePunct w:val="0"/>
        <w:bidi w:val="0"/>
        <w:spacing w:before="0" w:after="0" w:line="360" w:lineRule="auto"/>
        <w:jc w:val="center"/>
        <w:rPr>
          <w:rFonts w:hint="eastAsia" w:ascii="宋体" w:hAnsi="宋体" w:eastAsia="宋体" w:cs="宋体"/>
          <w:color w:val="auto"/>
          <w:sz w:val="30"/>
          <w:szCs w:val="30"/>
        </w:rPr>
      </w:pPr>
      <w:bookmarkStart w:id="103" w:name="_Toc13946"/>
      <w:bookmarkStart w:id="104" w:name="_Toc24422"/>
      <w:bookmarkStart w:id="105" w:name="_Toc8445"/>
      <w:bookmarkStart w:id="106" w:name="_Toc1960"/>
      <w:bookmarkStart w:id="107" w:name="_Toc27837"/>
      <w:r>
        <w:rPr>
          <w:rFonts w:hint="eastAsia" w:ascii="宋体" w:hAnsi="宋体" w:eastAsia="宋体" w:cs="宋体"/>
          <w:color w:val="auto"/>
          <w:sz w:val="30"/>
          <w:szCs w:val="30"/>
        </w:rPr>
        <w:t>八、纪律要求</w:t>
      </w:r>
      <w:bookmarkEnd w:id="103"/>
      <w:bookmarkEnd w:id="104"/>
      <w:bookmarkEnd w:id="105"/>
      <w:bookmarkEnd w:id="106"/>
      <w:bookmarkEnd w:id="107"/>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.供应商不得具有的情形</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供应商参加本项目</w:t>
      </w:r>
      <w:r>
        <w:rPr>
          <w:rFonts w:hint="eastAsia" w:ascii="宋体" w:hAnsi="宋体" w:eastAsia="宋体" w:cs="宋体"/>
          <w:color w:val="auto"/>
          <w:sz w:val="24"/>
          <w:szCs w:val="24"/>
          <w:lang w:eastAsia="zh-CN"/>
        </w:rPr>
        <w:t>采购活动</w:t>
      </w:r>
      <w:r>
        <w:rPr>
          <w:rFonts w:hint="eastAsia" w:ascii="宋体" w:hAnsi="宋体" w:eastAsia="宋体" w:cs="宋体"/>
          <w:color w:val="auto"/>
          <w:sz w:val="24"/>
          <w:szCs w:val="24"/>
        </w:rPr>
        <w:t>不得有下列情形：</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（1）提供虚假材料谋取成交；</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（2）采取不正当手段诋毁、排挤其他供应商；</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（3）与采购人、采购代理机构、或其他供应商恶意串通；</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（4）向采购人、采购代理机构、</w:t>
      </w:r>
      <w:r>
        <w:rPr>
          <w:rFonts w:hint="eastAsia" w:ascii="宋体" w:hAnsi="宋体" w:cs="宋体"/>
          <w:color w:val="auto"/>
          <w:sz w:val="24"/>
          <w:szCs w:val="24"/>
          <w:lang w:eastAsia="zh-CN"/>
        </w:rPr>
        <w:t>谈判小组</w:t>
      </w:r>
      <w:r>
        <w:rPr>
          <w:rFonts w:hint="eastAsia" w:ascii="宋体" w:hAnsi="宋体" w:eastAsia="宋体" w:cs="宋体"/>
          <w:color w:val="auto"/>
          <w:sz w:val="24"/>
          <w:szCs w:val="24"/>
        </w:rPr>
        <w:t>成员行贿或者提供其他不正当利益；</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（5）在</w:t>
      </w:r>
      <w:r>
        <w:rPr>
          <w:rFonts w:hint="eastAsia" w:ascii="宋体" w:hAnsi="宋体" w:eastAsia="宋体" w:cs="宋体"/>
          <w:color w:val="auto"/>
          <w:sz w:val="24"/>
          <w:szCs w:val="24"/>
          <w:lang w:eastAsia="zh-CN"/>
        </w:rPr>
        <w:t>谈判的</w:t>
      </w:r>
      <w:r>
        <w:rPr>
          <w:rFonts w:hint="eastAsia" w:ascii="宋体" w:hAnsi="宋体" w:eastAsia="宋体" w:cs="宋体"/>
          <w:color w:val="auto"/>
          <w:sz w:val="24"/>
          <w:szCs w:val="24"/>
        </w:rPr>
        <w:t>过程中与采购人、采购代理机构进行协商；</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（6）成交后无正当理由拒不与采购人签订采购合同；</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（7）未按照</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确定的事项签订采购合同；</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（8）将采购合同转包或者违规分包；</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（9）提供假冒伪劣产品；</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（10）擅自变更、中止或者终止采购合同</w:t>
      </w:r>
      <w:r>
        <w:rPr>
          <w:rFonts w:hint="eastAsia" w:ascii="宋体" w:hAnsi="宋体" w:eastAsia="宋体" w:cs="宋体"/>
          <w:color w:val="auto"/>
          <w:sz w:val="24"/>
          <w:szCs w:val="24"/>
          <w:lang w:eastAsia="zh-CN"/>
        </w:rPr>
        <w:t>。</w:t>
      </w:r>
    </w:p>
    <w:p>
      <w:pPr>
        <w:keepNext w:val="0"/>
        <w:keepLines w:val="0"/>
        <w:tabs>
          <w:tab w:val="left" w:pos="851"/>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供应商有上述情形的，按照规定追究法律责任，具备（1）-（1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）条情形之一的，同时将取消被确认为成交供应商的资格或者认定成交无效。</w:t>
      </w:r>
    </w:p>
    <w:p>
      <w:pPr>
        <w:keepNext w:val="0"/>
        <w:keepLines w:val="0"/>
        <w:kinsoku/>
        <w:wordWrap/>
        <w:overflowPunct/>
        <w:topLinePunct w:val="0"/>
        <w:bidi w:val="0"/>
        <w:spacing w:line="360" w:lineRule="auto"/>
        <w:rPr>
          <w:rFonts w:hint="eastAsia" w:ascii="宋体" w:hAnsi="宋体" w:eastAsia="宋体" w:cs="宋体"/>
          <w:color w:val="auto"/>
          <w:sz w:val="24"/>
          <w:szCs w:val="24"/>
        </w:rPr>
      </w:pPr>
    </w:p>
    <w:p>
      <w:pPr>
        <w:keepNext w:val="0"/>
        <w:keepLines w:val="0"/>
        <w:kinsoku/>
        <w:wordWrap/>
        <w:overflowPunct/>
        <w:topLinePunct w:val="0"/>
        <w:bidi w:val="0"/>
        <w:spacing w:line="360" w:lineRule="auto"/>
        <w:rPr>
          <w:rFonts w:hint="eastAsia" w:ascii="宋体" w:hAnsi="宋体" w:eastAsia="宋体" w:cs="宋体"/>
          <w:color w:val="auto"/>
          <w:sz w:val="24"/>
          <w:szCs w:val="24"/>
        </w:rPr>
      </w:pPr>
    </w:p>
    <w:p>
      <w:pPr>
        <w:keepNext w:val="0"/>
        <w:keepLines w:val="0"/>
        <w:kinsoku/>
        <w:wordWrap/>
        <w:overflowPunct/>
        <w:topLinePunct w:val="0"/>
        <w:bidi w:val="0"/>
        <w:spacing w:line="360" w:lineRule="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br w:type="page"/>
      </w:r>
      <w:bookmarkStart w:id="108" w:name="_Toc23353"/>
      <w:r>
        <w:rPr>
          <w:rFonts w:hint="eastAsia" w:ascii="宋体" w:hAnsi="宋体" w:eastAsia="宋体" w:cs="宋体"/>
          <w:b/>
          <w:color w:val="auto"/>
          <w:sz w:val="36"/>
          <w:szCs w:val="36"/>
        </w:rPr>
        <w:t>第三章  供应商资格条件要求</w:t>
      </w:r>
      <w:bookmarkEnd w:id="108"/>
    </w:p>
    <w:p>
      <w:pPr>
        <w:keepNext w:val="0"/>
        <w:keepLines w:val="0"/>
        <w:kinsoku/>
        <w:wordWrap/>
        <w:overflowPunct/>
        <w:topLinePunct w:val="0"/>
        <w:bidi w:val="0"/>
        <w:spacing w:line="360" w:lineRule="auto"/>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678" w:firstLineChars="225"/>
        <w:textAlignment w:val="auto"/>
        <w:outlineLvl w:val="1"/>
        <w:rPr>
          <w:rFonts w:hint="eastAsia" w:ascii="宋体" w:hAnsi="宋体" w:eastAsia="宋体" w:cs="宋体"/>
          <w:b/>
          <w:bCs/>
          <w:color w:val="auto"/>
          <w:sz w:val="30"/>
          <w:szCs w:val="30"/>
        </w:rPr>
      </w:pPr>
      <w:bookmarkStart w:id="109" w:name="_Toc1955"/>
      <w:bookmarkStart w:id="110" w:name="_Toc30390"/>
      <w:bookmarkStart w:id="111" w:name="_Toc7473"/>
      <w:bookmarkStart w:id="112" w:name="_Toc12654"/>
      <w:bookmarkStart w:id="113" w:name="_Toc8704"/>
      <w:r>
        <w:rPr>
          <w:rFonts w:hint="eastAsia" w:ascii="宋体" w:hAnsi="宋体" w:eastAsia="宋体" w:cs="宋体"/>
          <w:b/>
          <w:bCs/>
          <w:color w:val="auto"/>
          <w:sz w:val="30"/>
          <w:szCs w:val="30"/>
        </w:rPr>
        <w:t>一、参加的供应商应具备下列资格条件：</w:t>
      </w:r>
      <w:bookmarkEnd w:id="109"/>
      <w:bookmarkEnd w:id="110"/>
      <w:bookmarkEnd w:id="111"/>
      <w:bookmarkEnd w:id="112"/>
      <w:bookmarkEnd w:id="113"/>
    </w:p>
    <w:p>
      <w:pPr>
        <w:keepNext w:val="0"/>
        <w:keepLines w:val="0"/>
        <w:kinsoku/>
        <w:wordWrap/>
        <w:overflowPunct/>
        <w:topLinePunct w:val="0"/>
        <w:bidi w:val="0"/>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pPr>
        <w:keepNext w:val="0"/>
        <w:keepLines w:val="0"/>
        <w:kinsoku/>
        <w:wordWrap/>
        <w:overflowPunct/>
        <w:topLinePunct w:val="0"/>
        <w:bidi w:val="0"/>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pPr>
        <w:keepNext w:val="0"/>
        <w:keepLines w:val="0"/>
        <w:kinsoku/>
        <w:wordWrap/>
        <w:overflowPunct/>
        <w:topLinePunct w:val="0"/>
        <w:bidi w:val="0"/>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3.具有履行合同所必须的设备和专业技术能力；</w:t>
      </w:r>
    </w:p>
    <w:p>
      <w:pPr>
        <w:keepNext w:val="0"/>
        <w:keepLines w:val="0"/>
        <w:kinsoku/>
        <w:wordWrap/>
        <w:overflowPunct/>
        <w:topLinePunct w:val="0"/>
        <w:bidi w:val="0"/>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pPr>
        <w:keepNext w:val="0"/>
        <w:keepLines w:val="0"/>
        <w:kinsoku/>
        <w:wordWrap/>
        <w:overflowPunct/>
        <w:topLinePunct w:val="0"/>
        <w:bidi w:val="0"/>
        <w:spacing w:line="360" w:lineRule="auto"/>
        <w:ind w:firstLine="540" w:firstLineChars="225"/>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5.参加本次采购活动前三年内，在经营活动中没有重大违法记录</w:t>
      </w:r>
      <w:r>
        <w:rPr>
          <w:rFonts w:hint="eastAsia" w:ascii="宋体" w:hAnsi="宋体" w:cs="宋体"/>
          <w:color w:val="auto"/>
          <w:sz w:val="24"/>
          <w:szCs w:val="24"/>
          <w:lang w:eastAsia="zh-CN"/>
        </w:rPr>
        <w:t>；</w:t>
      </w:r>
    </w:p>
    <w:p>
      <w:pPr>
        <w:keepNext w:val="0"/>
        <w:keepLines w:val="0"/>
        <w:kinsoku/>
        <w:wordWrap/>
        <w:overflowPunct/>
        <w:topLinePunct w:val="0"/>
        <w:bidi w:val="0"/>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6.符合法律、行政法规规定的其他条件；</w:t>
      </w:r>
    </w:p>
    <w:p>
      <w:pPr>
        <w:keepNext w:val="0"/>
        <w:keepLines w:val="0"/>
        <w:kinsoku/>
        <w:wordWrap/>
        <w:overflowPunct/>
        <w:topLinePunct w:val="0"/>
        <w:bidi w:val="0"/>
        <w:spacing w:line="360" w:lineRule="auto"/>
        <w:ind w:firstLine="540" w:firstLineChars="22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7.根据采购项目提出的特殊</w:t>
      </w:r>
      <w:r>
        <w:rPr>
          <w:rFonts w:hint="eastAsia" w:ascii="宋体" w:hAnsi="宋体" w:cs="宋体"/>
          <w:color w:val="auto"/>
          <w:sz w:val="24"/>
          <w:szCs w:val="24"/>
          <w:lang w:eastAsia="zh-CN"/>
        </w:rPr>
        <w:t>资格</w:t>
      </w:r>
      <w:r>
        <w:rPr>
          <w:rFonts w:hint="eastAsia" w:ascii="宋体" w:hAnsi="宋体" w:eastAsia="宋体" w:cs="宋体"/>
          <w:color w:val="auto"/>
          <w:sz w:val="24"/>
          <w:szCs w:val="24"/>
        </w:rPr>
        <w:t>条件：</w:t>
      </w:r>
      <w:r>
        <w:rPr>
          <w:rFonts w:hint="eastAsia" w:ascii="宋体" w:hAnsi="宋体" w:cs="宋体"/>
          <w:color w:val="auto"/>
          <w:sz w:val="24"/>
          <w:szCs w:val="24"/>
          <w:lang w:val="en-US" w:eastAsia="zh-CN"/>
        </w:rPr>
        <w:t>无</w:t>
      </w:r>
    </w:p>
    <w:p>
      <w:pPr>
        <w:keepNext w:val="0"/>
        <w:keepLines w:val="0"/>
        <w:kinsoku/>
        <w:wordWrap/>
        <w:overflowPunct/>
        <w:topLinePunct w:val="0"/>
        <w:bidi w:val="0"/>
        <w:spacing w:line="360" w:lineRule="auto"/>
        <w:ind w:firstLine="678" w:firstLineChars="225"/>
        <w:rPr>
          <w:rFonts w:hint="eastAsia" w:ascii="宋体" w:hAnsi="宋体" w:eastAsia="宋体" w:cs="宋体"/>
          <w:b/>
          <w:bCs/>
          <w:color w:val="auto"/>
          <w:sz w:val="30"/>
          <w:szCs w:val="30"/>
        </w:rPr>
      </w:pPr>
      <w:r>
        <w:rPr>
          <w:rFonts w:hint="eastAsia" w:ascii="宋体" w:hAnsi="宋体" w:cs="宋体"/>
          <w:b/>
          <w:bCs/>
          <w:color w:val="auto"/>
          <w:sz w:val="30"/>
          <w:szCs w:val="30"/>
          <w:lang w:eastAsia="zh-CN"/>
        </w:rPr>
        <w:t>二、</w:t>
      </w:r>
      <w:r>
        <w:rPr>
          <w:rFonts w:hint="eastAsia" w:ascii="宋体" w:hAnsi="宋体" w:eastAsia="宋体" w:cs="宋体"/>
          <w:b/>
          <w:bCs/>
          <w:color w:val="auto"/>
          <w:sz w:val="30"/>
          <w:szCs w:val="30"/>
        </w:rPr>
        <w:t>其他类似效力要求：</w:t>
      </w:r>
    </w:p>
    <w:p>
      <w:pPr>
        <w:keepNext w:val="0"/>
        <w:keepLines w:val="0"/>
        <w:kinsoku/>
        <w:wordWrap/>
        <w:overflowPunct/>
        <w:topLinePunct w:val="0"/>
        <w:bidi w:val="0"/>
        <w:spacing w:line="360" w:lineRule="auto"/>
        <w:ind w:firstLine="540" w:firstLineChars="22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.本项目不允许联合体参加。</w:t>
      </w:r>
    </w:p>
    <w:p>
      <w:pPr>
        <w:keepNext w:val="0"/>
        <w:keepLines w:val="0"/>
        <w:kinsoku/>
        <w:wordWrap/>
        <w:overflowPunct/>
        <w:topLinePunct w:val="0"/>
        <w:bidi w:val="0"/>
        <w:spacing w:line="360" w:lineRule="auto"/>
        <w:ind w:firstLine="540" w:firstLineChars="225"/>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.授权参加本次采购活动的供应商代表证明材料。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sz w:val="24"/>
          <w:szCs w:val="24"/>
        </w:rPr>
      </w:pPr>
      <w:r>
        <w:rPr>
          <w:rFonts w:hint="eastAsia" w:ascii="宋体" w:hAnsi="宋体" w:eastAsia="宋体" w:cs="宋体"/>
          <w:b/>
          <w:color w:val="auto"/>
          <w:sz w:val="36"/>
          <w:szCs w:val="36"/>
        </w:rPr>
        <w:br w:type="page"/>
      </w:r>
      <w:bookmarkStart w:id="114" w:name="_Toc23206"/>
      <w:r>
        <w:rPr>
          <w:rFonts w:hint="eastAsia" w:ascii="宋体" w:hAnsi="宋体" w:eastAsia="宋体" w:cs="宋体"/>
          <w:b/>
          <w:color w:val="auto"/>
          <w:sz w:val="36"/>
          <w:szCs w:val="36"/>
        </w:rPr>
        <w:t>第四章  供应商资格证明材料</w:t>
      </w:r>
      <w:bookmarkEnd w:id="114"/>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1"/>
        <w:rPr>
          <w:rFonts w:hint="eastAsia" w:ascii="宋体" w:hAnsi="宋体" w:eastAsia="宋体" w:cs="宋体"/>
          <w:b/>
          <w:bCs/>
          <w:color w:val="auto"/>
          <w:sz w:val="30"/>
          <w:szCs w:val="30"/>
        </w:rPr>
      </w:pPr>
      <w:bookmarkStart w:id="115" w:name="_Toc20202"/>
      <w:bookmarkStart w:id="116" w:name="_Toc27206"/>
      <w:bookmarkStart w:id="117" w:name="_Toc374"/>
      <w:bookmarkStart w:id="118" w:name="_Toc6437"/>
      <w:bookmarkStart w:id="119" w:name="_Toc16892"/>
      <w:r>
        <w:rPr>
          <w:rFonts w:hint="eastAsia" w:ascii="宋体" w:hAnsi="宋体" w:eastAsia="宋体" w:cs="宋体"/>
          <w:b/>
          <w:bCs/>
          <w:color w:val="auto"/>
          <w:sz w:val="30"/>
          <w:szCs w:val="30"/>
        </w:rPr>
        <w:t>一、应当提供的供应商资格、资质性及其他类似效力要求的相关证明材料</w:t>
      </w:r>
      <w:bookmarkEnd w:id="115"/>
      <w:bookmarkEnd w:id="116"/>
      <w:bookmarkEnd w:id="117"/>
      <w:bookmarkEnd w:id="118"/>
      <w:bookmarkEnd w:id="119"/>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cs="宋体"/>
          <w:color w:val="auto"/>
          <w:sz w:val="24"/>
          <w:szCs w:val="24"/>
          <w:lang w:eastAsia="zh-CN"/>
        </w:rPr>
        <w:t>基本</w:t>
      </w:r>
      <w:r>
        <w:rPr>
          <w:rFonts w:hint="eastAsia" w:ascii="宋体" w:hAnsi="宋体" w:eastAsia="宋体" w:cs="宋体"/>
          <w:color w:val="auto"/>
          <w:sz w:val="24"/>
          <w:szCs w:val="24"/>
        </w:rPr>
        <w:t>资格要求相关证明材料：</w:t>
      </w:r>
    </w:p>
    <w:p>
      <w:pPr>
        <w:pStyle w:val="3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1）①供应商若为企业法人：提供“统一社会信用代码营业执照”；②若为事业法人：提供“统一社会信用代码法人登记证书”；③若为其他组织：提供“对应主管部门颁发的准许执业证明文件或营业执照</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w:t>
      </w:r>
    </w:p>
    <w:p>
      <w:pPr>
        <w:keepNext w:val="0"/>
        <w:keepLines w:val="0"/>
        <w:widowControl/>
        <w:kinsoku/>
        <w:wordWrap/>
        <w:overflowPunct/>
        <w:topLinePunct w:val="0"/>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b w:val="0"/>
          <w:bCs w:val="0"/>
          <w:color w:val="auto"/>
          <w:sz w:val="24"/>
          <w:szCs w:val="24"/>
          <w:lang w:eastAsia="zh-CN"/>
        </w:rPr>
        <w:t>供应商须</w:t>
      </w:r>
      <w:r>
        <w:rPr>
          <w:rFonts w:hint="eastAsia" w:ascii="宋体" w:hAnsi="宋体" w:eastAsia="宋体" w:cs="宋体"/>
          <w:b w:val="0"/>
          <w:bCs w:val="0"/>
          <w:color w:val="auto"/>
          <w:sz w:val="24"/>
          <w:szCs w:val="24"/>
        </w:rPr>
        <w:t>提供依法缴纳税收和社会保障资金</w:t>
      </w:r>
      <w:r>
        <w:rPr>
          <w:rFonts w:hint="eastAsia" w:ascii="宋体" w:hAnsi="宋体" w:eastAsia="宋体" w:cs="宋体"/>
          <w:b w:val="0"/>
          <w:bCs w:val="0"/>
          <w:color w:val="auto"/>
          <w:sz w:val="24"/>
          <w:szCs w:val="24"/>
          <w:lang w:eastAsia="zh-CN"/>
        </w:rPr>
        <w:t>的承诺函原件（格式</w:t>
      </w:r>
      <w:r>
        <w:rPr>
          <w:rFonts w:hint="eastAsia" w:ascii="宋体" w:hAnsi="宋体" w:cs="宋体"/>
          <w:b w:val="0"/>
          <w:bCs w:val="0"/>
          <w:color w:val="auto"/>
          <w:sz w:val="24"/>
          <w:szCs w:val="24"/>
          <w:lang w:val="en-US" w:eastAsia="zh-CN"/>
        </w:rPr>
        <w:t>详见第七章</w:t>
      </w:r>
      <w:r>
        <w:rPr>
          <w:rFonts w:hint="eastAsia" w:ascii="宋体" w:hAnsi="宋体" w:eastAsia="宋体" w:cs="宋体"/>
          <w:b w:val="0"/>
          <w:bCs w:val="0"/>
          <w:color w:val="auto"/>
          <w:sz w:val="24"/>
          <w:szCs w:val="24"/>
          <w:lang w:eastAsia="zh-CN"/>
        </w:rPr>
        <w:t>）或者近三个月</w:t>
      </w:r>
      <w:r>
        <w:rPr>
          <w:rFonts w:hint="eastAsia" w:ascii="宋体" w:hAnsi="宋体" w:eastAsia="宋体" w:cs="宋体"/>
          <w:b w:val="0"/>
          <w:bCs w:val="0"/>
          <w:color w:val="auto"/>
          <w:sz w:val="24"/>
          <w:szCs w:val="24"/>
        </w:rPr>
        <w:t>依法缴纳税收和社</w:t>
      </w:r>
      <w:r>
        <w:rPr>
          <w:rFonts w:hint="eastAsia" w:ascii="宋体" w:hAnsi="宋体" w:eastAsia="宋体" w:cs="宋体"/>
          <w:b w:val="0"/>
          <w:bCs w:val="0"/>
          <w:color w:val="auto"/>
          <w:sz w:val="24"/>
          <w:szCs w:val="24"/>
        </w:rPr>
        <w:t>会保障资金</w:t>
      </w:r>
      <w:r>
        <w:rPr>
          <w:rFonts w:hint="eastAsia" w:ascii="宋体" w:hAnsi="宋体" w:eastAsia="宋体" w:cs="宋体"/>
          <w:b w:val="0"/>
          <w:bCs w:val="0"/>
          <w:color w:val="auto"/>
          <w:sz w:val="24"/>
          <w:szCs w:val="24"/>
          <w:lang w:eastAsia="zh-CN"/>
        </w:rPr>
        <w:t>的证明材料复印件。</w:t>
      </w:r>
    </w:p>
    <w:p>
      <w:pPr>
        <w:pStyle w:val="3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（3）体现健全的财务制度的证明材料：</w:t>
      </w:r>
      <w:r>
        <w:rPr>
          <w:rFonts w:hint="eastAsia" w:hAnsi="宋体" w:eastAsia="宋体" w:cs="宋体"/>
          <w:b w:val="0"/>
          <w:bCs/>
          <w:color w:val="auto"/>
          <w:sz w:val="24"/>
          <w:szCs w:val="24"/>
          <w:lang w:val="en-US" w:eastAsia="zh-CN"/>
        </w:rPr>
        <w:t>提供承诺函（格式自拟）或以下任意一种：</w:t>
      </w:r>
      <w:r>
        <w:rPr>
          <w:rFonts w:hint="eastAsia" w:ascii="宋体" w:hAnsi="宋体" w:eastAsia="宋体" w:cs="宋体"/>
          <w:b w:val="0"/>
          <w:bCs/>
          <w:color w:val="auto"/>
          <w:sz w:val="24"/>
          <w:szCs w:val="24"/>
          <w:lang w:val="en-US" w:eastAsia="zh-CN"/>
        </w:rPr>
        <w:t>①可提供</w:t>
      </w:r>
      <w:r>
        <w:rPr>
          <w:rFonts w:hint="eastAsia" w:hAnsi="宋体" w:eastAsia="宋体" w:cs="宋体"/>
          <w:b w:val="0"/>
          <w:bCs/>
          <w:color w:val="auto"/>
          <w:sz w:val="24"/>
          <w:szCs w:val="24"/>
          <w:highlight w:val="none"/>
          <w:lang w:val="en-US" w:eastAsia="zh-CN"/>
        </w:rPr>
        <w:t>2021-2023</w:t>
      </w:r>
      <w:r>
        <w:rPr>
          <w:rFonts w:hint="eastAsia" w:ascii="宋体" w:hAnsi="宋体" w:eastAsia="宋体" w:cs="宋体"/>
          <w:b w:val="0"/>
          <w:bCs/>
          <w:color w:val="auto"/>
          <w:sz w:val="24"/>
          <w:szCs w:val="24"/>
          <w:lang w:val="en-US" w:eastAsia="zh-CN"/>
        </w:rPr>
        <w:t>年度（任意一年）经审计的财务报告复印件（包含审计报告和审计报告中所涉及的财务报表和报表附注）；②也可提供</w:t>
      </w:r>
      <w:r>
        <w:rPr>
          <w:rFonts w:hint="eastAsia" w:hAnsi="宋体" w:eastAsia="宋体" w:cs="宋体"/>
          <w:b w:val="0"/>
          <w:bCs/>
          <w:color w:val="auto"/>
          <w:sz w:val="24"/>
          <w:szCs w:val="24"/>
          <w:highlight w:val="none"/>
          <w:lang w:val="en-US" w:eastAsia="zh-CN"/>
        </w:rPr>
        <w:t>2021-2023</w:t>
      </w:r>
      <w:r>
        <w:rPr>
          <w:rFonts w:hint="eastAsia" w:ascii="宋体" w:hAnsi="宋体" w:eastAsia="宋体" w:cs="宋体"/>
          <w:b w:val="0"/>
          <w:bCs/>
          <w:color w:val="auto"/>
          <w:sz w:val="24"/>
          <w:szCs w:val="24"/>
          <w:lang w:val="en-US" w:eastAsia="zh-CN"/>
        </w:rPr>
        <w:t>年度（任意一年）供应商内部的财务报表复印件（至少包含资产负债表）；③也可提供距文件递交截止日一年内银行出具的资信证明（复印件）；④供应商注册时间至文件递交截止日不足一年的，也可提供在工商备案的公司章程（复印件）。</w:t>
      </w: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响应函</w:t>
      </w:r>
      <w:r>
        <w:rPr>
          <w:rFonts w:hint="eastAsia" w:ascii="宋体" w:hAnsi="宋体" w:eastAsia="宋体" w:cs="宋体"/>
          <w:color w:val="auto"/>
          <w:sz w:val="24"/>
          <w:szCs w:val="24"/>
        </w:rPr>
        <w:t>原件（</w:t>
      </w:r>
      <w:r>
        <w:rPr>
          <w:rFonts w:hint="eastAsia" w:ascii="宋体" w:hAnsi="宋体" w:eastAsia="宋体" w:cs="宋体"/>
          <w:color w:val="auto"/>
          <w:sz w:val="24"/>
          <w:szCs w:val="24"/>
          <w:lang w:eastAsia="zh-CN"/>
        </w:rPr>
        <w:t>格式</w:t>
      </w:r>
      <w:r>
        <w:rPr>
          <w:rFonts w:hint="eastAsia" w:ascii="宋体" w:hAnsi="宋体" w:eastAsia="宋体" w:cs="宋体"/>
          <w:color w:val="auto"/>
          <w:sz w:val="24"/>
          <w:szCs w:val="24"/>
          <w:lang w:val="en-US" w:eastAsia="zh-CN"/>
        </w:rPr>
        <w:t>详见第七章</w:t>
      </w:r>
      <w:r>
        <w:rPr>
          <w:rFonts w:hint="eastAsia" w:ascii="宋体" w:hAnsi="宋体" w:eastAsia="宋体" w:cs="宋体"/>
          <w:bCs/>
          <w:color w:val="auto"/>
          <w:sz w:val="24"/>
          <w:szCs w:val="24"/>
        </w:rPr>
        <w:t>）</w:t>
      </w:r>
      <w:r>
        <w:rPr>
          <w:rFonts w:hint="eastAsia" w:ascii="宋体" w:hAnsi="宋体" w:eastAsia="宋体" w:cs="宋体"/>
          <w:color w:val="auto"/>
          <w:sz w:val="24"/>
          <w:szCs w:val="24"/>
          <w:lang w:eastAsia="zh-CN"/>
        </w:rPr>
        <w:t>。</w:t>
      </w: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承诺函原件（格式</w:t>
      </w:r>
      <w:r>
        <w:rPr>
          <w:rFonts w:hint="eastAsia" w:ascii="宋体" w:hAnsi="宋体" w:eastAsia="宋体" w:cs="宋体"/>
          <w:color w:val="auto"/>
          <w:sz w:val="24"/>
          <w:szCs w:val="24"/>
          <w:lang w:val="en-US" w:eastAsia="zh-CN"/>
        </w:rPr>
        <w:t>详见第七章）</w:t>
      </w:r>
      <w:r>
        <w:rPr>
          <w:rFonts w:hint="eastAsia" w:ascii="宋体" w:hAnsi="宋体" w:eastAsia="宋体" w:cs="宋体"/>
          <w:color w:val="auto"/>
          <w:sz w:val="24"/>
          <w:szCs w:val="24"/>
          <w:lang w:eastAsia="zh-CN"/>
        </w:rPr>
        <w:t>。</w:t>
      </w:r>
    </w:p>
    <w:p>
      <w:pPr>
        <w:pStyle w:val="35"/>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lang w:val="en-US" w:eastAsia="zh-CN"/>
        </w:rPr>
      </w:pPr>
      <w:r>
        <w:rPr>
          <w:rFonts w:hint="eastAsia" w:hAnsi="宋体" w:eastAsia="宋体" w:cs="宋体"/>
          <w:b w:val="0"/>
          <w:bCs w:val="0"/>
          <w:color w:val="auto"/>
          <w:sz w:val="24"/>
          <w:szCs w:val="24"/>
          <w:lang w:val="en-US" w:eastAsia="zh-CN"/>
        </w:rPr>
        <w:t>（二）本项目特殊资格条件证明材料：无</w:t>
      </w:r>
    </w:p>
    <w:p>
      <w:pPr>
        <w:keepNext w:val="0"/>
        <w:keepLines w:val="0"/>
        <w:widowControl/>
        <w:kinsoku/>
        <w:wordWrap/>
        <w:overflowPunct/>
        <w:topLinePunct w:val="0"/>
        <w:bidi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lang w:val="en-US" w:eastAsia="zh-CN"/>
        </w:rPr>
        <w:t>）其他类似效力要求相关证明材料：</w:t>
      </w:r>
    </w:p>
    <w:p>
      <w:pPr>
        <w:keepNext w:val="0"/>
        <w:keepLines w:val="0"/>
        <w:widowControl/>
        <w:kinsoku/>
        <w:wordWrap/>
        <w:overflowPunct/>
        <w:topLinePunct w:val="0"/>
        <w:bidi w:val="0"/>
        <w:spacing w:line="360" w:lineRule="auto"/>
        <w:ind w:firstLine="480" w:firstLineChars="200"/>
        <w:jc w:val="left"/>
        <w:rPr>
          <w:rFonts w:hint="eastAsia" w:ascii="宋体" w:hAnsi="宋体" w:eastAsia="宋体" w:cs="宋体"/>
          <w:bCs/>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bCs/>
          <w:color w:val="auto"/>
          <w:sz w:val="24"/>
          <w:szCs w:val="24"/>
        </w:rPr>
        <w:t>法定代表人身份证复印件</w:t>
      </w:r>
      <w:r>
        <w:rPr>
          <w:rFonts w:hint="eastAsia" w:ascii="宋体" w:hAnsi="宋体" w:eastAsia="宋体" w:cs="宋体"/>
          <w:bCs/>
          <w:color w:val="auto"/>
          <w:sz w:val="24"/>
          <w:szCs w:val="24"/>
          <w:lang w:eastAsia="zh-CN"/>
        </w:rPr>
        <w:t>。</w:t>
      </w:r>
    </w:p>
    <w:p>
      <w:pPr>
        <w:keepNext w:val="0"/>
        <w:keepLines w:val="0"/>
        <w:widowControl/>
        <w:kinsoku/>
        <w:wordWrap/>
        <w:overflowPunct/>
        <w:topLinePunct w:val="0"/>
        <w:bidi w:val="0"/>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法定代表人授权</w:t>
      </w:r>
      <w:r>
        <w:rPr>
          <w:rFonts w:hint="eastAsia" w:ascii="宋体" w:hAnsi="宋体" w:eastAsia="宋体" w:cs="宋体"/>
          <w:color w:val="auto"/>
          <w:sz w:val="24"/>
          <w:szCs w:val="24"/>
          <w:lang w:eastAsia="zh-CN"/>
        </w:rPr>
        <w:t>委托书</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格式</w:t>
      </w:r>
      <w:r>
        <w:rPr>
          <w:rFonts w:hint="eastAsia" w:ascii="宋体" w:hAnsi="宋体" w:eastAsia="宋体" w:cs="宋体"/>
          <w:color w:val="auto"/>
          <w:sz w:val="24"/>
          <w:szCs w:val="24"/>
          <w:lang w:val="en-US" w:eastAsia="zh-CN"/>
        </w:rPr>
        <w:t>详见第七章</w:t>
      </w:r>
      <w:r>
        <w:rPr>
          <w:rFonts w:hint="eastAsia" w:ascii="宋体" w:hAnsi="宋体" w:eastAsia="宋体" w:cs="宋体"/>
          <w:color w:val="auto"/>
          <w:sz w:val="24"/>
          <w:szCs w:val="24"/>
        </w:rPr>
        <w:t>）原件和授权代表身份证复印件（供应商代表为非法定代表人时提供）</w:t>
      </w:r>
      <w:r>
        <w:rPr>
          <w:rFonts w:hint="eastAsia" w:ascii="宋体" w:hAnsi="宋体" w:eastAsia="宋体" w:cs="宋体"/>
          <w:color w:val="auto"/>
          <w:sz w:val="24"/>
          <w:szCs w:val="24"/>
          <w:lang w:eastAsia="zh-CN"/>
        </w:rPr>
        <w:t>。</w:t>
      </w:r>
    </w:p>
    <w:p>
      <w:pPr>
        <w:keepNext w:val="0"/>
        <w:keepLines w:val="0"/>
        <w:numPr>
          <w:ilvl w:val="0"/>
          <w:numId w:val="0"/>
        </w:numPr>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eastAsia" w:ascii="宋体" w:hAnsi="宋体" w:eastAsia="宋体" w:cs="宋体"/>
          <w:color w:val="auto"/>
          <w:sz w:val="24"/>
          <w:szCs w:val="24"/>
        </w:rPr>
        <w:t>1.本章要求提供的相关证明材料应当与第三章的规定要求对应，</w:t>
      </w:r>
      <w:r>
        <w:rPr>
          <w:rFonts w:hint="eastAsia" w:ascii="宋体" w:hAnsi="宋体" w:eastAsia="宋体" w:cs="宋体"/>
          <w:color w:val="auto"/>
          <w:sz w:val="24"/>
          <w:szCs w:val="24"/>
          <w:lang w:eastAsia="zh-CN"/>
        </w:rPr>
        <w:t>并且是有效的证明材料。</w:t>
      </w:r>
      <w:r>
        <w:rPr>
          <w:rFonts w:hint="eastAsia" w:ascii="宋体" w:hAnsi="宋体" w:eastAsia="宋体" w:cs="宋体"/>
          <w:color w:val="auto"/>
          <w:sz w:val="24"/>
          <w:szCs w:val="24"/>
        </w:rPr>
        <w:t>除供应商自愿以外，不能要求供应商提供额外的证明材料。如果要求提供额外的证明材料，供应商有权拒绝提供，且不影响响应文件的有效性和完整性。</w:t>
      </w:r>
    </w:p>
    <w:p>
      <w:pPr>
        <w:keepNext w:val="0"/>
        <w:keepLines w:val="0"/>
        <w:numPr>
          <w:ilvl w:val="0"/>
          <w:numId w:val="0"/>
        </w:numPr>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本章要求提供的相关证明材料应当结合采购项目具体情况和供应商的组织机构性质确定，不得一概而论。</w:t>
      </w:r>
    </w:p>
    <w:p>
      <w:pPr>
        <w:keepNext w:val="0"/>
        <w:keepLines w:val="0"/>
        <w:numPr>
          <w:ilvl w:val="0"/>
          <w:numId w:val="0"/>
        </w:numPr>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本章提供的证明材料是资格性审查的主要依据，未通过审查者做无效响应文件处理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8"/>
          <w:szCs w:val="36"/>
        </w:rPr>
      </w:pPr>
      <w:r>
        <w:rPr>
          <w:rFonts w:hint="eastAsia" w:ascii="宋体" w:hAnsi="宋体" w:eastAsia="宋体" w:cs="宋体"/>
          <w:b/>
          <w:color w:val="auto"/>
          <w:sz w:val="36"/>
          <w:szCs w:val="36"/>
          <w:lang w:eastAsia="zh-CN"/>
        </w:rPr>
        <w:br w:type="page"/>
      </w:r>
      <w:bookmarkStart w:id="120" w:name="_Toc29618"/>
      <w:r>
        <w:rPr>
          <w:rFonts w:hint="eastAsia" w:ascii="宋体" w:hAnsi="宋体" w:eastAsia="宋体" w:cs="宋体"/>
          <w:b/>
          <w:color w:val="auto"/>
          <w:sz w:val="36"/>
          <w:szCs w:val="36"/>
          <w:lang w:eastAsia="zh-CN"/>
        </w:rPr>
        <w:t>第五章</w:t>
      </w: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rPr>
        <w:t>采购项目技术、服务、采购合同内容条款及其他商务要求</w:t>
      </w:r>
      <w:bookmarkEnd w:id="120"/>
    </w:p>
    <w:bookmarkEnd w:id="83"/>
    <w:bookmarkEnd w:id="84"/>
    <w:bookmarkEnd w:id="85"/>
    <w:bookmarkEnd w:id="86"/>
    <w:bookmarkEnd w:id="87"/>
    <w:p>
      <w:pPr>
        <w:kinsoku/>
        <w:wordWrap/>
        <w:overflowPunct/>
        <w:topLinePunct w:val="0"/>
        <w:bidi w:val="0"/>
        <w:spacing w:line="360" w:lineRule="auto"/>
        <w:jc w:val="center"/>
        <w:rPr>
          <w:rFonts w:hint="eastAsia" w:ascii="宋体" w:hAnsi="宋体" w:eastAsia="宋体" w:cs="宋体"/>
          <w:b/>
          <w:bCs/>
          <w:color w:val="auto"/>
          <w:szCs w:val="36"/>
        </w:rPr>
      </w:pPr>
      <w:bookmarkStart w:id="121" w:name="_Toc217446094"/>
      <w:bookmarkStart w:id="122" w:name="_Toc183682369"/>
      <w:bookmarkStart w:id="123" w:name="_Toc183582232"/>
      <w:bookmarkStart w:id="124" w:name="_Toc217446057"/>
      <w:r>
        <w:rPr>
          <w:rFonts w:hint="eastAsia" w:ascii="宋体" w:hAnsi="宋体" w:eastAsia="宋体" w:cs="宋体"/>
          <w:b/>
          <w:bCs/>
          <w:color w:val="auto"/>
          <w:sz w:val="28"/>
          <w:szCs w:val="36"/>
        </w:rPr>
        <w:t>前提：本章采购需求中标注“★”号的条款为本次采购项目的实质性要求，供应商应全部满足。</w:t>
      </w:r>
    </w:p>
    <w:bookmarkEnd w:id="121"/>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1"/>
        <w:rPr>
          <w:rFonts w:hint="eastAsia" w:ascii="宋体" w:hAnsi="宋体" w:eastAsia="宋体" w:cs="宋体"/>
          <w:b/>
          <w:color w:val="auto"/>
          <w:sz w:val="30"/>
          <w:szCs w:val="30"/>
        </w:rPr>
      </w:pPr>
      <w:bookmarkStart w:id="125" w:name="_Toc23024"/>
      <w:bookmarkStart w:id="126" w:name="_Toc14214"/>
      <w:bookmarkStart w:id="127" w:name="_Toc15715"/>
      <w:bookmarkStart w:id="128" w:name="_Toc29046"/>
      <w:bookmarkStart w:id="129" w:name="_Toc7722"/>
      <w:bookmarkStart w:id="130" w:name="_Toc15273"/>
      <w:bookmarkStart w:id="131" w:name="_Toc11575"/>
      <w:bookmarkStart w:id="132" w:name="_Toc15031"/>
      <w:bookmarkStart w:id="133" w:name="_Toc9432"/>
      <w:bookmarkStart w:id="134" w:name="_Toc217446095"/>
      <w:r>
        <w:rPr>
          <w:rFonts w:hint="eastAsia" w:ascii="宋体" w:hAnsi="宋体" w:eastAsia="宋体" w:cs="宋体"/>
          <w:color w:val="auto"/>
          <w:sz w:val="30"/>
          <w:szCs w:val="30"/>
          <w:lang w:eastAsia="zh-CN"/>
        </w:rPr>
        <w:t>一、</w:t>
      </w:r>
      <w:r>
        <w:rPr>
          <w:rFonts w:hint="eastAsia" w:ascii="宋体" w:hAnsi="宋体" w:eastAsia="宋体" w:cs="宋体"/>
          <w:b/>
          <w:color w:val="auto"/>
          <w:sz w:val="30"/>
          <w:szCs w:val="30"/>
        </w:rPr>
        <w:t>项目概述</w:t>
      </w:r>
      <w:bookmarkEnd w:id="125"/>
      <w:bookmarkEnd w:id="126"/>
      <w:bookmarkEnd w:id="127"/>
      <w:bookmarkEnd w:id="128"/>
      <w:bookmarkEnd w:id="129"/>
    </w:p>
    <w:p>
      <w:pPr>
        <w:pStyle w:val="9"/>
        <w:numPr>
          <w:ilvl w:val="0"/>
          <w:numId w:val="0"/>
        </w:numPr>
        <w:spacing w:line="360" w:lineRule="auto"/>
        <w:ind w:firstLine="480" w:firstLineChars="200"/>
        <w:rPr>
          <w:rFonts w:hint="eastAsia" w:ascii="宋体" w:hAnsi="宋体" w:cs="宋体"/>
          <w:color w:val="auto"/>
          <w:sz w:val="24"/>
          <w:szCs w:val="24"/>
          <w:lang w:eastAsia="zh-CN"/>
        </w:rPr>
      </w:pPr>
      <w:bookmarkStart w:id="135" w:name="_Toc6470"/>
      <w:r>
        <w:rPr>
          <w:rFonts w:hint="eastAsia" w:ascii="宋体" w:hAnsi="宋体" w:cs="宋体"/>
          <w:color w:val="auto"/>
          <w:sz w:val="24"/>
          <w:szCs w:val="24"/>
          <w:lang w:eastAsia="zh-CN"/>
        </w:rPr>
        <w:t>根据医院日常需求，</w:t>
      </w:r>
      <w:r>
        <w:rPr>
          <w:rFonts w:hint="eastAsia" w:ascii="宋体" w:hAnsi="宋体" w:cs="宋体"/>
          <w:color w:val="auto"/>
          <w:sz w:val="24"/>
          <w:szCs w:val="24"/>
          <w:lang w:val="en-US" w:eastAsia="zh-CN"/>
        </w:rPr>
        <w:t>需对</w:t>
      </w:r>
      <w:r>
        <w:rPr>
          <w:rFonts w:hint="eastAsia" w:ascii="宋体" w:hAnsi="宋体" w:cs="宋体"/>
          <w:color w:val="auto"/>
          <w:sz w:val="24"/>
          <w:szCs w:val="24"/>
          <w:lang w:eastAsia="zh-CN"/>
        </w:rPr>
        <w:t>工作服、床上用品、手术布类等，其中：床上用品、工作服装、棉絮、垫絮、床上三件套、手术布类等，约45种物品</w:t>
      </w:r>
      <w:r>
        <w:rPr>
          <w:rFonts w:hint="eastAsia" w:ascii="宋体" w:hAnsi="宋体" w:cs="宋体"/>
          <w:color w:val="auto"/>
          <w:sz w:val="24"/>
          <w:szCs w:val="24"/>
          <w:lang w:val="en-US" w:eastAsia="zh-CN"/>
        </w:rPr>
        <w:t>进行采购</w:t>
      </w:r>
      <w:r>
        <w:rPr>
          <w:rFonts w:hint="eastAsia" w:ascii="宋体" w:hAnsi="宋体" w:cs="宋体"/>
          <w:color w:val="auto"/>
          <w:sz w:val="24"/>
          <w:szCs w:val="24"/>
          <w:lang w:eastAsia="zh-CN"/>
        </w:rPr>
        <w:t>。</w:t>
      </w:r>
    </w:p>
    <w:bookmarkEnd w:id="135"/>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1"/>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val="en-US" w:eastAsia="zh-CN"/>
        </w:rPr>
        <w:t>★二、</w:t>
      </w:r>
      <w:r>
        <w:rPr>
          <w:rFonts w:hint="eastAsia" w:ascii="宋体" w:hAnsi="宋体" w:eastAsia="宋体" w:cs="宋体"/>
          <w:b/>
          <w:bCs/>
          <w:color w:val="auto"/>
          <w:sz w:val="30"/>
          <w:szCs w:val="30"/>
          <w:lang w:eastAsia="zh-CN"/>
        </w:rPr>
        <w:t>采购标的与技术要求</w:t>
      </w:r>
      <w:bookmarkEnd w:id="130"/>
      <w:bookmarkEnd w:id="131"/>
      <w:bookmarkEnd w:id="132"/>
      <w:bookmarkEnd w:id="133"/>
    </w:p>
    <w:p>
      <w:pPr>
        <w:pStyle w:val="9"/>
        <w:numPr>
          <w:ilvl w:val="0"/>
          <w:numId w:val="0"/>
        </w:numPr>
        <w:ind w:firstLine="480" w:firstLineChars="200"/>
        <w:rPr>
          <w:rFonts w:hint="eastAsia"/>
          <w:color w:val="auto"/>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采购清单与技术参数</w:t>
      </w:r>
    </w:p>
    <w:tbl>
      <w:tblPr>
        <w:tblStyle w:val="23"/>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4"/>
        <w:gridCol w:w="696"/>
        <w:gridCol w:w="455"/>
        <w:gridCol w:w="1570"/>
        <w:gridCol w:w="4769"/>
        <w:gridCol w:w="763"/>
        <w:gridCol w:w="10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bookmarkStart w:id="136" w:name="_Toc4002"/>
            <w:bookmarkStart w:id="137" w:name="_Toc10098"/>
            <w:r>
              <w:rPr>
                <w:rFonts w:hint="eastAsia" w:ascii="宋体" w:hAnsi="宋体" w:eastAsia="宋体" w:cs="宋体"/>
                <w:i w:val="0"/>
                <w:iCs w:val="0"/>
                <w:color w:val="auto"/>
                <w:kern w:val="0"/>
                <w:sz w:val="24"/>
                <w:szCs w:val="24"/>
                <w:u w:val="none"/>
                <w:lang w:val="en-US" w:eastAsia="zh-CN" w:bidi="ar"/>
              </w:rPr>
              <w:t>序号</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标的名称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w:t>
            </w:r>
          </w:p>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技术参数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单项限价（元）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4"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棉絮</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床</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150*200cm</w:t>
            </w:r>
          </w:p>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1.</w:t>
            </w:r>
            <w:r>
              <w:rPr>
                <w:rStyle w:val="56"/>
                <w:rFonts w:hint="eastAsia" w:ascii="宋体" w:hAnsi="宋体" w:eastAsia="宋体" w:cs="宋体"/>
                <w:color w:val="auto"/>
                <w:sz w:val="24"/>
                <w:szCs w:val="24"/>
                <w:lang w:val="en-US" w:eastAsia="zh-CN" w:bidi="ar"/>
              </w:rPr>
              <w:t>面料：</w:t>
            </w:r>
            <w:r>
              <w:rPr>
                <w:rStyle w:val="57"/>
                <w:rFonts w:hint="eastAsia" w:ascii="宋体" w:hAnsi="宋体" w:eastAsia="宋体" w:cs="宋体"/>
                <w:color w:val="auto"/>
                <w:sz w:val="24"/>
                <w:szCs w:val="24"/>
                <w:lang w:val="en-US" w:eastAsia="zh-CN" w:bidi="ar"/>
              </w:rPr>
              <w:t>100%</w:t>
            </w:r>
            <w:r>
              <w:rPr>
                <w:rStyle w:val="56"/>
                <w:rFonts w:hint="eastAsia" w:ascii="宋体" w:hAnsi="宋体" w:eastAsia="宋体" w:cs="宋体"/>
                <w:color w:val="auto"/>
                <w:sz w:val="24"/>
                <w:szCs w:val="24"/>
                <w:lang w:val="en-US" w:eastAsia="zh-CN" w:bidi="ar"/>
              </w:rPr>
              <w:t>棉；</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2.</w:t>
            </w:r>
            <w:r>
              <w:rPr>
                <w:rStyle w:val="56"/>
                <w:rFonts w:hint="eastAsia" w:ascii="宋体" w:hAnsi="宋体" w:eastAsia="宋体" w:cs="宋体"/>
                <w:color w:val="auto"/>
                <w:sz w:val="24"/>
                <w:szCs w:val="24"/>
                <w:lang w:val="en-US" w:eastAsia="zh-CN" w:bidi="ar"/>
              </w:rPr>
              <w:t>填充纤维：</w:t>
            </w:r>
            <w:r>
              <w:rPr>
                <w:rStyle w:val="57"/>
                <w:rFonts w:hint="eastAsia" w:ascii="宋体" w:hAnsi="宋体" w:eastAsia="宋体" w:cs="宋体"/>
                <w:color w:val="auto"/>
                <w:sz w:val="24"/>
                <w:szCs w:val="24"/>
                <w:lang w:val="en-US" w:eastAsia="zh-CN" w:bidi="ar"/>
              </w:rPr>
              <w:t>100%</w:t>
            </w:r>
            <w:r>
              <w:rPr>
                <w:rStyle w:val="56"/>
                <w:rFonts w:hint="eastAsia" w:ascii="宋体" w:hAnsi="宋体" w:eastAsia="宋体" w:cs="宋体"/>
                <w:color w:val="auto"/>
                <w:sz w:val="24"/>
                <w:szCs w:val="24"/>
                <w:lang w:val="en-US" w:eastAsia="zh-CN" w:bidi="ar"/>
              </w:rPr>
              <w:t>聚酯纤维；</w:t>
            </w:r>
          </w:p>
          <w:p>
            <w:pPr>
              <w:keepNext w:val="0"/>
              <w:keepLines w:val="0"/>
              <w:widowControl/>
              <w:suppressLineNumbers w:val="0"/>
              <w:spacing w:line="360" w:lineRule="auto"/>
              <w:jc w:val="left"/>
              <w:textAlignment w:val="center"/>
              <w:rPr>
                <w:rStyle w:val="57"/>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3.</w:t>
            </w:r>
            <w:r>
              <w:rPr>
                <w:rStyle w:val="56"/>
                <w:rFonts w:hint="eastAsia" w:ascii="宋体" w:hAnsi="宋体" w:eastAsia="宋体" w:cs="宋体"/>
                <w:color w:val="auto"/>
                <w:sz w:val="24"/>
                <w:szCs w:val="24"/>
                <w:lang w:val="en-US" w:eastAsia="zh-CN" w:bidi="ar"/>
              </w:rPr>
              <w:t>纱支：</w:t>
            </w:r>
            <w:r>
              <w:rPr>
                <w:rStyle w:val="57"/>
                <w:rFonts w:hint="eastAsia" w:ascii="宋体" w:hAnsi="宋体" w:eastAsia="宋体" w:cs="宋体"/>
                <w:color w:val="auto"/>
                <w:sz w:val="24"/>
                <w:szCs w:val="24"/>
                <w:lang w:val="en-US" w:eastAsia="zh-CN" w:bidi="ar"/>
              </w:rPr>
              <w:t>40s</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±3</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*40s</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±3</w:t>
            </w:r>
            <w:r>
              <w:rPr>
                <w:rStyle w:val="56"/>
                <w:rFonts w:hint="eastAsia" w:ascii="宋体" w:hAnsi="宋体" w:eastAsia="宋体" w:cs="宋体"/>
                <w:color w:val="auto"/>
                <w:sz w:val="24"/>
                <w:szCs w:val="24"/>
                <w:lang w:val="en-US" w:eastAsia="zh-CN" w:bidi="ar"/>
              </w:rPr>
              <w:t>），密度：</w:t>
            </w:r>
            <w:r>
              <w:rPr>
                <w:rStyle w:val="57"/>
                <w:rFonts w:hint="eastAsia" w:ascii="宋体" w:hAnsi="宋体" w:eastAsia="宋体" w:cs="宋体"/>
                <w:color w:val="auto"/>
                <w:sz w:val="24"/>
                <w:szCs w:val="24"/>
                <w:lang w:val="en-US" w:eastAsia="zh-CN" w:bidi="ar"/>
              </w:rPr>
              <w:t>515</w:t>
            </w:r>
            <w:r>
              <w:rPr>
                <w:rStyle w:val="56"/>
                <w:rFonts w:hint="eastAsia" w:ascii="宋体" w:hAnsi="宋体" w:eastAsia="宋体" w:cs="宋体"/>
                <w:color w:val="auto"/>
                <w:sz w:val="24"/>
                <w:szCs w:val="24"/>
                <w:lang w:val="en-US" w:eastAsia="zh-CN" w:bidi="ar"/>
              </w:rPr>
              <w:t>根</w:t>
            </w:r>
            <w:r>
              <w:rPr>
                <w:rStyle w:val="57"/>
                <w:rFonts w:hint="eastAsia" w:ascii="宋体" w:hAnsi="宋体" w:eastAsia="宋体" w:cs="宋体"/>
                <w:color w:val="auto"/>
                <w:sz w:val="24"/>
                <w:szCs w:val="24"/>
                <w:lang w:val="en-US" w:eastAsia="zh-CN" w:bidi="ar"/>
              </w:rPr>
              <w:t>/10cm</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±20</w:t>
            </w:r>
            <w:r>
              <w:rPr>
                <w:rStyle w:val="56"/>
                <w:rFonts w:hint="eastAsia" w:ascii="宋体" w:hAnsi="宋体" w:eastAsia="宋体" w:cs="宋体"/>
                <w:color w:val="auto"/>
                <w:sz w:val="24"/>
                <w:szCs w:val="24"/>
                <w:lang w:val="en-US" w:eastAsia="zh-CN" w:bidi="ar"/>
              </w:rPr>
              <w:t>根</w:t>
            </w:r>
            <w:r>
              <w:rPr>
                <w:rStyle w:val="57"/>
                <w:rFonts w:hint="eastAsia" w:ascii="宋体" w:hAnsi="宋体" w:eastAsia="宋体" w:cs="宋体"/>
                <w:color w:val="auto"/>
                <w:sz w:val="24"/>
                <w:szCs w:val="24"/>
                <w:lang w:val="en-US" w:eastAsia="zh-CN" w:bidi="ar"/>
              </w:rPr>
              <w:t>/10cm</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*345</w:t>
            </w:r>
            <w:r>
              <w:rPr>
                <w:rStyle w:val="56"/>
                <w:rFonts w:hint="eastAsia" w:ascii="宋体" w:hAnsi="宋体" w:eastAsia="宋体" w:cs="宋体"/>
                <w:color w:val="auto"/>
                <w:sz w:val="24"/>
                <w:szCs w:val="24"/>
                <w:lang w:val="en-US" w:eastAsia="zh-CN" w:bidi="ar"/>
              </w:rPr>
              <w:t>根</w:t>
            </w:r>
            <w:r>
              <w:rPr>
                <w:rStyle w:val="57"/>
                <w:rFonts w:hint="eastAsia" w:ascii="宋体" w:hAnsi="宋体" w:eastAsia="宋体" w:cs="宋体"/>
                <w:color w:val="auto"/>
                <w:sz w:val="24"/>
                <w:szCs w:val="24"/>
                <w:lang w:val="en-US" w:eastAsia="zh-CN" w:bidi="ar"/>
              </w:rPr>
              <w:t>/10cm</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±20</w:t>
            </w:r>
            <w:r>
              <w:rPr>
                <w:rStyle w:val="56"/>
                <w:rFonts w:hint="eastAsia" w:ascii="宋体" w:hAnsi="宋体" w:eastAsia="宋体" w:cs="宋体"/>
                <w:color w:val="auto"/>
                <w:sz w:val="24"/>
                <w:szCs w:val="24"/>
                <w:lang w:val="en-US" w:eastAsia="zh-CN" w:bidi="ar"/>
              </w:rPr>
              <w:t>根</w:t>
            </w:r>
            <w:r>
              <w:rPr>
                <w:rStyle w:val="57"/>
                <w:rFonts w:hint="eastAsia" w:ascii="宋体" w:hAnsi="宋体" w:eastAsia="宋体" w:cs="宋体"/>
                <w:color w:val="auto"/>
                <w:sz w:val="24"/>
                <w:szCs w:val="24"/>
                <w:lang w:val="en-US" w:eastAsia="zh-CN" w:bidi="ar"/>
              </w:rPr>
              <w:t>/10cm</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 xml:space="preserve"> </w:t>
            </w:r>
          </w:p>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Style w:val="57"/>
                <w:rFonts w:hint="eastAsia" w:ascii="宋体" w:hAnsi="宋体" w:eastAsia="宋体" w:cs="宋体"/>
                <w:color w:val="auto"/>
                <w:sz w:val="24"/>
                <w:szCs w:val="24"/>
                <w:lang w:val="en-US" w:eastAsia="zh-CN" w:bidi="ar"/>
              </w:rPr>
              <w:t xml:space="preserve">4. </w:t>
            </w:r>
            <w:r>
              <w:rPr>
                <w:rStyle w:val="56"/>
                <w:rFonts w:hint="eastAsia" w:ascii="宋体" w:hAnsi="宋体" w:eastAsia="宋体" w:cs="宋体"/>
                <w:color w:val="auto"/>
                <w:sz w:val="24"/>
                <w:szCs w:val="24"/>
                <w:lang w:val="en-US" w:eastAsia="zh-CN" w:bidi="ar"/>
              </w:rPr>
              <w:t>重量</w:t>
            </w:r>
            <w:r>
              <w:rPr>
                <w:rStyle w:val="57"/>
                <w:rFonts w:hint="eastAsia" w:ascii="宋体" w:hAnsi="宋体" w:eastAsia="宋体" w:cs="宋体"/>
                <w:color w:val="auto"/>
                <w:sz w:val="24"/>
                <w:szCs w:val="24"/>
                <w:lang w:val="en-US" w:eastAsia="zh-CN" w:bidi="ar"/>
              </w:rPr>
              <w:t>≥2500g</w:t>
            </w:r>
            <w:r>
              <w:rPr>
                <w:rStyle w:val="56"/>
                <w:rFonts w:hint="eastAsia" w:ascii="宋体" w:hAnsi="宋体" w:eastAsia="宋体" w:cs="宋体"/>
                <w:color w:val="auto"/>
                <w:sz w:val="24"/>
                <w:szCs w:val="24"/>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kern w:val="0"/>
                <w:sz w:val="24"/>
                <w:szCs w:val="24"/>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4"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垫絮</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床</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90*190cm</w:t>
            </w:r>
          </w:p>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1.</w:t>
            </w:r>
            <w:r>
              <w:rPr>
                <w:rStyle w:val="56"/>
                <w:rFonts w:hint="eastAsia" w:ascii="宋体" w:hAnsi="宋体" w:eastAsia="宋体" w:cs="宋体"/>
                <w:color w:val="auto"/>
                <w:sz w:val="24"/>
                <w:szCs w:val="24"/>
                <w:lang w:val="en-US" w:eastAsia="zh-CN" w:bidi="ar"/>
              </w:rPr>
              <w:t>面料：</w:t>
            </w:r>
            <w:r>
              <w:rPr>
                <w:rStyle w:val="57"/>
                <w:rFonts w:hint="eastAsia" w:ascii="宋体" w:hAnsi="宋体" w:eastAsia="宋体" w:cs="宋体"/>
                <w:color w:val="auto"/>
                <w:sz w:val="24"/>
                <w:szCs w:val="24"/>
                <w:lang w:val="en-US" w:eastAsia="zh-CN" w:bidi="ar"/>
              </w:rPr>
              <w:t>100%</w:t>
            </w:r>
            <w:r>
              <w:rPr>
                <w:rStyle w:val="56"/>
                <w:rFonts w:hint="eastAsia" w:ascii="宋体" w:hAnsi="宋体" w:eastAsia="宋体" w:cs="宋体"/>
                <w:color w:val="auto"/>
                <w:sz w:val="24"/>
                <w:szCs w:val="24"/>
                <w:lang w:val="en-US" w:eastAsia="zh-CN" w:bidi="ar"/>
              </w:rPr>
              <w:t>棉；</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2.</w:t>
            </w:r>
            <w:r>
              <w:rPr>
                <w:rStyle w:val="56"/>
                <w:rFonts w:hint="eastAsia" w:ascii="宋体" w:hAnsi="宋体" w:eastAsia="宋体" w:cs="宋体"/>
                <w:color w:val="auto"/>
                <w:sz w:val="24"/>
                <w:szCs w:val="24"/>
                <w:lang w:val="en-US" w:eastAsia="zh-CN" w:bidi="ar"/>
              </w:rPr>
              <w:t>填充纤维：</w:t>
            </w:r>
            <w:r>
              <w:rPr>
                <w:rStyle w:val="57"/>
                <w:rFonts w:hint="eastAsia" w:ascii="宋体" w:hAnsi="宋体" w:eastAsia="宋体" w:cs="宋体"/>
                <w:color w:val="auto"/>
                <w:sz w:val="24"/>
                <w:szCs w:val="24"/>
                <w:lang w:val="en-US" w:eastAsia="zh-CN" w:bidi="ar"/>
              </w:rPr>
              <w:t>100%</w:t>
            </w:r>
            <w:r>
              <w:rPr>
                <w:rStyle w:val="56"/>
                <w:rFonts w:hint="eastAsia" w:ascii="宋体" w:hAnsi="宋体" w:eastAsia="宋体" w:cs="宋体"/>
                <w:color w:val="auto"/>
                <w:sz w:val="24"/>
                <w:szCs w:val="24"/>
                <w:lang w:val="en-US" w:eastAsia="zh-CN" w:bidi="ar"/>
              </w:rPr>
              <w:t>聚酯纤维；</w:t>
            </w:r>
          </w:p>
          <w:p>
            <w:pPr>
              <w:keepNext w:val="0"/>
              <w:keepLines w:val="0"/>
              <w:widowControl/>
              <w:suppressLineNumbers w:val="0"/>
              <w:spacing w:line="360" w:lineRule="auto"/>
              <w:jc w:val="left"/>
              <w:textAlignment w:val="center"/>
              <w:rPr>
                <w:rStyle w:val="57"/>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3.</w:t>
            </w:r>
            <w:r>
              <w:rPr>
                <w:rStyle w:val="56"/>
                <w:rFonts w:hint="eastAsia" w:ascii="宋体" w:hAnsi="宋体" w:eastAsia="宋体" w:cs="宋体"/>
                <w:color w:val="auto"/>
                <w:sz w:val="24"/>
                <w:szCs w:val="24"/>
                <w:lang w:val="en-US" w:eastAsia="zh-CN" w:bidi="ar"/>
              </w:rPr>
              <w:t>纱支：</w:t>
            </w:r>
            <w:r>
              <w:rPr>
                <w:rStyle w:val="57"/>
                <w:rFonts w:hint="eastAsia" w:ascii="宋体" w:hAnsi="宋体" w:eastAsia="宋体" w:cs="宋体"/>
                <w:color w:val="auto"/>
                <w:sz w:val="24"/>
                <w:szCs w:val="24"/>
                <w:lang w:val="en-US" w:eastAsia="zh-CN" w:bidi="ar"/>
              </w:rPr>
              <w:t>40s</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±3</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,*40s</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±3</w:t>
            </w:r>
            <w:r>
              <w:rPr>
                <w:rStyle w:val="56"/>
                <w:rFonts w:hint="eastAsia" w:ascii="宋体" w:hAnsi="宋体" w:eastAsia="宋体" w:cs="宋体"/>
                <w:color w:val="auto"/>
                <w:sz w:val="24"/>
                <w:szCs w:val="24"/>
                <w:lang w:val="en-US" w:eastAsia="zh-CN" w:bidi="ar"/>
              </w:rPr>
              <w:t>），密度：</w:t>
            </w:r>
            <w:r>
              <w:rPr>
                <w:rStyle w:val="57"/>
                <w:rFonts w:hint="eastAsia" w:ascii="宋体" w:hAnsi="宋体" w:eastAsia="宋体" w:cs="宋体"/>
                <w:color w:val="auto"/>
                <w:sz w:val="24"/>
                <w:szCs w:val="24"/>
                <w:lang w:val="en-US" w:eastAsia="zh-CN" w:bidi="ar"/>
              </w:rPr>
              <w:t>525</w:t>
            </w:r>
            <w:r>
              <w:rPr>
                <w:rStyle w:val="56"/>
                <w:rFonts w:hint="eastAsia" w:ascii="宋体" w:hAnsi="宋体" w:eastAsia="宋体" w:cs="宋体"/>
                <w:color w:val="auto"/>
                <w:sz w:val="24"/>
                <w:szCs w:val="24"/>
                <w:lang w:val="en-US" w:eastAsia="zh-CN" w:bidi="ar"/>
              </w:rPr>
              <w:t>根</w:t>
            </w:r>
            <w:r>
              <w:rPr>
                <w:rStyle w:val="57"/>
                <w:rFonts w:hint="eastAsia" w:ascii="宋体" w:hAnsi="宋体" w:eastAsia="宋体" w:cs="宋体"/>
                <w:color w:val="auto"/>
                <w:sz w:val="24"/>
                <w:szCs w:val="24"/>
                <w:lang w:val="en-US" w:eastAsia="zh-CN" w:bidi="ar"/>
              </w:rPr>
              <w:t>/10cm</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±20</w:t>
            </w:r>
            <w:r>
              <w:rPr>
                <w:rStyle w:val="56"/>
                <w:rFonts w:hint="eastAsia" w:ascii="宋体" w:hAnsi="宋体" w:eastAsia="宋体" w:cs="宋体"/>
                <w:color w:val="auto"/>
                <w:sz w:val="24"/>
                <w:szCs w:val="24"/>
                <w:lang w:val="en-US" w:eastAsia="zh-CN" w:bidi="ar"/>
              </w:rPr>
              <w:t>根</w:t>
            </w:r>
            <w:r>
              <w:rPr>
                <w:rStyle w:val="57"/>
                <w:rFonts w:hint="eastAsia" w:ascii="宋体" w:hAnsi="宋体" w:eastAsia="宋体" w:cs="宋体"/>
                <w:color w:val="auto"/>
                <w:sz w:val="24"/>
                <w:szCs w:val="24"/>
                <w:lang w:val="en-US" w:eastAsia="zh-CN" w:bidi="ar"/>
              </w:rPr>
              <w:t>/10cm</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*255</w:t>
            </w:r>
            <w:r>
              <w:rPr>
                <w:rStyle w:val="56"/>
                <w:rFonts w:hint="eastAsia" w:ascii="宋体" w:hAnsi="宋体" w:eastAsia="宋体" w:cs="宋体"/>
                <w:color w:val="auto"/>
                <w:sz w:val="24"/>
                <w:szCs w:val="24"/>
                <w:lang w:val="en-US" w:eastAsia="zh-CN" w:bidi="ar"/>
              </w:rPr>
              <w:t>根</w:t>
            </w:r>
            <w:r>
              <w:rPr>
                <w:rStyle w:val="57"/>
                <w:rFonts w:hint="eastAsia" w:ascii="宋体" w:hAnsi="宋体" w:eastAsia="宋体" w:cs="宋体"/>
                <w:color w:val="auto"/>
                <w:sz w:val="24"/>
                <w:szCs w:val="24"/>
                <w:lang w:val="en-US" w:eastAsia="zh-CN" w:bidi="ar"/>
              </w:rPr>
              <w:t>/10cm</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±20</w:t>
            </w:r>
            <w:r>
              <w:rPr>
                <w:rStyle w:val="56"/>
                <w:rFonts w:hint="eastAsia" w:ascii="宋体" w:hAnsi="宋体" w:eastAsia="宋体" w:cs="宋体"/>
                <w:color w:val="auto"/>
                <w:sz w:val="24"/>
                <w:szCs w:val="24"/>
                <w:lang w:val="en-US" w:eastAsia="zh-CN" w:bidi="ar"/>
              </w:rPr>
              <w:t>根</w:t>
            </w:r>
            <w:r>
              <w:rPr>
                <w:rStyle w:val="57"/>
                <w:rFonts w:hint="eastAsia" w:ascii="宋体" w:hAnsi="宋体" w:eastAsia="宋体" w:cs="宋体"/>
                <w:color w:val="auto"/>
                <w:sz w:val="24"/>
                <w:szCs w:val="24"/>
                <w:lang w:val="en-US" w:eastAsia="zh-CN" w:bidi="ar"/>
              </w:rPr>
              <w:t>/10cm</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w:t>
            </w:r>
          </w:p>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Style w:val="57"/>
                <w:rFonts w:hint="eastAsia" w:ascii="宋体" w:hAnsi="宋体" w:eastAsia="宋体" w:cs="宋体"/>
                <w:color w:val="auto"/>
                <w:sz w:val="24"/>
                <w:szCs w:val="24"/>
                <w:lang w:val="en-US" w:eastAsia="zh-CN" w:bidi="ar"/>
              </w:rPr>
              <w:t>4.</w:t>
            </w:r>
            <w:r>
              <w:rPr>
                <w:rStyle w:val="56"/>
                <w:rFonts w:hint="eastAsia" w:ascii="宋体" w:hAnsi="宋体" w:eastAsia="宋体" w:cs="宋体"/>
                <w:color w:val="auto"/>
                <w:sz w:val="24"/>
                <w:szCs w:val="24"/>
                <w:lang w:val="en-US" w:eastAsia="zh-CN" w:bidi="ar"/>
              </w:rPr>
              <w:t>重量</w:t>
            </w:r>
            <w:r>
              <w:rPr>
                <w:rStyle w:val="57"/>
                <w:rFonts w:hint="eastAsia" w:ascii="宋体" w:hAnsi="宋体" w:eastAsia="宋体" w:cs="宋体"/>
                <w:color w:val="auto"/>
                <w:sz w:val="24"/>
                <w:szCs w:val="24"/>
                <w:lang w:val="en-US" w:eastAsia="zh-CN" w:bidi="ar"/>
              </w:rPr>
              <w:t>≥2000g</w:t>
            </w:r>
            <w:r>
              <w:rPr>
                <w:rStyle w:val="56"/>
                <w:rFonts w:hint="eastAsia" w:ascii="宋体" w:hAnsi="宋体" w:eastAsia="宋体" w:cs="宋体"/>
                <w:color w:val="auto"/>
                <w:sz w:val="24"/>
                <w:szCs w:val="24"/>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被套</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150*200cm</w:t>
            </w:r>
          </w:p>
        </w:tc>
        <w:tc>
          <w:tcPr>
            <w:tcW w:w="2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1.</w:t>
            </w:r>
            <w:r>
              <w:rPr>
                <w:rStyle w:val="56"/>
                <w:rFonts w:hint="eastAsia" w:ascii="宋体" w:hAnsi="宋体" w:eastAsia="宋体" w:cs="宋体"/>
                <w:color w:val="auto"/>
                <w:sz w:val="24"/>
                <w:szCs w:val="24"/>
                <w:lang w:val="en-US" w:eastAsia="zh-CN" w:bidi="ar"/>
              </w:rPr>
              <w:t>成份：</w:t>
            </w:r>
            <w:r>
              <w:rPr>
                <w:rStyle w:val="57"/>
                <w:rFonts w:hint="eastAsia" w:ascii="宋体" w:hAnsi="宋体" w:eastAsia="宋体" w:cs="宋体"/>
                <w:color w:val="auto"/>
                <w:sz w:val="24"/>
                <w:szCs w:val="24"/>
                <w:lang w:val="en-US" w:eastAsia="zh-CN" w:bidi="ar"/>
              </w:rPr>
              <w:t>80</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±5</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w:t>
            </w:r>
            <w:r>
              <w:rPr>
                <w:rStyle w:val="56"/>
                <w:rFonts w:hint="eastAsia" w:ascii="宋体" w:hAnsi="宋体" w:eastAsia="宋体" w:cs="宋体"/>
                <w:color w:val="auto"/>
                <w:sz w:val="24"/>
                <w:szCs w:val="24"/>
                <w:lang w:val="en-US" w:eastAsia="zh-CN" w:bidi="ar"/>
              </w:rPr>
              <w:t>棉，</w:t>
            </w:r>
            <w:r>
              <w:rPr>
                <w:rStyle w:val="57"/>
                <w:rFonts w:hint="eastAsia" w:ascii="宋体" w:hAnsi="宋体" w:eastAsia="宋体" w:cs="宋体"/>
                <w:color w:val="auto"/>
                <w:sz w:val="24"/>
                <w:szCs w:val="24"/>
                <w:lang w:val="en-US" w:eastAsia="zh-CN" w:bidi="ar"/>
              </w:rPr>
              <w:t>20</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±5</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w:t>
            </w:r>
            <w:r>
              <w:rPr>
                <w:rStyle w:val="56"/>
                <w:rFonts w:hint="eastAsia" w:ascii="宋体" w:hAnsi="宋体" w:eastAsia="宋体" w:cs="宋体"/>
                <w:color w:val="auto"/>
                <w:sz w:val="24"/>
                <w:szCs w:val="24"/>
                <w:lang w:val="en-US" w:eastAsia="zh-CN" w:bidi="ar"/>
              </w:rPr>
              <w:t>聚酯纤维；</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2.</w:t>
            </w:r>
            <w:r>
              <w:rPr>
                <w:rStyle w:val="56"/>
                <w:rFonts w:hint="eastAsia" w:ascii="宋体" w:hAnsi="宋体" w:eastAsia="宋体" w:cs="宋体"/>
                <w:color w:val="auto"/>
                <w:sz w:val="24"/>
                <w:szCs w:val="24"/>
                <w:lang w:val="en-US" w:eastAsia="zh-CN" w:bidi="ar"/>
              </w:rPr>
              <w:t>单位面积质量</w:t>
            </w:r>
            <w:r>
              <w:rPr>
                <w:rStyle w:val="57"/>
                <w:rFonts w:hint="eastAsia" w:ascii="宋体" w:hAnsi="宋体" w:eastAsia="宋体" w:cs="宋体"/>
                <w:color w:val="auto"/>
                <w:sz w:val="24"/>
                <w:szCs w:val="24"/>
                <w:lang w:val="en-US" w:eastAsia="zh-CN" w:bidi="ar"/>
              </w:rPr>
              <w:t>165g/</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±3g/</w:t>
            </w:r>
            <w:r>
              <w:rPr>
                <w:rStyle w:val="56"/>
                <w:rFonts w:hint="eastAsia" w:ascii="宋体" w:hAnsi="宋体" w:eastAsia="宋体" w:cs="宋体"/>
                <w:color w:val="auto"/>
                <w:sz w:val="24"/>
                <w:szCs w:val="24"/>
                <w:lang w:val="en-US" w:eastAsia="zh-CN" w:bidi="ar"/>
              </w:rPr>
              <w:t>㎡）；</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3.</w:t>
            </w:r>
            <w:r>
              <w:rPr>
                <w:rStyle w:val="56"/>
                <w:rFonts w:hint="eastAsia" w:ascii="宋体" w:hAnsi="宋体" w:eastAsia="宋体" w:cs="宋体"/>
                <w:color w:val="auto"/>
                <w:sz w:val="24"/>
                <w:szCs w:val="24"/>
                <w:lang w:val="en-US" w:eastAsia="zh-CN" w:bidi="ar"/>
              </w:rPr>
              <w:t>线密度：经纱</w:t>
            </w:r>
            <w:r>
              <w:rPr>
                <w:rStyle w:val="57"/>
                <w:rFonts w:hint="eastAsia" w:ascii="宋体" w:hAnsi="宋体" w:eastAsia="宋体" w:cs="宋体"/>
                <w:color w:val="auto"/>
                <w:sz w:val="24"/>
                <w:szCs w:val="24"/>
                <w:lang w:val="en-US" w:eastAsia="zh-CN" w:bidi="ar"/>
              </w:rPr>
              <w:t>17tex</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±1tex</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w:t>
            </w:r>
            <w:r>
              <w:rPr>
                <w:rStyle w:val="56"/>
                <w:rFonts w:hint="eastAsia" w:ascii="宋体" w:hAnsi="宋体" w:eastAsia="宋体" w:cs="宋体"/>
                <w:color w:val="auto"/>
                <w:sz w:val="24"/>
                <w:szCs w:val="24"/>
                <w:lang w:val="en-US" w:eastAsia="zh-CN" w:bidi="ar"/>
              </w:rPr>
              <w:t>纬纱</w:t>
            </w:r>
            <w:r>
              <w:rPr>
                <w:rStyle w:val="57"/>
                <w:rFonts w:hint="eastAsia" w:ascii="宋体" w:hAnsi="宋体" w:eastAsia="宋体" w:cs="宋体"/>
                <w:color w:val="auto"/>
                <w:sz w:val="24"/>
                <w:szCs w:val="24"/>
                <w:lang w:val="en-US" w:eastAsia="zh-CN" w:bidi="ar"/>
              </w:rPr>
              <w:t>17tex</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±1tex</w:t>
            </w:r>
            <w:r>
              <w:rPr>
                <w:rStyle w:val="56"/>
                <w:rFonts w:hint="eastAsia" w:ascii="宋体" w:hAnsi="宋体" w:eastAsia="宋体" w:cs="宋体"/>
                <w:color w:val="auto"/>
                <w:sz w:val="24"/>
                <w:szCs w:val="24"/>
                <w:lang w:val="en-US" w:eastAsia="zh-CN" w:bidi="ar"/>
              </w:rPr>
              <w:t>）；</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4.</w:t>
            </w:r>
            <w:r>
              <w:rPr>
                <w:rStyle w:val="56"/>
                <w:rFonts w:hint="eastAsia" w:ascii="宋体" w:hAnsi="宋体" w:eastAsia="宋体" w:cs="宋体"/>
                <w:color w:val="auto"/>
                <w:sz w:val="24"/>
                <w:szCs w:val="24"/>
                <w:lang w:val="en-US" w:eastAsia="zh-CN" w:bidi="ar"/>
              </w:rPr>
              <w:t>密度：经向密度</w:t>
            </w:r>
            <w:r>
              <w:rPr>
                <w:rStyle w:val="57"/>
                <w:rFonts w:hint="eastAsia" w:ascii="宋体" w:hAnsi="宋体" w:eastAsia="宋体" w:cs="宋体"/>
                <w:color w:val="auto"/>
                <w:sz w:val="24"/>
                <w:szCs w:val="24"/>
                <w:lang w:val="en-US" w:eastAsia="zh-CN" w:bidi="ar"/>
              </w:rPr>
              <w:t>585</w:t>
            </w:r>
            <w:r>
              <w:rPr>
                <w:rStyle w:val="56"/>
                <w:rFonts w:hint="eastAsia" w:ascii="宋体" w:hAnsi="宋体" w:eastAsia="宋体" w:cs="宋体"/>
                <w:color w:val="auto"/>
                <w:sz w:val="24"/>
                <w:szCs w:val="24"/>
                <w:lang w:val="en-US" w:eastAsia="zh-CN" w:bidi="ar"/>
              </w:rPr>
              <w:t>根</w:t>
            </w:r>
            <w:r>
              <w:rPr>
                <w:rStyle w:val="57"/>
                <w:rFonts w:hint="eastAsia" w:ascii="宋体" w:hAnsi="宋体" w:eastAsia="宋体" w:cs="宋体"/>
                <w:color w:val="auto"/>
                <w:sz w:val="24"/>
                <w:szCs w:val="24"/>
                <w:lang w:val="en-US" w:eastAsia="zh-CN" w:bidi="ar"/>
              </w:rPr>
              <w:t>/10cm</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±10</w:t>
            </w:r>
            <w:r>
              <w:rPr>
                <w:rStyle w:val="56"/>
                <w:rFonts w:hint="eastAsia" w:ascii="宋体" w:hAnsi="宋体" w:eastAsia="宋体" w:cs="宋体"/>
                <w:color w:val="auto"/>
                <w:sz w:val="24"/>
                <w:szCs w:val="24"/>
                <w:lang w:val="en-US" w:eastAsia="zh-CN" w:bidi="ar"/>
              </w:rPr>
              <w:t>根</w:t>
            </w:r>
            <w:r>
              <w:rPr>
                <w:rStyle w:val="57"/>
                <w:rFonts w:hint="eastAsia" w:ascii="宋体" w:hAnsi="宋体" w:eastAsia="宋体" w:cs="宋体"/>
                <w:color w:val="auto"/>
                <w:sz w:val="24"/>
                <w:szCs w:val="24"/>
                <w:lang w:val="en-US" w:eastAsia="zh-CN" w:bidi="ar"/>
              </w:rPr>
              <w:t>/10cm</w:t>
            </w:r>
            <w:r>
              <w:rPr>
                <w:rStyle w:val="56"/>
                <w:rFonts w:hint="eastAsia" w:ascii="宋体" w:hAnsi="宋体" w:eastAsia="宋体" w:cs="宋体"/>
                <w:color w:val="auto"/>
                <w:sz w:val="24"/>
                <w:szCs w:val="24"/>
                <w:lang w:val="en-US" w:eastAsia="zh-CN" w:bidi="ar"/>
              </w:rPr>
              <w:t>），纬向密度</w:t>
            </w:r>
            <w:r>
              <w:rPr>
                <w:rStyle w:val="57"/>
                <w:rFonts w:hint="eastAsia" w:ascii="宋体" w:hAnsi="宋体" w:eastAsia="宋体" w:cs="宋体"/>
                <w:color w:val="auto"/>
                <w:sz w:val="24"/>
                <w:szCs w:val="24"/>
                <w:lang w:val="en-US" w:eastAsia="zh-CN" w:bidi="ar"/>
              </w:rPr>
              <w:t>300</w:t>
            </w:r>
            <w:r>
              <w:rPr>
                <w:rStyle w:val="56"/>
                <w:rFonts w:hint="eastAsia" w:ascii="宋体" w:hAnsi="宋体" w:eastAsia="宋体" w:cs="宋体"/>
                <w:color w:val="auto"/>
                <w:sz w:val="24"/>
                <w:szCs w:val="24"/>
                <w:lang w:val="en-US" w:eastAsia="zh-CN" w:bidi="ar"/>
              </w:rPr>
              <w:t>根</w:t>
            </w:r>
            <w:r>
              <w:rPr>
                <w:rStyle w:val="57"/>
                <w:rFonts w:hint="eastAsia" w:ascii="宋体" w:hAnsi="宋体" w:eastAsia="宋体" w:cs="宋体"/>
                <w:color w:val="auto"/>
                <w:sz w:val="24"/>
                <w:szCs w:val="24"/>
                <w:lang w:val="en-US" w:eastAsia="zh-CN" w:bidi="ar"/>
              </w:rPr>
              <w:t>/10cm</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±10</w:t>
            </w:r>
            <w:r>
              <w:rPr>
                <w:rStyle w:val="56"/>
                <w:rFonts w:hint="eastAsia" w:ascii="宋体" w:hAnsi="宋体" w:eastAsia="宋体" w:cs="宋体"/>
                <w:color w:val="auto"/>
                <w:sz w:val="24"/>
                <w:szCs w:val="24"/>
                <w:lang w:val="en-US" w:eastAsia="zh-CN" w:bidi="ar"/>
              </w:rPr>
              <w:t>根</w:t>
            </w:r>
            <w:r>
              <w:rPr>
                <w:rStyle w:val="57"/>
                <w:rFonts w:hint="eastAsia" w:ascii="宋体" w:hAnsi="宋体" w:eastAsia="宋体" w:cs="宋体"/>
                <w:color w:val="auto"/>
                <w:sz w:val="24"/>
                <w:szCs w:val="24"/>
                <w:lang w:val="en-US" w:eastAsia="zh-CN" w:bidi="ar"/>
              </w:rPr>
              <w:t>/10cm</w:t>
            </w:r>
            <w:r>
              <w:rPr>
                <w:rStyle w:val="56"/>
                <w:rFonts w:hint="eastAsia" w:ascii="宋体" w:hAnsi="宋体" w:eastAsia="宋体" w:cs="宋体"/>
                <w:color w:val="auto"/>
                <w:sz w:val="24"/>
                <w:szCs w:val="24"/>
                <w:lang w:val="en-US" w:eastAsia="zh-CN" w:bidi="ar"/>
              </w:rPr>
              <w:t>）；</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5.</w:t>
            </w:r>
            <w:r>
              <w:rPr>
                <w:rStyle w:val="56"/>
                <w:rFonts w:hint="eastAsia" w:ascii="宋体" w:hAnsi="宋体" w:eastAsia="宋体" w:cs="宋体"/>
                <w:color w:val="auto"/>
                <w:sz w:val="24"/>
                <w:szCs w:val="24"/>
                <w:lang w:val="en-US" w:eastAsia="zh-CN" w:bidi="ar"/>
              </w:rPr>
              <w:t>甲醛含量</w:t>
            </w:r>
            <w:r>
              <w:rPr>
                <w:rStyle w:val="57"/>
                <w:rFonts w:hint="eastAsia" w:ascii="宋体" w:hAnsi="宋体" w:eastAsia="宋体" w:cs="宋体"/>
                <w:color w:val="auto"/>
                <w:sz w:val="24"/>
                <w:szCs w:val="24"/>
                <w:lang w:val="en-US" w:eastAsia="zh-CN" w:bidi="ar"/>
              </w:rPr>
              <w:t>≤75mg/kg</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pH</w:t>
            </w:r>
            <w:r>
              <w:rPr>
                <w:rStyle w:val="56"/>
                <w:rFonts w:hint="eastAsia" w:ascii="宋体" w:hAnsi="宋体" w:eastAsia="宋体" w:cs="宋体"/>
                <w:color w:val="auto"/>
                <w:sz w:val="24"/>
                <w:szCs w:val="24"/>
                <w:lang w:val="en-US" w:eastAsia="zh-CN" w:bidi="ar"/>
              </w:rPr>
              <w:t>值：</w:t>
            </w:r>
            <w:r>
              <w:rPr>
                <w:rStyle w:val="57"/>
                <w:rFonts w:hint="eastAsia" w:ascii="宋体" w:hAnsi="宋体" w:eastAsia="宋体" w:cs="宋体"/>
                <w:color w:val="auto"/>
                <w:sz w:val="24"/>
                <w:szCs w:val="24"/>
                <w:lang w:val="en-US" w:eastAsia="zh-CN" w:bidi="ar"/>
              </w:rPr>
              <w:t>4.0-8.5</w:t>
            </w:r>
            <w:r>
              <w:rPr>
                <w:rStyle w:val="56"/>
                <w:rFonts w:hint="eastAsia" w:ascii="宋体" w:hAnsi="宋体" w:eastAsia="宋体" w:cs="宋体"/>
                <w:color w:val="auto"/>
                <w:sz w:val="24"/>
                <w:szCs w:val="24"/>
                <w:lang w:val="en-US" w:eastAsia="zh-CN" w:bidi="ar"/>
              </w:rPr>
              <w:t>；无异味；</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6.</w:t>
            </w:r>
            <w:r>
              <w:rPr>
                <w:rStyle w:val="56"/>
                <w:rFonts w:hint="eastAsia" w:ascii="宋体" w:hAnsi="宋体" w:eastAsia="宋体" w:cs="宋体"/>
                <w:color w:val="auto"/>
                <w:sz w:val="24"/>
                <w:szCs w:val="24"/>
                <w:lang w:val="en-US" w:eastAsia="zh-CN" w:bidi="ar"/>
              </w:rPr>
              <w:t>耐水色牢度</w:t>
            </w:r>
            <w:r>
              <w:rPr>
                <w:rStyle w:val="57"/>
                <w:rFonts w:hint="eastAsia" w:ascii="宋体" w:hAnsi="宋体" w:eastAsia="宋体" w:cs="宋体"/>
                <w:color w:val="auto"/>
                <w:sz w:val="24"/>
                <w:szCs w:val="24"/>
                <w:lang w:val="en-US" w:eastAsia="zh-CN" w:bidi="ar"/>
              </w:rPr>
              <w:t>≥4</w:t>
            </w:r>
            <w:r>
              <w:rPr>
                <w:rStyle w:val="56"/>
                <w:rFonts w:hint="eastAsia" w:ascii="宋体" w:hAnsi="宋体" w:eastAsia="宋体" w:cs="宋体"/>
                <w:color w:val="auto"/>
                <w:sz w:val="24"/>
                <w:szCs w:val="24"/>
                <w:lang w:val="en-US" w:eastAsia="zh-CN" w:bidi="ar"/>
              </w:rPr>
              <w:t>级，耐干摩擦色牢度</w:t>
            </w:r>
            <w:r>
              <w:rPr>
                <w:rStyle w:val="57"/>
                <w:rFonts w:hint="eastAsia" w:ascii="宋体" w:hAnsi="宋体" w:eastAsia="宋体" w:cs="宋体"/>
                <w:color w:val="auto"/>
                <w:sz w:val="24"/>
                <w:szCs w:val="24"/>
                <w:lang w:val="en-US" w:eastAsia="zh-CN" w:bidi="ar"/>
              </w:rPr>
              <w:t>≥4</w:t>
            </w:r>
            <w:r>
              <w:rPr>
                <w:rStyle w:val="56"/>
                <w:rFonts w:hint="eastAsia" w:ascii="宋体" w:hAnsi="宋体" w:eastAsia="宋体" w:cs="宋体"/>
                <w:color w:val="auto"/>
                <w:sz w:val="24"/>
                <w:szCs w:val="24"/>
                <w:lang w:val="en-US" w:eastAsia="zh-CN" w:bidi="ar"/>
              </w:rPr>
              <w:t>级，耐湿摩擦色牢度</w:t>
            </w:r>
            <w:r>
              <w:rPr>
                <w:rStyle w:val="57"/>
                <w:rFonts w:hint="eastAsia" w:ascii="宋体" w:hAnsi="宋体" w:eastAsia="宋体" w:cs="宋体"/>
                <w:color w:val="auto"/>
                <w:sz w:val="24"/>
                <w:szCs w:val="24"/>
                <w:lang w:val="en-US" w:eastAsia="zh-CN" w:bidi="ar"/>
              </w:rPr>
              <w:t>≥4</w:t>
            </w:r>
            <w:r>
              <w:rPr>
                <w:rStyle w:val="56"/>
                <w:rFonts w:hint="eastAsia" w:ascii="宋体" w:hAnsi="宋体" w:eastAsia="宋体" w:cs="宋体"/>
                <w:color w:val="auto"/>
                <w:sz w:val="24"/>
                <w:szCs w:val="24"/>
                <w:lang w:val="en-US" w:eastAsia="zh-CN" w:bidi="ar"/>
              </w:rPr>
              <w:t>级，耐汗渍色牢度</w:t>
            </w:r>
            <w:r>
              <w:rPr>
                <w:rStyle w:val="57"/>
                <w:rFonts w:hint="eastAsia" w:ascii="宋体" w:hAnsi="宋体" w:eastAsia="宋体" w:cs="宋体"/>
                <w:color w:val="auto"/>
                <w:sz w:val="24"/>
                <w:szCs w:val="24"/>
                <w:lang w:val="en-US" w:eastAsia="zh-CN" w:bidi="ar"/>
              </w:rPr>
              <w:t>≥4</w:t>
            </w:r>
            <w:r>
              <w:rPr>
                <w:rStyle w:val="56"/>
                <w:rFonts w:hint="eastAsia" w:ascii="宋体" w:hAnsi="宋体" w:eastAsia="宋体" w:cs="宋体"/>
                <w:color w:val="auto"/>
                <w:sz w:val="24"/>
                <w:szCs w:val="24"/>
                <w:lang w:val="en-US" w:eastAsia="zh-CN" w:bidi="ar"/>
              </w:rPr>
              <w:t>级；</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7.</w:t>
            </w:r>
            <w:r>
              <w:rPr>
                <w:rStyle w:val="56"/>
                <w:rFonts w:hint="eastAsia" w:ascii="宋体" w:hAnsi="宋体" w:eastAsia="宋体" w:cs="宋体"/>
                <w:color w:val="auto"/>
                <w:sz w:val="24"/>
                <w:szCs w:val="24"/>
                <w:lang w:val="en-US" w:eastAsia="zh-CN" w:bidi="ar"/>
              </w:rPr>
              <w:t>耐磨性能</w:t>
            </w:r>
            <w:r>
              <w:rPr>
                <w:rStyle w:val="57"/>
                <w:rFonts w:hint="eastAsia" w:ascii="宋体" w:hAnsi="宋体" w:eastAsia="宋体" w:cs="宋体"/>
                <w:color w:val="auto"/>
                <w:sz w:val="24"/>
                <w:szCs w:val="24"/>
                <w:lang w:val="en-US" w:eastAsia="zh-CN" w:bidi="ar"/>
              </w:rPr>
              <w:t>≥25000</w:t>
            </w:r>
            <w:r>
              <w:rPr>
                <w:rStyle w:val="56"/>
                <w:rFonts w:hint="eastAsia" w:ascii="宋体" w:hAnsi="宋体" w:eastAsia="宋体" w:cs="宋体"/>
                <w:color w:val="auto"/>
                <w:sz w:val="24"/>
                <w:szCs w:val="24"/>
                <w:lang w:val="en-US" w:eastAsia="zh-CN" w:bidi="ar"/>
              </w:rPr>
              <w:t>次。</w:t>
            </w:r>
          </w:p>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Style w:val="56"/>
                <w:rFonts w:hint="eastAsia" w:ascii="宋体" w:hAnsi="宋体" w:eastAsia="宋体" w:cs="宋体"/>
                <w:color w:val="auto"/>
                <w:sz w:val="24"/>
                <w:szCs w:val="24"/>
                <w:lang w:val="en-US" w:eastAsia="zh-CN" w:bidi="ar"/>
              </w:rPr>
              <w:t>备注：以上参数需提供质量监督检验机构出具的合格检验报告，同时提供全国认证认可服务平台查询截图及官方网站查询截图；检验项目包含但不限于本竞争性谈判文件要求。检验报告提供复印件并加盖供应商公章。</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6"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床套</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95*208*20cm</w:t>
            </w:r>
          </w:p>
        </w:tc>
        <w:tc>
          <w:tcPr>
            <w:tcW w:w="2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枕芯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45*75cm</w:t>
            </w:r>
          </w:p>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1.面料：100%聚酯纤维；</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2.填充物：100%聚酯纤维；</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3.pH值：4.0-8.5；</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4.甲醛含量≤70mg/kg；</w:t>
            </w:r>
          </w:p>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5.重量≥700g。</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枕套</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件</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45*75cm</w:t>
            </w:r>
          </w:p>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1.成份：80（±5）%棉，20（±5）%聚酯纤维；</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2.单位面积质量165g/㎡（±3g/㎡）；</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3.线密度：经纱17tex（±1tex）*纬纱17tex（±1tex）；</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4.密度：经向密度585根/10cm（±10根/10cm），纬向密度300根/10cm（±10根/10cm）；</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5.甲醛含量≤75mg/kg；pH值：4.0-8.5；无异味；</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6.耐水色牢度≥4级，耐干摩擦色牢度≥4级，耐湿摩擦色牢度≥4级，耐汗渍色牢度≥4级；</w:t>
            </w:r>
          </w:p>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7.耐磨性能≥25000次。</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床上三件套</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枕套45*75cm</w:t>
            </w:r>
          </w:p>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床套95*208*20cm</w:t>
            </w:r>
          </w:p>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被套150*200cm</w:t>
            </w:r>
          </w:p>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1.成份：80（±5）%棉，20（±5）%聚酯纤维；</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2.单位面积质量165g/㎡（±3g/㎡）；</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3.线密度：经纱17tex（±1tex）*纬纱17tex（±1tex）；</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4.密度：经向密度585根/10cm（±10根/10cm），纬向密度300根/10cm（±10根/10cm）；</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5.甲醛含量≤75mg/kg；pH值：4.0-8.5；无异味；</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6.耐水色牢度≥4级，耐干摩擦色牢度≥4级，耐湿摩擦色牢度≥4级，耐汗渍色牢度≥4级；</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7.耐磨性能≥25000次。</w:t>
            </w:r>
          </w:p>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以上参数需提供质量监督检验机构出具的合格检验报告，同时提供全国认证认可服务平台查询截图及官方网站查询截图；检验项目包含但不限于本竞争性谈判文件要求。检验报告提供复印件并加盖供应商公章。</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护士服夏装</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件</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S/M/L/XL/XXL/XXXL</w:t>
            </w:r>
          </w:p>
        </w:tc>
        <w:tc>
          <w:tcPr>
            <w:tcW w:w="2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1</w:t>
            </w:r>
            <w:r>
              <w:rPr>
                <w:rStyle w:val="56"/>
                <w:rFonts w:hint="eastAsia" w:ascii="宋体" w:hAnsi="宋体" w:eastAsia="宋体" w:cs="宋体"/>
                <w:color w:val="auto"/>
                <w:sz w:val="24"/>
                <w:szCs w:val="24"/>
                <w:lang w:val="en-US" w:eastAsia="zh-CN" w:bidi="ar"/>
              </w:rPr>
              <w:t>、成分：</w:t>
            </w:r>
            <w:r>
              <w:rPr>
                <w:rStyle w:val="57"/>
                <w:rFonts w:hint="eastAsia" w:ascii="宋体" w:hAnsi="宋体" w:eastAsia="宋体" w:cs="宋体"/>
                <w:color w:val="auto"/>
                <w:sz w:val="24"/>
                <w:szCs w:val="24"/>
                <w:lang w:val="en-US" w:eastAsia="zh-CN" w:bidi="ar"/>
              </w:rPr>
              <w:t>85%±5%</w:t>
            </w:r>
            <w:r>
              <w:rPr>
                <w:rStyle w:val="56"/>
                <w:rFonts w:hint="eastAsia" w:ascii="宋体" w:hAnsi="宋体" w:eastAsia="宋体" w:cs="宋体"/>
                <w:color w:val="auto"/>
                <w:sz w:val="24"/>
                <w:szCs w:val="24"/>
                <w:lang w:val="en-US" w:eastAsia="zh-CN" w:bidi="ar"/>
              </w:rPr>
              <w:t>聚酯纤维</w:t>
            </w:r>
            <w:r>
              <w:rPr>
                <w:rStyle w:val="57"/>
                <w:rFonts w:hint="eastAsia" w:ascii="宋体" w:hAnsi="宋体" w:eastAsia="宋体" w:cs="宋体"/>
                <w:color w:val="auto"/>
                <w:sz w:val="24"/>
                <w:szCs w:val="24"/>
                <w:lang w:val="en-US" w:eastAsia="zh-CN" w:bidi="ar"/>
              </w:rPr>
              <w:t>,15%±5%</w:t>
            </w:r>
            <w:r>
              <w:rPr>
                <w:rStyle w:val="56"/>
                <w:rFonts w:hint="eastAsia" w:ascii="宋体" w:hAnsi="宋体" w:eastAsia="宋体" w:cs="宋体"/>
                <w:color w:val="auto"/>
                <w:sz w:val="24"/>
                <w:szCs w:val="24"/>
                <w:lang w:val="en-US" w:eastAsia="zh-CN" w:bidi="ar"/>
              </w:rPr>
              <w:t>棉。</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2</w:t>
            </w:r>
            <w:r>
              <w:rPr>
                <w:rStyle w:val="56"/>
                <w:rFonts w:hint="eastAsia" w:ascii="宋体" w:hAnsi="宋体" w:eastAsia="宋体" w:cs="宋体"/>
                <w:color w:val="auto"/>
                <w:sz w:val="24"/>
                <w:szCs w:val="24"/>
                <w:lang w:val="en-US" w:eastAsia="zh-CN" w:bidi="ar"/>
              </w:rPr>
              <w:t>、线密度</w:t>
            </w:r>
            <w:r>
              <w:rPr>
                <w:rStyle w:val="57"/>
                <w:rFonts w:hint="eastAsia" w:ascii="宋体" w:hAnsi="宋体" w:eastAsia="宋体" w:cs="宋体"/>
                <w:color w:val="auto"/>
                <w:sz w:val="24"/>
                <w:szCs w:val="24"/>
                <w:lang w:val="en-US" w:eastAsia="zh-CN" w:bidi="ar"/>
              </w:rPr>
              <w:t>(</w:t>
            </w:r>
            <w:r>
              <w:rPr>
                <w:rStyle w:val="56"/>
                <w:rFonts w:hint="eastAsia" w:ascii="宋体" w:hAnsi="宋体" w:eastAsia="宋体" w:cs="宋体"/>
                <w:color w:val="auto"/>
                <w:sz w:val="24"/>
                <w:szCs w:val="24"/>
                <w:lang w:val="en-US" w:eastAsia="zh-CN" w:bidi="ar"/>
              </w:rPr>
              <w:t>短纤</w:t>
            </w:r>
            <w:r>
              <w:rPr>
                <w:rStyle w:val="57"/>
                <w:rFonts w:hint="eastAsia" w:ascii="宋体" w:hAnsi="宋体" w:eastAsia="宋体" w:cs="宋体"/>
                <w:color w:val="auto"/>
                <w:sz w:val="24"/>
                <w:szCs w:val="24"/>
                <w:lang w:val="en-US" w:eastAsia="zh-CN" w:bidi="ar"/>
              </w:rPr>
              <w:t>)</w:t>
            </w:r>
            <w:r>
              <w:rPr>
                <w:rStyle w:val="56"/>
                <w:rFonts w:hint="eastAsia" w:ascii="宋体" w:hAnsi="宋体" w:eastAsia="宋体" w:cs="宋体"/>
                <w:color w:val="auto"/>
                <w:sz w:val="24"/>
                <w:szCs w:val="24"/>
                <w:lang w:val="en-US" w:eastAsia="zh-CN" w:bidi="ar"/>
              </w:rPr>
              <w:t>：经纱（</w:t>
            </w:r>
            <w:r>
              <w:rPr>
                <w:rStyle w:val="57"/>
                <w:rFonts w:hint="eastAsia" w:ascii="宋体" w:hAnsi="宋体" w:eastAsia="宋体" w:cs="宋体"/>
                <w:color w:val="auto"/>
                <w:sz w:val="24"/>
                <w:szCs w:val="24"/>
                <w:lang w:val="en-US" w:eastAsia="zh-CN" w:bidi="ar"/>
              </w:rPr>
              <w:t>13±5%</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tex*2</w:t>
            </w:r>
            <w:r>
              <w:rPr>
                <w:rStyle w:val="56"/>
                <w:rFonts w:hint="eastAsia" w:ascii="宋体" w:hAnsi="宋体" w:eastAsia="宋体" w:cs="宋体"/>
                <w:color w:val="auto"/>
                <w:sz w:val="24"/>
                <w:szCs w:val="24"/>
                <w:lang w:val="en-US" w:eastAsia="zh-CN" w:bidi="ar"/>
              </w:rPr>
              <w:t>；线密度（长丝）：径向长丝粗纱</w:t>
            </w:r>
            <w:r>
              <w:rPr>
                <w:rStyle w:val="57"/>
                <w:rFonts w:hint="eastAsia" w:ascii="宋体" w:hAnsi="宋体" w:eastAsia="宋体" w:cs="宋体"/>
                <w:color w:val="auto"/>
                <w:sz w:val="24"/>
                <w:szCs w:val="24"/>
                <w:lang w:val="en-US" w:eastAsia="zh-CN" w:bidi="ar"/>
              </w:rPr>
              <w:t>168dtex</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±5%</w:t>
            </w:r>
            <w:r>
              <w:rPr>
                <w:rStyle w:val="56"/>
                <w:rFonts w:hint="eastAsia" w:ascii="宋体" w:hAnsi="宋体" w:eastAsia="宋体" w:cs="宋体"/>
                <w:color w:val="auto"/>
                <w:sz w:val="24"/>
                <w:szCs w:val="24"/>
                <w:lang w:val="en-US" w:eastAsia="zh-CN" w:bidi="ar"/>
              </w:rPr>
              <w:t>），径向长丝细纱</w:t>
            </w:r>
            <w:r>
              <w:rPr>
                <w:rStyle w:val="57"/>
                <w:rFonts w:hint="eastAsia" w:ascii="宋体" w:hAnsi="宋体" w:eastAsia="宋体" w:cs="宋体"/>
                <w:color w:val="auto"/>
                <w:sz w:val="24"/>
                <w:szCs w:val="24"/>
                <w:lang w:val="en-US" w:eastAsia="zh-CN" w:bidi="ar"/>
              </w:rPr>
              <w:t>82dtex±5%</w:t>
            </w:r>
            <w:r>
              <w:rPr>
                <w:rStyle w:val="56"/>
                <w:rFonts w:hint="eastAsia" w:ascii="宋体" w:hAnsi="宋体" w:eastAsia="宋体" w:cs="宋体"/>
                <w:color w:val="auto"/>
                <w:sz w:val="24"/>
                <w:szCs w:val="24"/>
                <w:lang w:val="en-US" w:eastAsia="zh-CN" w:bidi="ar"/>
              </w:rPr>
              <w:t>，纬纱</w:t>
            </w:r>
            <w:r>
              <w:rPr>
                <w:rStyle w:val="57"/>
                <w:rFonts w:hint="eastAsia" w:ascii="宋体" w:hAnsi="宋体" w:eastAsia="宋体" w:cs="宋体"/>
                <w:color w:val="auto"/>
                <w:sz w:val="24"/>
                <w:szCs w:val="24"/>
                <w:lang w:val="en-US" w:eastAsia="zh-CN" w:bidi="ar"/>
              </w:rPr>
              <w:t>164dtex±5%</w:t>
            </w:r>
            <w:r>
              <w:rPr>
                <w:rStyle w:val="56"/>
                <w:rFonts w:hint="eastAsia" w:ascii="宋体" w:hAnsi="宋体" w:eastAsia="宋体" w:cs="宋体"/>
                <w:color w:val="auto"/>
                <w:sz w:val="24"/>
                <w:szCs w:val="24"/>
                <w:lang w:val="en-US" w:eastAsia="zh-CN" w:bidi="ar"/>
              </w:rPr>
              <w:t>。</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3</w:t>
            </w:r>
            <w:r>
              <w:rPr>
                <w:rStyle w:val="56"/>
                <w:rFonts w:hint="eastAsia" w:ascii="宋体" w:hAnsi="宋体" w:eastAsia="宋体" w:cs="宋体"/>
                <w:color w:val="auto"/>
                <w:sz w:val="24"/>
                <w:szCs w:val="24"/>
                <w:lang w:val="en-US" w:eastAsia="zh-CN" w:bidi="ar"/>
              </w:rPr>
              <w:t>、径向密度</w:t>
            </w:r>
            <w:r>
              <w:rPr>
                <w:rStyle w:val="57"/>
                <w:rFonts w:hint="eastAsia" w:ascii="宋体" w:hAnsi="宋体" w:eastAsia="宋体" w:cs="宋体"/>
                <w:color w:val="auto"/>
                <w:sz w:val="24"/>
                <w:szCs w:val="24"/>
                <w:lang w:val="en-US" w:eastAsia="zh-CN" w:bidi="ar"/>
              </w:rPr>
              <w:t>≥650</w:t>
            </w:r>
            <w:r>
              <w:rPr>
                <w:rStyle w:val="56"/>
                <w:rFonts w:hint="eastAsia" w:ascii="宋体" w:hAnsi="宋体" w:eastAsia="宋体" w:cs="宋体"/>
                <w:color w:val="auto"/>
                <w:sz w:val="24"/>
                <w:szCs w:val="24"/>
                <w:lang w:val="en-US" w:eastAsia="zh-CN" w:bidi="ar"/>
              </w:rPr>
              <w:t>根</w:t>
            </w:r>
            <w:r>
              <w:rPr>
                <w:rStyle w:val="57"/>
                <w:rFonts w:hint="eastAsia" w:ascii="宋体" w:hAnsi="宋体" w:eastAsia="宋体" w:cs="宋体"/>
                <w:color w:val="auto"/>
                <w:sz w:val="24"/>
                <w:szCs w:val="24"/>
                <w:lang w:val="en-US" w:eastAsia="zh-CN" w:bidi="ar"/>
              </w:rPr>
              <w:t>/10cm</w:t>
            </w:r>
            <w:r>
              <w:rPr>
                <w:rStyle w:val="56"/>
                <w:rFonts w:hint="eastAsia" w:ascii="宋体" w:hAnsi="宋体" w:eastAsia="宋体" w:cs="宋体"/>
                <w:color w:val="auto"/>
                <w:sz w:val="24"/>
                <w:szCs w:val="24"/>
                <w:lang w:val="en-US" w:eastAsia="zh-CN" w:bidi="ar"/>
              </w:rPr>
              <w:t>，纬向密度</w:t>
            </w:r>
            <w:r>
              <w:rPr>
                <w:rStyle w:val="57"/>
                <w:rFonts w:hint="eastAsia" w:ascii="宋体" w:hAnsi="宋体" w:eastAsia="宋体" w:cs="宋体"/>
                <w:color w:val="auto"/>
                <w:sz w:val="24"/>
                <w:szCs w:val="24"/>
                <w:lang w:val="en-US" w:eastAsia="zh-CN" w:bidi="ar"/>
              </w:rPr>
              <w:t>≥390</w:t>
            </w:r>
            <w:r>
              <w:rPr>
                <w:rStyle w:val="56"/>
                <w:rFonts w:hint="eastAsia" w:ascii="宋体" w:hAnsi="宋体" w:eastAsia="宋体" w:cs="宋体"/>
                <w:color w:val="auto"/>
                <w:sz w:val="24"/>
                <w:szCs w:val="24"/>
                <w:lang w:val="en-US" w:eastAsia="zh-CN" w:bidi="ar"/>
              </w:rPr>
              <w:t>根</w:t>
            </w:r>
            <w:r>
              <w:rPr>
                <w:rStyle w:val="57"/>
                <w:rFonts w:hint="eastAsia" w:ascii="宋体" w:hAnsi="宋体" w:eastAsia="宋体" w:cs="宋体"/>
                <w:color w:val="auto"/>
                <w:sz w:val="24"/>
                <w:szCs w:val="24"/>
                <w:lang w:val="en-US" w:eastAsia="zh-CN" w:bidi="ar"/>
              </w:rPr>
              <w:t>/10cm</w:t>
            </w:r>
            <w:r>
              <w:rPr>
                <w:rStyle w:val="56"/>
                <w:rFonts w:hint="eastAsia" w:ascii="宋体" w:hAnsi="宋体" w:eastAsia="宋体" w:cs="宋体"/>
                <w:color w:val="auto"/>
                <w:sz w:val="24"/>
                <w:szCs w:val="24"/>
                <w:lang w:val="en-US" w:eastAsia="zh-CN" w:bidi="ar"/>
              </w:rPr>
              <w:t>。</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4</w:t>
            </w:r>
            <w:r>
              <w:rPr>
                <w:rStyle w:val="56"/>
                <w:rFonts w:hint="eastAsia" w:ascii="宋体" w:hAnsi="宋体" w:eastAsia="宋体" w:cs="宋体"/>
                <w:color w:val="auto"/>
                <w:sz w:val="24"/>
                <w:szCs w:val="24"/>
                <w:lang w:val="en-US" w:eastAsia="zh-CN" w:bidi="ar"/>
              </w:rPr>
              <w:t>、甲醛含量</w:t>
            </w:r>
            <w:r>
              <w:rPr>
                <w:rStyle w:val="57"/>
                <w:rFonts w:hint="eastAsia" w:ascii="宋体" w:hAnsi="宋体" w:eastAsia="宋体" w:cs="宋体"/>
                <w:color w:val="auto"/>
                <w:sz w:val="24"/>
                <w:szCs w:val="24"/>
                <w:lang w:val="en-US" w:eastAsia="zh-CN" w:bidi="ar"/>
              </w:rPr>
              <w:t>≤70mg/kg</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pH</w:t>
            </w:r>
            <w:r>
              <w:rPr>
                <w:rStyle w:val="56"/>
                <w:rFonts w:hint="eastAsia" w:ascii="宋体" w:hAnsi="宋体" w:eastAsia="宋体" w:cs="宋体"/>
                <w:color w:val="auto"/>
                <w:sz w:val="24"/>
                <w:szCs w:val="24"/>
                <w:lang w:val="en-US" w:eastAsia="zh-CN" w:bidi="ar"/>
              </w:rPr>
              <w:t>值</w:t>
            </w:r>
            <w:r>
              <w:rPr>
                <w:rStyle w:val="57"/>
                <w:rFonts w:hint="eastAsia" w:ascii="宋体" w:hAnsi="宋体" w:eastAsia="宋体" w:cs="宋体"/>
                <w:color w:val="auto"/>
                <w:sz w:val="24"/>
                <w:szCs w:val="24"/>
                <w:lang w:val="en-US" w:eastAsia="zh-CN" w:bidi="ar"/>
              </w:rPr>
              <w:t>4.0-8.7</w:t>
            </w:r>
            <w:r>
              <w:rPr>
                <w:rStyle w:val="56"/>
                <w:rFonts w:hint="eastAsia" w:ascii="宋体" w:hAnsi="宋体" w:eastAsia="宋体" w:cs="宋体"/>
                <w:color w:val="auto"/>
                <w:sz w:val="24"/>
                <w:szCs w:val="24"/>
                <w:lang w:val="en-US" w:eastAsia="zh-CN" w:bidi="ar"/>
              </w:rPr>
              <w:t>；无异味。</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5</w:t>
            </w:r>
            <w:r>
              <w:rPr>
                <w:rStyle w:val="56"/>
                <w:rFonts w:hint="eastAsia" w:ascii="宋体" w:hAnsi="宋体" w:eastAsia="宋体" w:cs="宋体"/>
                <w:color w:val="auto"/>
                <w:sz w:val="24"/>
                <w:szCs w:val="24"/>
                <w:lang w:val="en-US" w:eastAsia="zh-CN" w:bidi="ar"/>
              </w:rPr>
              <w:t>、抑菌率：抗金黄色葡萄球菌＞</w:t>
            </w:r>
            <w:r>
              <w:rPr>
                <w:rStyle w:val="57"/>
                <w:rFonts w:hint="eastAsia" w:ascii="宋体" w:hAnsi="宋体" w:eastAsia="宋体" w:cs="宋体"/>
                <w:color w:val="auto"/>
                <w:sz w:val="24"/>
                <w:szCs w:val="24"/>
                <w:lang w:val="en-US" w:eastAsia="zh-CN" w:bidi="ar"/>
              </w:rPr>
              <w:t>99%</w:t>
            </w:r>
            <w:r>
              <w:rPr>
                <w:rStyle w:val="56"/>
                <w:rFonts w:hint="eastAsia" w:ascii="宋体" w:hAnsi="宋体" w:eastAsia="宋体" w:cs="宋体"/>
                <w:color w:val="auto"/>
                <w:sz w:val="24"/>
                <w:szCs w:val="24"/>
                <w:lang w:val="en-US" w:eastAsia="zh-CN" w:bidi="ar"/>
              </w:rPr>
              <w:t>，抗大肠杆菌＞</w:t>
            </w:r>
            <w:r>
              <w:rPr>
                <w:rStyle w:val="57"/>
                <w:rFonts w:hint="eastAsia" w:ascii="宋体" w:hAnsi="宋体" w:eastAsia="宋体" w:cs="宋体"/>
                <w:color w:val="auto"/>
                <w:sz w:val="24"/>
                <w:szCs w:val="24"/>
                <w:lang w:val="en-US" w:eastAsia="zh-CN" w:bidi="ar"/>
              </w:rPr>
              <w:t>99%</w:t>
            </w:r>
            <w:r>
              <w:rPr>
                <w:rStyle w:val="56"/>
                <w:rFonts w:hint="eastAsia" w:ascii="宋体" w:hAnsi="宋体" w:eastAsia="宋体" w:cs="宋体"/>
                <w:color w:val="auto"/>
                <w:sz w:val="24"/>
                <w:szCs w:val="24"/>
                <w:lang w:val="en-US" w:eastAsia="zh-CN" w:bidi="ar"/>
              </w:rPr>
              <w:t>，抗白色念珠菌＞</w:t>
            </w:r>
            <w:r>
              <w:rPr>
                <w:rStyle w:val="57"/>
                <w:rFonts w:hint="eastAsia" w:ascii="宋体" w:hAnsi="宋体" w:eastAsia="宋体" w:cs="宋体"/>
                <w:color w:val="auto"/>
                <w:sz w:val="24"/>
                <w:szCs w:val="24"/>
                <w:lang w:val="en-US" w:eastAsia="zh-CN" w:bidi="ar"/>
              </w:rPr>
              <w:t>99%</w:t>
            </w:r>
            <w:r>
              <w:rPr>
                <w:rStyle w:val="56"/>
                <w:rFonts w:hint="eastAsia" w:ascii="宋体" w:hAnsi="宋体" w:eastAsia="宋体" w:cs="宋体"/>
                <w:color w:val="auto"/>
                <w:sz w:val="24"/>
                <w:szCs w:val="24"/>
                <w:lang w:val="en-US" w:eastAsia="zh-CN" w:bidi="ar"/>
              </w:rPr>
              <w:t>，抗肺炎克雷白氏菌＞</w:t>
            </w:r>
            <w:r>
              <w:rPr>
                <w:rStyle w:val="57"/>
                <w:rFonts w:hint="eastAsia" w:ascii="宋体" w:hAnsi="宋体" w:eastAsia="宋体" w:cs="宋体"/>
                <w:color w:val="auto"/>
                <w:sz w:val="24"/>
                <w:szCs w:val="24"/>
                <w:lang w:val="en-US" w:eastAsia="zh-CN" w:bidi="ar"/>
              </w:rPr>
              <w:t>99%</w:t>
            </w:r>
            <w:r>
              <w:rPr>
                <w:rStyle w:val="56"/>
                <w:rFonts w:hint="eastAsia" w:ascii="宋体" w:hAnsi="宋体" w:eastAsia="宋体" w:cs="宋体"/>
                <w:color w:val="auto"/>
                <w:sz w:val="24"/>
                <w:szCs w:val="24"/>
                <w:lang w:val="en-US" w:eastAsia="zh-CN" w:bidi="ar"/>
              </w:rPr>
              <w:t>，抗铜绿假单胞菌＞</w:t>
            </w:r>
            <w:r>
              <w:rPr>
                <w:rStyle w:val="57"/>
                <w:rFonts w:hint="eastAsia" w:ascii="宋体" w:hAnsi="宋体" w:eastAsia="宋体" w:cs="宋体"/>
                <w:color w:val="auto"/>
                <w:sz w:val="24"/>
                <w:szCs w:val="24"/>
                <w:lang w:val="en-US" w:eastAsia="zh-CN" w:bidi="ar"/>
              </w:rPr>
              <w:t>99%</w:t>
            </w:r>
            <w:r>
              <w:rPr>
                <w:rStyle w:val="56"/>
                <w:rFonts w:hint="eastAsia" w:ascii="宋体" w:hAnsi="宋体" w:eastAsia="宋体" w:cs="宋体"/>
                <w:color w:val="auto"/>
                <w:sz w:val="24"/>
                <w:szCs w:val="24"/>
                <w:lang w:val="en-US" w:eastAsia="zh-CN" w:bidi="ar"/>
              </w:rPr>
              <w:t>，抗枯草芽孢杆菌＞</w:t>
            </w:r>
            <w:r>
              <w:rPr>
                <w:rStyle w:val="57"/>
                <w:rFonts w:hint="eastAsia" w:ascii="宋体" w:hAnsi="宋体" w:eastAsia="宋体" w:cs="宋体"/>
                <w:color w:val="auto"/>
                <w:sz w:val="24"/>
                <w:szCs w:val="24"/>
                <w:lang w:val="en-US" w:eastAsia="zh-CN" w:bidi="ar"/>
              </w:rPr>
              <w:t>99%</w:t>
            </w:r>
            <w:r>
              <w:rPr>
                <w:rStyle w:val="56"/>
                <w:rFonts w:hint="eastAsia" w:ascii="宋体" w:hAnsi="宋体" w:eastAsia="宋体" w:cs="宋体"/>
                <w:color w:val="auto"/>
                <w:sz w:val="24"/>
                <w:szCs w:val="24"/>
                <w:lang w:val="en-US" w:eastAsia="zh-CN" w:bidi="ar"/>
              </w:rPr>
              <w:t>。</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6</w:t>
            </w:r>
            <w:r>
              <w:rPr>
                <w:rStyle w:val="56"/>
                <w:rFonts w:hint="eastAsia" w:ascii="宋体" w:hAnsi="宋体" w:eastAsia="宋体" w:cs="宋体"/>
                <w:color w:val="auto"/>
                <w:sz w:val="24"/>
                <w:szCs w:val="24"/>
                <w:lang w:val="en-US" w:eastAsia="zh-CN" w:bidi="ar"/>
              </w:rPr>
              <w:t>、起球</w:t>
            </w:r>
            <w:r>
              <w:rPr>
                <w:rStyle w:val="57"/>
                <w:rFonts w:hint="eastAsia" w:ascii="宋体" w:hAnsi="宋体" w:eastAsia="宋体" w:cs="宋体"/>
                <w:color w:val="auto"/>
                <w:sz w:val="24"/>
                <w:szCs w:val="24"/>
                <w:lang w:val="en-US" w:eastAsia="zh-CN" w:bidi="ar"/>
              </w:rPr>
              <w:t>≥4</w:t>
            </w:r>
            <w:r>
              <w:rPr>
                <w:rStyle w:val="56"/>
                <w:rFonts w:hint="eastAsia" w:ascii="宋体" w:hAnsi="宋体" w:eastAsia="宋体" w:cs="宋体"/>
                <w:color w:val="auto"/>
                <w:sz w:val="24"/>
                <w:szCs w:val="24"/>
                <w:lang w:val="en-US" w:eastAsia="zh-CN" w:bidi="ar"/>
              </w:rPr>
              <w:t>级。透气率</w:t>
            </w:r>
            <w:r>
              <w:rPr>
                <w:rStyle w:val="57"/>
                <w:rFonts w:hint="eastAsia" w:ascii="宋体" w:hAnsi="宋体" w:eastAsia="宋体" w:cs="宋体"/>
                <w:color w:val="auto"/>
                <w:sz w:val="24"/>
                <w:szCs w:val="24"/>
                <w:lang w:val="en-US" w:eastAsia="zh-CN" w:bidi="ar"/>
              </w:rPr>
              <w:t>≥32mm/s</w:t>
            </w:r>
            <w:r>
              <w:rPr>
                <w:rStyle w:val="56"/>
                <w:rFonts w:hint="eastAsia" w:ascii="宋体" w:hAnsi="宋体" w:eastAsia="宋体" w:cs="宋体"/>
                <w:color w:val="auto"/>
                <w:sz w:val="24"/>
                <w:szCs w:val="24"/>
                <w:lang w:val="en-US" w:eastAsia="zh-CN" w:bidi="ar"/>
              </w:rPr>
              <w:t>。勾丝：径向</w:t>
            </w:r>
            <w:r>
              <w:rPr>
                <w:rStyle w:val="57"/>
                <w:rFonts w:hint="eastAsia" w:ascii="宋体" w:hAnsi="宋体" w:eastAsia="宋体" w:cs="宋体"/>
                <w:color w:val="auto"/>
                <w:sz w:val="24"/>
                <w:szCs w:val="24"/>
                <w:lang w:val="en-US" w:eastAsia="zh-CN" w:bidi="ar"/>
              </w:rPr>
              <w:t>≥2-3</w:t>
            </w:r>
            <w:r>
              <w:rPr>
                <w:rStyle w:val="56"/>
                <w:rFonts w:hint="eastAsia" w:ascii="宋体" w:hAnsi="宋体" w:eastAsia="宋体" w:cs="宋体"/>
                <w:color w:val="auto"/>
                <w:sz w:val="24"/>
                <w:szCs w:val="24"/>
                <w:lang w:val="en-US" w:eastAsia="zh-CN" w:bidi="ar"/>
              </w:rPr>
              <w:t>级，纬向</w:t>
            </w:r>
            <w:r>
              <w:rPr>
                <w:rStyle w:val="57"/>
                <w:rFonts w:hint="eastAsia" w:ascii="宋体" w:hAnsi="宋体" w:eastAsia="宋体" w:cs="宋体"/>
                <w:color w:val="auto"/>
                <w:sz w:val="24"/>
                <w:szCs w:val="24"/>
                <w:lang w:val="en-US" w:eastAsia="zh-CN" w:bidi="ar"/>
              </w:rPr>
              <w:t>≥3-4</w:t>
            </w:r>
            <w:r>
              <w:rPr>
                <w:rStyle w:val="56"/>
                <w:rFonts w:hint="eastAsia" w:ascii="宋体" w:hAnsi="宋体" w:eastAsia="宋体" w:cs="宋体"/>
                <w:color w:val="auto"/>
                <w:sz w:val="24"/>
                <w:szCs w:val="24"/>
                <w:lang w:val="en-US" w:eastAsia="zh-CN" w:bidi="ar"/>
              </w:rPr>
              <w:t>级。</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7</w:t>
            </w:r>
            <w:r>
              <w:rPr>
                <w:rStyle w:val="56"/>
                <w:rFonts w:hint="eastAsia" w:ascii="宋体" w:hAnsi="宋体" w:eastAsia="宋体" w:cs="宋体"/>
                <w:color w:val="auto"/>
                <w:sz w:val="24"/>
                <w:szCs w:val="24"/>
                <w:lang w:val="en-US" w:eastAsia="zh-CN" w:bidi="ar"/>
              </w:rPr>
              <w:t>、单位面积质量</w:t>
            </w:r>
            <w:r>
              <w:rPr>
                <w:rStyle w:val="57"/>
                <w:rFonts w:hint="eastAsia" w:ascii="宋体" w:hAnsi="宋体" w:eastAsia="宋体" w:cs="宋体"/>
                <w:color w:val="auto"/>
                <w:sz w:val="24"/>
                <w:szCs w:val="24"/>
                <w:lang w:val="en-US" w:eastAsia="zh-CN" w:bidi="ar"/>
              </w:rPr>
              <w:t>≥206g/</w:t>
            </w:r>
            <w:r>
              <w:rPr>
                <w:rStyle w:val="56"/>
                <w:rFonts w:hint="eastAsia" w:ascii="宋体" w:hAnsi="宋体" w:eastAsia="宋体" w:cs="宋体"/>
                <w:color w:val="auto"/>
                <w:sz w:val="24"/>
                <w:szCs w:val="24"/>
                <w:lang w:val="en-US" w:eastAsia="zh-CN" w:bidi="ar"/>
              </w:rPr>
              <w:t>㎡。防紫外线性能</w:t>
            </w:r>
            <w:r>
              <w:rPr>
                <w:rStyle w:val="57"/>
                <w:rFonts w:hint="eastAsia" w:ascii="宋体" w:hAnsi="宋体" w:eastAsia="宋体" w:cs="宋体"/>
                <w:color w:val="auto"/>
                <w:sz w:val="24"/>
                <w:szCs w:val="24"/>
                <w:lang w:val="en-US" w:eastAsia="zh-CN" w:bidi="ar"/>
              </w:rPr>
              <w:t>UPF≥40,T</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UVA</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5%</w:t>
            </w:r>
            <w:r>
              <w:rPr>
                <w:rStyle w:val="56"/>
                <w:rFonts w:hint="eastAsia" w:ascii="宋体" w:hAnsi="宋体" w:eastAsia="宋体" w:cs="宋体"/>
                <w:color w:val="auto"/>
                <w:sz w:val="24"/>
                <w:szCs w:val="24"/>
                <w:lang w:val="en-US" w:eastAsia="zh-CN" w:bidi="ar"/>
              </w:rPr>
              <w:t>。</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8</w:t>
            </w:r>
            <w:r>
              <w:rPr>
                <w:rStyle w:val="56"/>
                <w:rFonts w:hint="eastAsia" w:ascii="宋体" w:hAnsi="宋体" w:eastAsia="宋体" w:cs="宋体"/>
                <w:color w:val="auto"/>
                <w:sz w:val="24"/>
                <w:szCs w:val="24"/>
                <w:lang w:val="en-US" w:eastAsia="zh-CN" w:bidi="ar"/>
              </w:rPr>
              <w:t>、断裂强力：径向</w:t>
            </w:r>
            <w:r>
              <w:rPr>
                <w:rStyle w:val="57"/>
                <w:rFonts w:hint="eastAsia" w:ascii="宋体" w:hAnsi="宋体" w:eastAsia="宋体" w:cs="宋体"/>
                <w:color w:val="auto"/>
                <w:sz w:val="24"/>
                <w:szCs w:val="24"/>
                <w:lang w:val="en-US" w:eastAsia="zh-CN" w:bidi="ar"/>
              </w:rPr>
              <w:t>≥1300N</w:t>
            </w:r>
            <w:r>
              <w:rPr>
                <w:rStyle w:val="56"/>
                <w:rFonts w:hint="eastAsia" w:ascii="宋体" w:hAnsi="宋体" w:eastAsia="宋体" w:cs="宋体"/>
                <w:color w:val="auto"/>
                <w:sz w:val="24"/>
                <w:szCs w:val="24"/>
                <w:lang w:val="en-US" w:eastAsia="zh-CN" w:bidi="ar"/>
              </w:rPr>
              <w:t>，纬向</w:t>
            </w:r>
            <w:r>
              <w:rPr>
                <w:rStyle w:val="57"/>
                <w:rFonts w:hint="eastAsia" w:ascii="宋体" w:hAnsi="宋体" w:eastAsia="宋体" w:cs="宋体"/>
                <w:color w:val="auto"/>
                <w:sz w:val="24"/>
                <w:szCs w:val="24"/>
                <w:lang w:val="en-US" w:eastAsia="zh-CN" w:bidi="ar"/>
              </w:rPr>
              <w:t>≥950N</w:t>
            </w:r>
            <w:r>
              <w:rPr>
                <w:rStyle w:val="56"/>
                <w:rFonts w:hint="eastAsia" w:ascii="宋体" w:hAnsi="宋体" w:eastAsia="宋体" w:cs="宋体"/>
                <w:color w:val="auto"/>
                <w:sz w:val="24"/>
                <w:szCs w:val="24"/>
                <w:lang w:val="en-US" w:eastAsia="zh-CN" w:bidi="ar"/>
              </w:rPr>
              <w:t>；撕破强力：径向</w:t>
            </w:r>
            <w:r>
              <w:rPr>
                <w:rStyle w:val="57"/>
                <w:rFonts w:hint="eastAsia" w:ascii="宋体" w:hAnsi="宋体" w:eastAsia="宋体" w:cs="宋体"/>
                <w:color w:val="auto"/>
                <w:sz w:val="24"/>
                <w:szCs w:val="24"/>
                <w:lang w:val="en-US" w:eastAsia="zh-CN" w:bidi="ar"/>
              </w:rPr>
              <w:t>≥45N</w:t>
            </w:r>
            <w:r>
              <w:rPr>
                <w:rStyle w:val="56"/>
                <w:rFonts w:hint="eastAsia" w:ascii="宋体" w:hAnsi="宋体" w:eastAsia="宋体" w:cs="宋体"/>
                <w:color w:val="auto"/>
                <w:sz w:val="24"/>
                <w:szCs w:val="24"/>
                <w:lang w:val="en-US" w:eastAsia="zh-CN" w:bidi="ar"/>
              </w:rPr>
              <w:t>，纬向</w:t>
            </w:r>
            <w:r>
              <w:rPr>
                <w:rStyle w:val="57"/>
                <w:rFonts w:hint="eastAsia" w:ascii="宋体" w:hAnsi="宋体" w:eastAsia="宋体" w:cs="宋体"/>
                <w:color w:val="auto"/>
                <w:sz w:val="24"/>
                <w:szCs w:val="24"/>
                <w:lang w:val="en-US" w:eastAsia="zh-CN" w:bidi="ar"/>
              </w:rPr>
              <w:t>≥25N</w:t>
            </w:r>
            <w:r>
              <w:rPr>
                <w:rStyle w:val="56"/>
                <w:rFonts w:hint="eastAsia" w:ascii="宋体" w:hAnsi="宋体" w:eastAsia="宋体" w:cs="宋体"/>
                <w:color w:val="auto"/>
                <w:sz w:val="24"/>
                <w:szCs w:val="24"/>
                <w:lang w:val="en-US" w:eastAsia="zh-CN" w:bidi="ar"/>
              </w:rPr>
              <w:t>；顶破强力</w:t>
            </w:r>
            <w:r>
              <w:rPr>
                <w:rStyle w:val="57"/>
                <w:rFonts w:hint="eastAsia" w:ascii="宋体" w:hAnsi="宋体" w:eastAsia="宋体" w:cs="宋体"/>
                <w:color w:val="auto"/>
                <w:sz w:val="24"/>
                <w:szCs w:val="24"/>
                <w:lang w:val="en-US" w:eastAsia="zh-CN" w:bidi="ar"/>
              </w:rPr>
              <w:t>≥1750N</w:t>
            </w:r>
            <w:r>
              <w:rPr>
                <w:rStyle w:val="56"/>
                <w:rFonts w:hint="eastAsia" w:ascii="宋体" w:hAnsi="宋体" w:eastAsia="宋体" w:cs="宋体"/>
                <w:color w:val="auto"/>
                <w:sz w:val="24"/>
                <w:szCs w:val="24"/>
                <w:lang w:val="en-US" w:eastAsia="zh-CN" w:bidi="ar"/>
              </w:rPr>
              <w:t>。</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9</w:t>
            </w:r>
            <w:r>
              <w:rPr>
                <w:rStyle w:val="56"/>
                <w:rFonts w:hint="eastAsia" w:ascii="宋体" w:hAnsi="宋体" w:eastAsia="宋体" w:cs="宋体"/>
                <w:color w:val="auto"/>
                <w:sz w:val="24"/>
                <w:szCs w:val="24"/>
                <w:lang w:val="en-US" w:eastAsia="zh-CN" w:bidi="ar"/>
              </w:rPr>
              <w:t>、耐磨性能</w:t>
            </w:r>
            <w:r>
              <w:rPr>
                <w:rStyle w:val="57"/>
                <w:rFonts w:hint="eastAsia" w:ascii="宋体" w:hAnsi="宋体" w:eastAsia="宋体" w:cs="宋体"/>
                <w:color w:val="auto"/>
                <w:sz w:val="24"/>
                <w:szCs w:val="24"/>
                <w:lang w:val="en-US" w:eastAsia="zh-CN" w:bidi="ar"/>
              </w:rPr>
              <w:t>≥15000</w:t>
            </w:r>
            <w:r>
              <w:rPr>
                <w:rStyle w:val="56"/>
                <w:rFonts w:hint="eastAsia" w:ascii="宋体" w:hAnsi="宋体" w:eastAsia="宋体" w:cs="宋体"/>
                <w:color w:val="auto"/>
                <w:sz w:val="24"/>
                <w:szCs w:val="24"/>
                <w:lang w:val="en-US" w:eastAsia="zh-CN" w:bidi="ar"/>
              </w:rPr>
              <w:t>次。电荷面密度</w:t>
            </w:r>
            <w:r>
              <w:rPr>
                <w:rStyle w:val="57"/>
                <w:rFonts w:hint="eastAsia" w:ascii="宋体" w:hAnsi="宋体" w:eastAsia="宋体" w:cs="宋体"/>
                <w:color w:val="auto"/>
                <w:sz w:val="24"/>
                <w:szCs w:val="24"/>
                <w:lang w:val="en-US" w:eastAsia="zh-CN" w:bidi="ar"/>
              </w:rPr>
              <w:t>≤3.6μC/m</w:t>
            </w:r>
            <w:r>
              <w:rPr>
                <w:rStyle w:val="56"/>
                <w:rFonts w:hint="eastAsia" w:ascii="宋体" w:hAnsi="宋体" w:eastAsia="宋体" w:cs="宋体"/>
                <w:color w:val="auto"/>
                <w:sz w:val="24"/>
                <w:szCs w:val="24"/>
                <w:lang w:val="en-US" w:eastAsia="zh-CN" w:bidi="ar"/>
              </w:rPr>
              <w:t>，静电压半衰期</w:t>
            </w:r>
            <w:r>
              <w:rPr>
                <w:rStyle w:val="57"/>
                <w:rFonts w:hint="eastAsia" w:ascii="宋体" w:hAnsi="宋体" w:eastAsia="宋体" w:cs="宋体"/>
                <w:color w:val="auto"/>
                <w:sz w:val="24"/>
                <w:szCs w:val="24"/>
                <w:lang w:val="en-US" w:eastAsia="zh-CN" w:bidi="ar"/>
              </w:rPr>
              <w:t>≤5.0s</w:t>
            </w:r>
            <w:r>
              <w:rPr>
                <w:rStyle w:val="56"/>
                <w:rFonts w:hint="eastAsia" w:ascii="宋体" w:hAnsi="宋体" w:eastAsia="宋体" w:cs="宋体"/>
                <w:color w:val="auto"/>
                <w:sz w:val="24"/>
                <w:szCs w:val="24"/>
                <w:lang w:val="en-US" w:eastAsia="zh-CN" w:bidi="ar"/>
              </w:rPr>
              <w:t>。</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10</w:t>
            </w:r>
            <w:r>
              <w:rPr>
                <w:rStyle w:val="56"/>
                <w:rFonts w:hint="eastAsia" w:ascii="宋体" w:hAnsi="宋体" w:eastAsia="宋体" w:cs="宋体"/>
                <w:color w:val="auto"/>
                <w:sz w:val="24"/>
                <w:szCs w:val="24"/>
                <w:lang w:val="en-US" w:eastAsia="zh-CN" w:bidi="ar"/>
              </w:rPr>
              <w:t>、耐汗渍色牢度</w:t>
            </w:r>
            <w:r>
              <w:rPr>
                <w:rStyle w:val="57"/>
                <w:rFonts w:hint="eastAsia" w:ascii="宋体" w:hAnsi="宋体" w:eastAsia="宋体" w:cs="宋体"/>
                <w:color w:val="auto"/>
                <w:sz w:val="24"/>
                <w:szCs w:val="24"/>
                <w:lang w:val="en-US" w:eastAsia="zh-CN" w:bidi="ar"/>
              </w:rPr>
              <w:t>≥4</w:t>
            </w:r>
            <w:r>
              <w:rPr>
                <w:rStyle w:val="56"/>
                <w:rFonts w:hint="eastAsia" w:ascii="宋体" w:hAnsi="宋体" w:eastAsia="宋体" w:cs="宋体"/>
                <w:color w:val="auto"/>
                <w:sz w:val="24"/>
                <w:szCs w:val="24"/>
                <w:lang w:val="en-US" w:eastAsia="zh-CN" w:bidi="ar"/>
              </w:rPr>
              <w:t>级；耐水色牢度</w:t>
            </w:r>
            <w:r>
              <w:rPr>
                <w:rStyle w:val="57"/>
                <w:rFonts w:hint="eastAsia" w:ascii="宋体" w:hAnsi="宋体" w:eastAsia="宋体" w:cs="宋体"/>
                <w:color w:val="auto"/>
                <w:sz w:val="24"/>
                <w:szCs w:val="24"/>
                <w:lang w:val="en-US" w:eastAsia="zh-CN" w:bidi="ar"/>
              </w:rPr>
              <w:t>≥4</w:t>
            </w:r>
            <w:r>
              <w:rPr>
                <w:rStyle w:val="56"/>
                <w:rFonts w:hint="eastAsia" w:ascii="宋体" w:hAnsi="宋体" w:eastAsia="宋体" w:cs="宋体"/>
                <w:color w:val="auto"/>
                <w:sz w:val="24"/>
                <w:szCs w:val="24"/>
                <w:lang w:val="en-US" w:eastAsia="zh-CN" w:bidi="ar"/>
              </w:rPr>
              <w:t>级；耐摩擦色牢度</w:t>
            </w:r>
            <w:r>
              <w:rPr>
                <w:rStyle w:val="57"/>
                <w:rFonts w:hint="eastAsia" w:ascii="宋体" w:hAnsi="宋体" w:eastAsia="宋体" w:cs="宋体"/>
                <w:color w:val="auto"/>
                <w:sz w:val="24"/>
                <w:szCs w:val="24"/>
                <w:lang w:val="en-US" w:eastAsia="zh-CN" w:bidi="ar"/>
              </w:rPr>
              <w:t>≥4</w:t>
            </w:r>
            <w:r>
              <w:rPr>
                <w:rStyle w:val="56"/>
                <w:rFonts w:hint="eastAsia" w:ascii="宋体" w:hAnsi="宋体" w:eastAsia="宋体" w:cs="宋体"/>
                <w:color w:val="auto"/>
                <w:sz w:val="24"/>
                <w:szCs w:val="24"/>
                <w:lang w:val="en-US" w:eastAsia="zh-CN" w:bidi="ar"/>
              </w:rPr>
              <w:t>级。</w:t>
            </w:r>
          </w:p>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Style w:val="56"/>
                <w:rFonts w:hint="eastAsia" w:ascii="宋体" w:hAnsi="宋体" w:eastAsia="宋体" w:cs="宋体"/>
                <w:color w:val="auto"/>
                <w:sz w:val="24"/>
                <w:szCs w:val="24"/>
                <w:lang w:val="en-US" w:eastAsia="zh-CN" w:bidi="ar"/>
              </w:rPr>
              <w:t>备注：以上参数需提供质量监督检验机构出具的合格检验报告，同时提供全国认证认可服务平台查询截图及官方网站查询截图；检验项目包含但不限于本竞争性谈判文件要求。检验报告提供复印件并加盖供应商公章。</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女医生工作服夏装</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件</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S/M/L/XL/XXL/XXXL</w:t>
            </w:r>
          </w:p>
        </w:tc>
        <w:tc>
          <w:tcPr>
            <w:tcW w:w="2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8"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男医生工作服夏装</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件</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S/M/L/XL/XXL/XXXL</w:t>
            </w:r>
          </w:p>
        </w:tc>
        <w:tc>
          <w:tcPr>
            <w:tcW w:w="2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6"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护士分体夏装</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S/M/L/XL/XXL/XXXL</w:t>
            </w:r>
          </w:p>
        </w:tc>
        <w:tc>
          <w:tcPr>
            <w:tcW w:w="2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8"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急救服分体夏装</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S/M/L/XL/XXL/XXXL</w:t>
            </w:r>
          </w:p>
        </w:tc>
        <w:tc>
          <w:tcPr>
            <w:tcW w:w="2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护士服冬装</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S/M/L/XL/XXL/XXXL</w:t>
            </w:r>
          </w:p>
        </w:tc>
        <w:tc>
          <w:tcPr>
            <w:tcW w:w="2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1.</w:t>
            </w:r>
            <w:r>
              <w:rPr>
                <w:rStyle w:val="56"/>
                <w:rFonts w:hint="eastAsia" w:ascii="宋体" w:hAnsi="宋体" w:eastAsia="宋体" w:cs="宋体"/>
                <w:color w:val="auto"/>
                <w:sz w:val="24"/>
                <w:szCs w:val="24"/>
                <w:lang w:val="en-US" w:eastAsia="zh-CN" w:bidi="ar"/>
              </w:rPr>
              <w:t>成份：</w:t>
            </w:r>
            <w:r>
              <w:rPr>
                <w:rStyle w:val="57"/>
                <w:rFonts w:hint="eastAsia" w:ascii="宋体" w:hAnsi="宋体" w:eastAsia="宋体" w:cs="宋体"/>
                <w:color w:val="auto"/>
                <w:sz w:val="24"/>
                <w:szCs w:val="24"/>
                <w:lang w:val="en-US" w:eastAsia="zh-CN" w:bidi="ar"/>
              </w:rPr>
              <w:t>90</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±5</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w:t>
            </w:r>
            <w:r>
              <w:rPr>
                <w:rStyle w:val="56"/>
                <w:rFonts w:hint="eastAsia" w:ascii="宋体" w:hAnsi="宋体" w:eastAsia="宋体" w:cs="宋体"/>
                <w:color w:val="auto"/>
                <w:sz w:val="24"/>
                <w:szCs w:val="24"/>
                <w:lang w:val="en-US" w:eastAsia="zh-CN" w:bidi="ar"/>
              </w:rPr>
              <w:t>聚酯纤维，</w:t>
            </w:r>
            <w:r>
              <w:rPr>
                <w:rStyle w:val="57"/>
                <w:rFonts w:hint="eastAsia" w:ascii="宋体" w:hAnsi="宋体" w:eastAsia="宋体" w:cs="宋体"/>
                <w:color w:val="auto"/>
                <w:sz w:val="24"/>
                <w:szCs w:val="24"/>
                <w:lang w:val="en-US" w:eastAsia="zh-CN" w:bidi="ar"/>
              </w:rPr>
              <w:t>10</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±5</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w:t>
            </w:r>
            <w:r>
              <w:rPr>
                <w:rStyle w:val="56"/>
                <w:rFonts w:hint="eastAsia" w:ascii="宋体" w:hAnsi="宋体" w:eastAsia="宋体" w:cs="宋体"/>
                <w:color w:val="auto"/>
                <w:sz w:val="24"/>
                <w:szCs w:val="24"/>
                <w:lang w:val="en-US" w:eastAsia="zh-CN" w:bidi="ar"/>
              </w:rPr>
              <w:t>棉；</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2.</w:t>
            </w:r>
            <w:r>
              <w:rPr>
                <w:rStyle w:val="56"/>
                <w:rFonts w:hint="eastAsia" w:ascii="宋体" w:hAnsi="宋体" w:eastAsia="宋体" w:cs="宋体"/>
                <w:color w:val="auto"/>
                <w:sz w:val="24"/>
                <w:szCs w:val="24"/>
                <w:lang w:val="en-US" w:eastAsia="zh-CN" w:bidi="ar"/>
              </w:rPr>
              <w:t>纱支：</w:t>
            </w:r>
            <w:r>
              <w:rPr>
                <w:rStyle w:val="57"/>
                <w:rFonts w:hint="eastAsia" w:ascii="宋体" w:hAnsi="宋体" w:eastAsia="宋体" w:cs="宋体"/>
                <w:color w:val="auto"/>
                <w:sz w:val="24"/>
                <w:szCs w:val="24"/>
                <w:lang w:val="en-US" w:eastAsia="zh-CN" w:bidi="ar"/>
              </w:rPr>
              <w:t>14tex</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±5%</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/2+180dtex</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±5%</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180dtex</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±5%</w:t>
            </w:r>
            <w:r>
              <w:rPr>
                <w:rStyle w:val="56"/>
                <w:rFonts w:hint="eastAsia" w:ascii="宋体" w:hAnsi="宋体" w:eastAsia="宋体" w:cs="宋体"/>
                <w:color w:val="auto"/>
                <w:sz w:val="24"/>
                <w:szCs w:val="24"/>
                <w:lang w:val="en-US" w:eastAsia="zh-CN" w:bidi="ar"/>
              </w:rPr>
              <w:t>）；</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3.</w:t>
            </w:r>
            <w:r>
              <w:rPr>
                <w:rStyle w:val="56"/>
                <w:rFonts w:hint="eastAsia" w:ascii="宋体" w:hAnsi="宋体" w:eastAsia="宋体" w:cs="宋体"/>
                <w:color w:val="auto"/>
                <w:sz w:val="24"/>
                <w:szCs w:val="24"/>
                <w:lang w:val="en-US" w:eastAsia="zh-CN" w:bidi="ar"/>
              </w:rPr>
              <w:t>径向密度</w:t>
            </w:r>
            <w:r>
              <w:rPr>
                <w:rStyle w:val="57"/>
                <w:rFonts w:hint="eastAsia" w:ascii="宋体" w:hAnsi="宋体" w:eastAsia="宋体" w:cs="宋体"/>
                <w:color w:val="auto"/>
                <w:sz w:val="24"/>
                <w:szCs w:val="24"/>
                <w:lang w:val="en-US" w:eastAsia="zh-CN" w:bidi="ar"/>
              </w:rPr>
              <w:t>≥650</w:t>
            </w:r>
            <w:r>
              <w:rPr>
                <w:rStyle w:val="56"/>
                <w:rFonts w:hint="eastAsia" w:ascii="宋体" w:hAnsi="宋体" w:eastAsia="宋体" w:cs="宋体"/>
                <w:color w:val="auto"/>
                <w:sz w:val="24"/>
                <w:szCs w:val="24"/>
                <w:lang w:val="en-US" w:eastAsia="zh-CN" w:bidi="ar"/>
              </w:rPr>
              <w:t>根</w:t>
            </w:r>
            <w:r>
              <w:rPr>
                <w:rStyle w:val="57"/>
                <w:rFonts w:hint="eastAsia" w:ascii="宋体" w:hAnsi="宋体" w:eastAsia="宋体" w:cs="宋体"/>
                <w:color w:val="auto"/>
                <w:sz w:val="24"/>
                <w:szCs w:val="24"/>
                <w:lang w:val="en-US" w:eastAsia="zh-CN" w:bidi="ar"/>
              </w:rPr>
              <w:t>/10cm</w:t>
            </w:r>
            <w:r>
              <w:rPr>
                <w:rStyle w:val="56"/>
                <w:rFonts w:hint="eastAsia" w:ascii="宋体" w:hAnsi="宋体" w:eastAsia="宋体" w:cs="宋体"/>
                <w:color w:val="auto"/>
                <w:sz w:val="24"/>
                <w:szCs w:val="24"/>
                <w:lang w:val="en-US" w:eastAsia="zh-CN" w:bidi="ar"/>
              </w:rPr>
              <w:t>，纬向密度</w:t>
            </w:r>
            <w:r>
              <w:rPr>
                <w:rStyle w:val="57"/>
                <w:rFonts w:hint="eastAsia" w:ascii="宋体" w:hAnsi="宋体" w:eastAsia="宋体" w:cs="宋体"/>
                <w:color w:val="auto"/>
                <w:sz w:val="24"/>
                <w:szCs w:val="24"/>
                <w:lang w:val="en-US" w:eastAsia="zh-CN" w:bidi="ar"/>
              </w:rPr>
              <w:t>≥415</w:t>
            </w:r>
            <w:r>
              <w:rPr>
                <w:rStyle w:val="56"/>
                <w:rFonts w:hint="eastAsia" w:ascii="宋体" w:hAnsi="宋体" w:eastAsia="宋体" w:cs="宋体"/>
                <w:color w:val="auto"/>
                <w:sz w:val="24"/>
                <w:szCs w:val="24"/>
                <w:lang w:val="en-US" w:eastAsia="zh-CN" w:bidi="ar"/>
              </w:rPr>
              <w:t>根</w:t>
            </w:r>
            <w:r>
              <w:rPr>
                <w:rStyle w:val="57"/>
                <w:rFonts w:hint="eastAsia" w:ascii="宋体" w:hAnsi="宋体" w:eastAsia="宋体" w:cs="宋体"/>
                <w:color w:val="auto"/>
                <w:sz w:val="24"/>
                <w:szCs w:val="24"/>
                <w:lang w:val="en-US" w:eastAsia="zh-CN" w:bidi="ar"/>
              </w:rPr>
              <w:t>/10cm</w:t>
            </w:r>
            <w:r>
              <w:rPr>
                <w:rStyle w:val="56"/>
                <w:rFonts w:hint="eastAsia" w:ascii="宋体" w:hAnsi="宋体" w:eastAsia="宋体" w:cs="宋体"/>
                <w:color w:val="auto"/>
                <w:sz w:val="24"/>
                <w:szCs w:val="24"/>
                <w:lang w:val="en-US" w:eastAsia="zh-CN" w:bidi="ar"/>
              </w:rPr>
              <w:t>；</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4.</w:t>
            </w:r>
            <w:r>
              <w:rPr>
                <w:rStyle w:val="56"/>
                <w:rFonts w:hint="eastAsia" w:ascii="宋体" w:hAnsi="宋体" w:eastAsia="宋体" w:cs="宋体"/>
                <w:color w:val="auto"/>
                <w:sz w:val="24"/>
                <w:szCs w:val="24"/>
                <w:lang w:val="en-US" w:eastAsia="zh-CN" w:bidi="ar"/>
              </w:rPr>
              <w:t>单位面积质量</w:t>
            </w:r>
            <w:r>
              <w:rPr>
                <w:rStyle w:val="57"/>
                <w:rFonts w:hint="eastAsia" w:ascii="宋体" w:hAnsi="宋体" w:eastAsia="宋体" w:cs="宋体"/>
                <w:color w:val="auto"/>
                <w:sz w:val="24"/>
                <w:szCs w:val="24"/>
                <w:lang w:val="en-US" w:eastAsia="zh-CN" w:bidi="ar"/>
              </w:rPr>
              <w:t>≥230g/</w:t>
            </w:r>
            <w:r>
              <w:rPr>
                <w:rStyle w:val="56"/>
                <w:rFonts w:hint="eastAsia" w:ascii="宋体" w:hAnsi="宋体" w:eastAsia="宋体" w:cs="宋体"/>
                <w:color w:val="auto"/>
                <w:sz w:val="24"/>
                <w:szCs w:val="24"/>
                <w:lang w:val="en-US" w:eastAsia="zh-CN" w:bidi="ar"/>
              </w:rPr>
              <w:t>㎡；扭斜率（扭曲率）</w:t>
            </w:r>
            <w:r>
              <w:rPr>
                <w:rStyle w:val="57"/>
                <w:rFonts w:hint="eastAsia" w:ascii="宋体" w:hAnsi="宋体" w:eastAsia="宋体" w:cs="宋体"/>
                <w:color w:val="auto"/>
                <w:sz w:val="24"/>
                <w:szCs w:val="24"/>
                <w:lang w:val="en-US" w:eastAsia="zh-CN" w:bidi="ar"/>
              </w:rPr>
              <w:t>≤1%</w:t>
            </w:r>
            <w:r>
              <w:rPr>
                <w:rStyle w:val="56"/>
                <w:rFonts w:hint="eastAsia" w:ascii="宋体" w:hAnsi="宋体" w:eastAsia="宋体" w:cs="宋体"/>
                <w:color w:val="auto"/>
                <w:sz w:val="24"/>
                <w:szCs w:val="24"/>
                <w:lang w:val="en-US" w:eastAsia="zh-CN" w:bidi="ar"/>
              </w:rPr>
              <w:t>。</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5.</w:t>
            </w:r>
            <w:r>
              <w:rPr>
                <w:rStyle w:val="56"/>
                <w:rFonts w:hint="eastAsia" w:ascii="宋体" w:hAnsi="宋体" w:eastAsia="宋体" w:cs="宋体"/>
                <w:color w:val="auto"/>
                <w:sz w:val="24"/>
                <w:szCs w:val="24"/>
                <w:lang w:val="en-US" w:eastAsia="zh-CN" w:bidi="ar"/>
              </w:rPr>
              <w:t>撕破强力：径向</w:t>
            </w:r>
            <w:r>
              <w:rPr>
                <w:rStyle w:val="57"/>
                <w:rFonts w:hint="eastAsia" w:ascii="宋体" w:hAnsi="宋体" w:eastAsia="宋体" w:cs="宋体"/>
                <w:color w:val="auto"/>
                <w:sz w:val="24"/>
                <w:szCs w:val="24"/>
                <w:lang w:val="en-US" w:eastAsia="zh-CN" w:bidi="ar"/>
              </w:rPr>
              <w:t>≥40N</w:t>
            </w:r>
            <w:r>
              <w:rPr>
                <w:rStyle w:val="56"/>
                <w:rFonts w:hint="eastAsia" w:ascii="宋体" w:hAnsi="宋体" w:eastAsia="宋体" w:cs="宋体"/>
                <w:color w:val="auto"/>
                <w:sz w:val="24"/>
                <w:szCs w:val="24"/>
                <w:lang w:val="en-US" w:eastAsia="zh-CN" w:bidi="ar"/>
              </w:rPr>
              <w:t>，纬向</w:t>
            </w:r>
            <w:r>
              <w:rPr>
                <w:rStyle w:val="57"/>
                <w:rFonts w:hint="eastAsia" w:ascii="宋体" w:hAnsi="宋体" w:eastAsia="宋体" w:cs="宋体"/>
                <w:color w:val="auto"/>
                <w:sz w:val="24"/>
                <w:szCs w:val="24"/>
                <w:lang w:val="en-US" w:eastAsia="zh-CN" w:bidi="ar"/>
              </w:rPr>
              <w:t>≥25N</w:t>
            </w:r>
            <w:r>
              <w:rPr>
                <w:rStyle w:val="56"/>
                <w:rFonts w:hint="eastAsia" w:ascii="宋体" w:hAnsi="宋体" w:eastAsia="宋体" w:cs="宋体"/>
                <w:color w:val="auto"/>
                <w:sz w:val="24"/>
                <w:szCs w:val="24"/>
                <w:lang w:val="en-US" w:eastAsia="zh-CN" w:bidi="ar"/>
              </w:rPr>
              <w:t>；耐磨性能</w:t>
            </w:r>
            <w:r>
              <w:rPr>
                <w:rStyle w:val="57"/>
                <w:rFonts w:hint="eastAsia" w:ascii="宋体" w:hAnsi="宋体" w:eastAsia="宋体" w:cs="宋体"/>
                <w:color w:val="auto"/>
                <w:sz w:val="24"/>
                <w:szCs w:val="24"/>
                <w:lang w:val="en-US" w:eastAsia="zh-CN" w:bidi="ar"/>
              </w:rPr>
              <w:t>≥10000</w:t>
            </w:r>
            <w:r>
              <w:rPr>
                <w:rStyle w:val="56"/>
                <w:rFonts w:hint="eastAsia" w:ascii="宋体" w:hAnsi="宋体" w:eastAsia="宋体" w:cs="宋体"/>
                <w:color w:val="auto"/>
                <w:sz w:val="24"/>
                <w:szCs w:val="24"/>
                <w:lang w:val="en-US" w:eastAsia="zh-CN" w:bidi="ar"/>
              </w:rPr>
              <w:t>次。</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6.</w:t>
            </w:r>
            <w:r>
              <w:rPr>
                <w:rStyle w:val="56"/>
                <w:rFonts w:hint="eastAsia" w:ascii="宋体" w:hAnsi="宋体" w:eastAsia="宋体" w:cs="宋体"/>
                <w:color w:val="auto"/>
                <w:sz w:val="24"/>
                <w:szCs w:val="24"/>
                <w:lang w:val="en-US" w:eastAsia="zh-CN" w:bidi="ar"/>
              </w:rPr>
              <w:t>可分解芳香胺</w:t>
            </w:r>
            <w:r>
              <w:rPr>
                <w:rStyle w:val="57"/>
                <w:rFonts w:hint="eastAsia" w:ascii="宋体" w:hAnsi="宋体" w:eastAsia="宋体" w:cs="宋体"/>
                <w:color w:val="auto"/>
                <w:sz w:val="24"/>
                <w:szCs w:val="24"/>
                <w:lang w:val="en-US" w:eastAsia="zh-CN" w:bidi="ar"/>
              </w:rPr>
              <w:t>≤20mg/kg</w:t>
            </w:r>
            <w:r>
              <w:rPr>
                <w:rStyle w:val="56"/>
                <w:rFonts w:hint="eastAsia" w:ascii="宋体" w:hAnsi="宋体" w:eastAsia="宋体" w:cs="宋体"/>
                <w:color w:val="auto"/>
                <w:sz w:val="24"/>
                <w:szCs w:val="24"/>
                <w:lang w:val="en-US" w:eastAsia="zh-CN" w:bidi="ar"/>
              </w:rPr>
              <w:t>；勾丝：径向</w:t>
            </w:r>
            <w:r>
              <w:rPr>
                <w:rStyle w:val="57"/>
                <w:rFonts w:hint="eastAsia" w:ascii="宋体" w:hAnsi="宋体" w:eastAsia="宋体" w:cs="宋体"/>
                <w:color w:val="auto"/>
                <w:sz w:val="24"/>
                <w:szCs w:val="24"/>
                <w:lang w:val="en-US" w:eastAsia="zh-CN" w:bidi="ar"/>
              </w:rPr>
              <w:t>≥3</w:t>
            </w:r>
            <w:r>
              <w:rPr>
                <w:rStyle w:val="56"/>
                <w:rFonts w:hint="eastAsia" w:ascii="宋体" w:hAnsi="宋体" w:eastAsia="宋体" w:cs="宋体"/>
                <w:color w:val="auto"/>
                <w:sz w:val="24"/>
                <w:szCs w:val="24"/>
                <w:lang w:val="en-US" w:eastAsia="zh-CN" w:bidi="ar"/>
              </w:rPr>
              <w:t>级，纬向</w:t>
            </w:r>
            <w:r>
              <w:rPr>
                <w:rStyle w:val="57"/>
                <w:rFonts w:hint="eastAsia" w:ascii="宋体" w:hAnsi="宋体" w:eastAsia="宋体" w:cs="宋体"/>
                <w:color w:val="auto"/>
                <w:sz w:val="24"/>
                <w:szCs w:val="24"/>
                <w:lang w:val="en-US" w:eastAsia="zh-CN" w:bidi="ar"/>
              </w:rPr>
              <w:t>≥4</w:t>
            </w:r>
            <w:r>
              <w:rPr>
                <w:rStyle w:val="56"/>
                <w:rFonts w:hint="eastAsia" w:ascii="宋体" w:hAnsi="宋体" w:eastAsia="宋体" w:cs="宋体"/>
                <w:color w:val="auto"/>
                <w:sz w:val="24"/>
                <w:szCs w:val="24"/>
                <w:lang w:val="en-US" w:eastAsia="zh-CN" w:bidi="ar"/>
              </w:rPr>
              <w:t>级；透气率</w:t>
            </w:r>
            <w:r>
              <w:rPr>
                <w:rStyle w:val="57"/>
                <w:rFonts w:hint="eastAsia" w:ascii="宋体" w:hAnsi="宋体" w:eastAsia="宋体" w:cs="宋体"/>
                <w:color w:val="auto"/>
                <w:sz w:val="24"/>
                <w:szCs w:val="24"/>
                <w:lang w:val="en-US" w:eastAsia="zh-CN" w:bidi="ar"/>
              </w:rPr>
              <w:t>≥</w:t>
            </w:r>
            <w:r>
              <w:rPr>
                <w:rStyle w:val="56"/>
                <w:rFonts w:hint="eastAsia" w:ascii="宋体" w:hAnsi="宋体" w:eastAsia="宋体" w:cs="宋体"/>
                <w:color w:val="auto"/>
                <w:sz w:val="24"/>
                <w:szCs w:val="24"/>
                <w:lang w:val="en-US" w:eastAsia="zh-CN" w:bidi="ar"/>
              </w:rPr>
              <w:t>7</w:t>
            </w:r>
            <w:r>
              <w:rPr>
                <w:rStyle w:val="57"/>
                <w:rFonts w:hint="eastAsia" w:ascii="宋体" w:hAnsi="宋体" w:eastAsia="宋体" w:cs="宋体"/>
                <w:color w:val="auto"/>
                <w:sz w:val="24"/>
                <w:szCs w:val="24"/>
                <w:lang w:val="en-US" w:eastAsia="zh-CN" w:bidi="ar"/>
              </w:rPr>
              <w:t>5mm/s</w:t>
            </w:r>
            <w:r>
              <w:rPr>
                <w:rStyle w:val="56"/>
                <w:rFonts w:hint="eastAsia" w:ascii="宋体" w:hAnsi="宋体" w:eastAsia="宋体" w:cs="宋体"/>
                <w:color w:val="auto"/>
                <w:sz w:val="24"/>
                <w:szCs w:val="24"/>
                <w:lang w:val="en-US" w:eastAsia="zh-CN" w:bidi="ar"/>
              </w:rPr>
              <w:t>；</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7.</w:t>
            </w:r>
            <w:r>
              <w:rPr>
                <w:rStyle w:val="56"/>
                <w:rFonts w:hint="eastAsia" w:ascii="宋体" w:hAnsi="宋体" w:eastAsia="宋体" w:cs="宋体"/>
                <w:color w:val="auto"/>
                <w:sz w:val="24"/>
                <w:szCs w:val="24"/>
                <w:lang w:val="en-US" w:eastAsia="zh-CN" w:bidi="ar"/>
              </w:rPr>
              <w:t>甲醛含量</w:t>
            </w:r>
            <w:r>
              <w:rPr>
                <w:rStyle w:val="57"/>
                <w:rFonts w:hint="eastAsia" w:ascii="宋体" w:hAnsi="宋体" w:eastAsia="宋体" w:cs="宋体"/>
                <w:color w:val="auto"/>
                <w:sz w:val="24"/>
                <w:szCs w:val="24"/>
                <w:lang w:val="en-US" w:eastAsia="zh-CN" w:bidi="ar"/>
              </w:rPr>
              <w:t>≤75mg/kg</w:t>
            </w:r>
            <w:r>
              <w:rPr>
                <w:rStyle w:val="56"/>
                <w:rFonts w:hint="eastAsia" w:ascii="宋体" w:hAnsi="宋体" w:eastAsia="宋体" w:cs="宋体"/>
                <w:color w:val="auto"/>
                <w:sz w:val="24"/>
                <w:szCs w:val="24"/>
                <w:lang w:val="en-US" w:eastAsia="zh-CN" w:bidi="ar"/>
              </w:rPr>
              <w:t>；遮光率</w:t>
            </w:r>
            <w:r>
              <w:rPr>
                <w:rStyle w:val="57"/>
                <w:rFonts w:hint="eastAsia" w:ascii="宋体" w:hAnsi="宋体" w:eastAsia="宋体" w:cs="宋体"/>
                <w:color w:val="auto"/>
                <w:sz w:val="24"/>
                <w:szCs w:val="24"/>
                <w:lang w:val="en-US" w:eastAsia="zh-CN" w:bidi="ar"/>
              </w:rPr>
              <w:t>≥97%</w:t>
            </w:r>
            <w:r>
              <w:rPr>
                <w:rStyle w:val="56"/>
                <w:rFonts w:hint="eastAsia" w:ascii="宋体" w:hAnsi="宋体" w:eastAsia="宋体" w:cs="宋体"/>
                <w:color w:val="auto"/>
                <w:sz w:val="24"/>
                <w:szCs w:val="24"/>
                <w:lang w:val="en-US" w:eastAsia="zh-CN" w:bidi="ar"/>
              </w:rPr>
              <w:t>；</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8.pH</w:t>
            </w:r>
            <w:r>
              <w:rPr>
                <w:rStyle w:val="56"/>
                <w:rFonts w:hint="eastAsia" w:ascii="宋体" w:hAnsi="宋体" w:eastAsia="宋体" w:cs="宋体"/>
                <w:color w:val="auto"/>
                <w:sz w:val="24"/>
                <w:szCs w:val="24"/>
                <w:lang w:val="en-US" w:eastAsia="zh-CN" w:bidi="ar"/>
              </w:rPr>
              <w:t>值：</w:t>
            </w:r>
            <w:r>
              <w:rPr>
                <w:rStyle w:val="57"/>
                <w:rFonts w:hint="eastAsia" w:ascii="宋体" w:hAnsi="宋体" w:eastAsia="宋体" w:cs="宋体"/>
                <w:color w:val="auto"/>
                <w:sz w:val="24"/>
                <w:szCs w:val="24"/>
                <w:lang w:val="en-US" w:eastAsia="zh-CN" w:bidi="ar"/>
              </w:rPr>
              <w:t>4.0-7.5</w:t>
            </w:r>
            <w:r>
              <w:rPr>
                <w:rStyle w:val="56"/>
                <w:rFonts w:hint="eastAsia" w:ascii="宋体" w:hAnsi="宋体" w:eastAsia="宋体" w:cs="宋体"/>
                <w:color w:val="auto"/>
                <w:sz w:val="24"/>
                <w:szCs w:val="24"/>
                <w:lang w:val="en-US" w:eastAsia="zh-CN" w:bidi="ar"/>
              </w:rPr>
              <w:t>；无异味。</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6"/>
                <w:rFonts w:hint="eastAsia" w:ascii="宋体" w:hAnsi="宋体" w:eastAsia="宋体" w:cs="宋体"/>
                <w:color w:val="auto"/>
                <w:sz w:val="24"/>
                <w:szCs w:val="24"/>
                <w:lang w:val="en-US" w:eastAsia="zh-CN" w:bidi="ar"/>
              </w:rPr>
              <w:t>9</w:t>
            </w:r>
            <w:r>
              <w:rPr>
                <w:rStyle w:val="57"/>
                <w:rFonts w:hint="eastAsia" w:ascii="宋体" w:hAnsi="宋体" w:eastAsia="宋体" w:cs="宋体"/>
                <w:color w:val="auto"/>
                <w:sz w:val="24"/>
                <w:szCs w:val="24"/>
                <w:lang w:val="en-US" w:eastAsia="zh-CN" w:bidi="ar"/>
              </w:rPr>
              <w:t>.</w:t>
            </w:r>
            <w:r>
              <w:rPr>
                <w:rStyle w:val="56"/>
                <w:rFonts w:hint="eastAsia" w:ascii="宋体" w:hAnsi="宋体" w:eastAsia="宋体" w:cs="宋体"/>
                <w:color w:val="auto"/>
                <w:sz w:val="24"/>
                <w:szCs w:val="24"/>
                <w:lang w:val="en-US" w:eastAsia="zh-CN" w:bidi="ar"/>
              </w:rPr>
              <w:t>抗菌性能（经过</w:t>
            </w:r>
            <w:r>
              <w:rPr>
                <w:rStyle w:val="57"/>
                <w:rFonts w:hint="eastAsia" w:ascii="宋体" w:hAnsi="宋体" w:eastAsia="宋体" w:cs="宋体"/>
                <w:color w:val="auto"/>
                <w:sz w:val="24"/>
                <w:szCs w:val="24"/>
                <w:lang w:val="en-US" w:eastAsia="zh-CN" w:bidi="ar"/>
              </w:rPr>
              <w:t>50</w:t>
            </w:r>
            <w:r>
              <w:rPr>
                <w:rStyle w:val="56"/>
                <w:rFonts w:hint="eastAsia" w:ascii="宋体" w:hAnsi="宋体" w:eastAsia="宋体" w:cs="宋体"/>
                <w:color w:val="auto"/>
                <w:sz w:val="24"/>
                <w:szCs w:val="24"/>
                <w:lang w:val="en-US" w:eastAsia="zh-CN" w:bidi="ar"/>
              </w:rPr>
              <w:t>次洗涤）：抗金黄色葡萄球菌</w:t>
            </w:r>
            <w:r>
              <w:rPr>
                <w:rStyle w:val="57"/>
                <w:rFonts w:hint="eastAsia" w:ascii="宋体" w:hAnsi="宋体" w:eastAsia="宋体" w:cs="宋体"/>
                <w:color w:val="auto"/>
                <w:sz w:val="24"/>
                <w:szCs w:val="24"/>
                <w:lang w:val="en-US" w:eastAsia="zh-CN" w:bidi="ar"/>
              </w:rPr>
              <w:t>≥98%</w:t>
            </w:r>
            <w:r>
              <w:rPr>
                <w:rStyle w:val="56"/>
                <w:rFonts w:hint="eastAsia" w:ascii="宋体" w:hAnsi="宋体" w:eastAsia="宋体" w:cs="宋体"/>
                <w:color w:val="auto"/>
                <w:sz w:val="24"/>
                <w:szCs w:val="24"/>
                <w:lang w:val="en-US" w:eastAsia="zh-CN" w:bidi="ar"/>
              </w:rPr>
              <w:t>，抗大肠杆菌</w:t>
            </w:r>
            <w:r>
              <w:rPr>
                <w:rStyle w:val="57"/>
                <w:rFonts w:hint="eastAsia" w:ascii="宋体" w:hAnsi="宋体" w:eastAsia="宋体" w:cs="宋体"/>
                <w:color w:val="auto"/>
                <w:sz w:val="24"/>
                <w:szCs w:val="24"/>
                <w:lang w:val="en-US" w:eastAsia="zh-CN" w:bidi="ar"/>
              </w:rPr>
              <w:t>≥98%</w:t>
            </w:r>
            <w:r>
              <w:rPr>
                <w:rStyle w:val="56"/>
                <w:rFonts w:hint="eastAsia" w:ascii="宋体" w:hAnsi="宋体" w:eastAsia="宋体" w:cs="宋体"/>
                <w:color w:val="auto"/>
                <w:sz w:val="24"/>
                <w:szCs w:val="24"/>
                <w:lang w:val="en-US" w:eastAsia="zh-CN" w:bidi="ar"/>
              </w:rPr>
              <w:t>，抗白色念珠菌</w:t>
            </w:r>
            <w:r>
              <w:rPr>
                <w:rStyle w:val="57"/>
                <w:rFonts w:hint="eastAsia" w:ascii="宋体" w:hAnsi="宋体" w:eastAsia="宋体" w:cs="宋体"/>
                <w:color w:val="auto"/>
                <w:sz w:val="24"/>
                <w:szCs w:val="24"/>
                <w:lang w:val="en-US" w:eastAsia="zh-CN" w:bidi="ar"/>
              </w:rPr>
              <w:t>≥98%</w:t>
            </w:r>
            <w:r>
              <w:rPr>
                <w:rStyle w:val="56"/>
                <w:rFonts w:hint="eastAsia" w:ascii="宋体" w:hAnsi="宋体" w:eastAsia="宋体" w:cs="宋体"/>
                <w:color w:val="auto"/>
                <w:sz w:val="24"/>
                <w:szCs w:val="24"/>
                <w:lang w:val="en-US" w:eastAsia="zh-CN" w:bidi="ar"/>
              </w:rPr>
              <w:t>，抗肺炎克雷白氏菌</w:t>
            </w:r>
            <w:r>
              <w:rPr>
                <w:rStyle w:val="57"/>
                <w:rFonts w:hint="eastAsia" w:ascii="宋体" w:hAnsi="宋体" w:eastAsia="宋体" w:cs="宋体"/>
                <w:color w:val="auto"/>
                <w:sz w:val="24"/>
                <w:szCs w:val="24"/>
                <w:lang w:val="en-US" w:eastAsia="zh-CN" w:bidi="ar"/>
              </w:rPr>
              <w:t>≥98%</w:t>
            </w:r>
            <w:r>
              <w:rPr>
                <w:rStyle w:val="56"/>
                <w:rFonts w:hint="eastAsia" w:ascii="宋体" w:hAnsi="宋体" w:eastAsia="宋体" w:cs="宋体"/>
                <w:color w:val="auto"/>
                <w:sz w:val="24"/>
                <w:szCs w:val="24"/>
                <w:lang w:val="en-US" w:eastAsia="zh-CN" w:bidi="ar"/>
              </w:rPr>
              <w:t>，抗铜绿假单胞菌</w:t>
            </w:r>
            <w:r>
              <w:rPr>
                <w:rStyle w:val="57"/>
                <w:rFonts w:hint="eastAsia" w:ascii="宋体" w:hAnsi="宋体" w:eastAsia="宋体" w:cs="宋体"/>
                <w:color w:val="auto"/>
                <w:sz w:val="24"/>
                <w:szCs w:val="24"/>
                <w:lang w:val="en-US" w:eastAsia="zh-CN" w:bidi="ar"/>
              </w:rPr>
              <w:t>≥98%</w:t>
            </w:r>
            <w:r>
              <w:rPr>
                <w:rStyle w:val="56"/>
                <w:rFonts w:hint="eastAsia" w:ascii="宋体" w:hAnsi="宋体" w:eastAsia="宋体" w:cs="宋体"/>
                <w:color w:val="auto"/>
                <w:sz w:val="24"/>
                <w:szCs w:val="24"/>
                <w:lang w:val="en-US" w:eastAsia="zh-CN" w:bidi="ar"/>
              </w:rPr>
              <w:t>，抗枯草芽孢杆菌</w:t>
            </w:r>
            <w:r>
              <w:rPr>
                <w:rStyle w:val="57"/>
                <w:rFonts w:hint="eastAsia" w:ascii="宋体" w:hAnsi="宋体" w:eastAsia="宋体" w:cs="宋体"/>
                <w:color w:val="auto"/>
                <w:sz w:val="24"/>
                <w:szCs w:val="24"/>
                <w:lang w:val="en-US" w:eastAsia="zh-CN" w:bidi="ar"/>
              </w:rPr>
              <w:t>≥98%</w:t>
            </w:r>
            <w:r>
              <w:rPr>
                <w:rStyle w:val="56"/>
                <w:rFonts w:hint="eastAsia" w:ascii="宋体" w:hAnsi="宋体" w:eastAsia="宋体" w:cs="宋体"/>
                <w:color w:val="auto"/>
                <w:sz w:val="24"/>
                <w:szCs w:val="24"/>
                <w:lang w:val="en-US" w:eastAsia="zh-CN" w:bidi="ar"/>
              </w:rPr>
              <w:t>。</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10.</w:t>
            </w:r>
            <w:r>
              <w:rPr>
                <w:rStyle w:val="56"/>
                <w:rFonts w:hint="eastAsia" w:ascii="宋体" w:hAnsi="宋体" w:eastAsia="宋体" w:cs="宋体"/>
                <w:color w:val="auto"/>
                <w:sz w:val="24"/>
                <w:szCs w:val="24"/>
                <w:lang w:val="en-US" w:eastAsia="zh-CN" w:bidi="ar"/>
              </w:rPr>
              <w:t>防霉性能</w:t>
            </w:r>
            <w:r>
              <w:rPr>
                <w:rStyle w:val="57"/>
                <w:rFonts w:hint="eastAsia" w:ascii="宋体" w:hAnsi="宋体" w:eastAsia="宋体" w:cs="宋体"/>
                <w:color w:val="auto"/>
                <w:sz w:val="24"/>
                <w:szCs w:val="24"/>
                <w:lang w:val="en-US" w:eastAsia="zh-CN" w:bidi="ar"/>
              </w:rPr>
              <w:t>≤1</w:t>
            </w:r>
            <w:r>
              <w:rPr>
                <w:rStyle w:val="56"/>
                <w:rFonts w:hint="eastAsia" w:ascii="宋体" w:hAnsi="宋体" w:eastAsia="宋体" w:cs="宋体"/>
                <w:color w:val="auto"/>
                <w:sz w:val="24"/>
                <w:szCs w:val="24"/>
                <w:lang w:val="en-US" w:eastAsia="zh-CN" w:bidi="ar"/>
              </w:rPr>
              <w:t>级。</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11.</w:t>
            </w:r>
            <w:r>
              <w:rPr>
                <w:rStyle w:val="56"/>
                <w:rFonts w:hint="eastAsia" w:ascii="宋体" w:hAnsi="宋体" w:eastAsia="宋体" w:cs="宋体"/>
                <w:color w:val="auto"/>
                <w:sz w:val="24"/>
                <w:szCs w:val="24"/>
                <w:lang w:val="en-US" w:eastAsia="zh-CN" w:bidi="ar"/>
              </w:rPr>
              <w:t>耐皂洗色牢度：变色</w:t>
            </w:r>
            <w:r>
              <w:rPr>
                <w:rStyle w:val="57"/>
                <w:rFonts w:hint="eastAsia" w:ascii="宋体" w:hAnsi="宋体" w:eastAsia="宋体" w:cs="宋体"/>
                <w:color w:val="auto"/>
                <w:sz w:val="24"/>
                <w:szCs w:val="24"/>
                <w:lang w:val="en-US" w:eastAsia="zh-CN" w:bidi="ar"/>
              </w:rPr>
              <w:t>≥3-4</w:t>
            </w:r>
            <w:r>
              <w:rPr>
                <w:rStyle w:val="56"/>
                <w:rFonts w:hint="eastAsia" w:ascii="宋体" w:hAnsi="宋体" w:eastAsia="宋体" w:cs="宋体"/>
                <w:color w:val="auto"/>
                <w:sz w:val="24"/>
                <w:szCs w:val="24"/>
                <w:lang w:val="en-US" w:eastAsia="zh-CN" w:bidi="ar"/>
              </w:rPr>
              <w:t>级，沾色</w:t>
            </w:r>
            <w:r>
              <w:rPr>
                <w:rStyle w:val="57"/>
                <w:rFonts w:hint="eastAsia" w:ascii="宋体" w:hAnsi="宋体" w:eastAsia="宋体" w:cs="宋体"/>
                <w:color w:val="auto"/>
                <w:sz w:val="24"/>
                <w:szCs w:val="24"/>
                <w:lang w:val="en-US" w:eastAsia="zh-CN" w:bidi="ar"/>
              </w:rPr>
              <w:t>≥3-4</w:t>
            </w:r>
            <w:r>
              <w:rPr>
                <w:rStyle w:val="56"/>
                <w:rFonts w:hint="eastAsia" w:ascii="宋体" w:hAnsi="宋体" w:eastAsia="宋体" w:cs="宋体"/>
                <w:color w:val="auto"/>
                <w:sz w:val="24"/>
                <w:szCs w:val="24"/>
                <w:lang w:val="en-US" w:eastAsia="zh-CN" w:bidi="ar"/>
              </w:rPr>
              <w:t>级；耐酸碱汗渍色牢度：变色</w:t>
            </w:r>
            <w:r>
              <w:rPr>
                <w:rStyle w:val="57"/>
                <w:rFonts w:hint="eastAsia" w:ascii="宋体" w:hAnsi="宋体" w:eastAsia="宋体" w:cs="宋体"/>
                <w:color w:val="auto"/>
                <w:sz w:val="24"/>
                <w:szCs w:val="24"/>
                <w:lang w:val="en-US" w:eastAsia="zh-CN" w:bidi="ar"/>
              </w:rPr>
              <w:t>≥3-4</w:t>
            </w:r>
            <w:r>
              <w:rPr>
                <w:rStyle w:val="56"/>
                <w:rFonts w:hint="eastAsia" w:ascii="宋体" w:hAnsi="宋体" w:eastAsia="宋体" w:cs="宋体"/>
                <w:color w:val="auto"/>
                <w:sz w:val="24"/>
                <w:szCs w:val="24"/>
                <w:lang w:val="en-US" w:eastAsia="zh-CN" w:bidi="ar"/>
              </w:rPr>
              <w:t>级，沾色</w:t>
            </w:r>
            <w:r>
              <w:rPr>
                <w:rStyle w:val="57"/>
                <w:rFonts w:hint="eastAsia" w:ascii="宋体" w:hAnsi="宋体" w:eastAsia="宋体" w:cs="宋体"/>
                <w:color w:val="auto"/>
                <w:sz w:val="24"/>
                <w:szCs w:val="24"/>
                <w:lang w:val="en-US" w:eastAsia="zh-CN" w:bidi="ar"/>
              </w:rPr>
              <w:t>≥3-4</w:t>
            </w:r>
            <w:r>
              <w:rPr>
                <w:rStyle w:val="56"/>
                <w:rFonts w:hint="eastAsia" w:ascii="宋体" w:hAnsi="宋体" w:eastAsia="宋体" w:cs="宋体"/>
                <w:color w:val="auto"/>
                <w:sz w:val="24"/>
                <w:szCs w:val="24"/>
                <w:lang w:val="en-US" w:eastAsia="zh-CN" w:bidi="ar"/>
              </w:rPr>
              <w:t>级；耐水色牢度：变色</w:t>
            </w:r>
            <w:r>
              <w:rPr>
                <w:rStyle w:val="57"/>
                <w:rFonts w:hint="eastAsia" w:ascii="宋体" w:hAnsi="宋体" w:eastAsia="宋体" w:cs="宋体"/>
                <w:color w:val="auto"/>
                <w:sz w:val="24"/>
                <w:szCs w:val="24"/>
                <w:lang w:val="en-US" w:eastAsia="zh-CN" w:bidi="ar"/>
              </w:rPr>
              <w:t>≥3-4</w:t>
            </w:r>
            <w:r>
              <w:rPr>
                <w:rStyle w:val="56"/>
                <w:rFonts w:hint="eastAsia" w:ascii="宋体" w:hAnsi="宋体" w:eastAsia="宋体" w:cs="宋体"/>
                <w:color w:val="auto"/>
                <w:sz w:val="24"/>
                <w:szCs w:val="24"/>
                <w:lang w:val="en-US" w:eastAsia="zh-CN" w:bidi="ar"/>
              </w:rPr>
              <w:t>级，沾色</w:t>
            </w:r>
            <w:r>
              <w:rPr>
                <w:rStyle w:val="57"/>
                <w:rFonts w:hint="eastAsia" w:ascii="宋体" w:hAnsi="宋体" w:eastAsia="宋体" w:cs="宋体"/>
                <w:color w:val="auto"/>
                <w:sz w:val="24"/>
                <w:szCs w:val="24"/>
                <w:lang w:val="en-US" w:eastAsia="zh-CN" w:bidi="ar"/>
              </w:rPr>
              <w:t>≥3-4</w:t>
            </w:r>
            <w:r>
              <w:rPr>
                <w:rStyle w:val="56"/>
                <w:rFonts w:hint="eastAsia" w:ascii="宋体" w:hAnsi="宋体" w:eastAsia="宋体" w:cs="宋体"/>
                <w:color w:val="auto"/>
                <w:sz w:val="24"/>
                <w:szCs w:val="24"/>
                <w:lang w:val="en-US" w:eastAsia="zh-CN" w:bidi="ar"/>
              </w:rPr>
              <w:t>级；耐干摩擦色牢度</w:t>
            </w:r>
            <w:r>
              <w:rPr>
                <w:rStyle w:val="57"/>
                <w:rFonts w:hint="eastAsia" w:ascii="宋体" w:hAnsi="宋体" w:eastAsia="宋体" w:cs="宋体"/>
                <w:color w:val="auto"/>
                <w:sz w:val="24"/>
                <w:szCs w:val="24"/>
                <w:lang w:val="en-US" w:eastAsia="zh-CN" w:bidi="ar"/>
              </w:rPr>
              <w:t>≥4</w:t>
            </w:r>
            <w:r>
              <w:rPr>
                <w:rStyle w:val="56"/>
                <w:rFonts w:hint="eastAsia" w:ascii="宋体" w:hAnsi="宋体" w:eastAsia="宋体" w:cs="宋体"/>
                <w:color w:val="auto"/>
                <w:sz w:val="24"/>
                <w:szCs w:val="24"/>
                <w:lang w:val="en-US" w:eastAsia="zh-CN" w:bidi="ar"/>
              </w:rPr>
              <w:t>级；耐酚黄变</w:t>
            </w:r>
            <w:r>
              <w:rPr>
                <w:rStyle w:val="57"/>
                <w:rFonts w:hint="eastAsia" w:ascii="宋体" w:hAnsi="宋体" w:eastAsia="宋体" w:cs="宋体"/>
                <w:color w:val="auto"/>
                <w:sz w:val="24"/>
                <w:szCs w:val="24"/>
                <w:lang w:val="en-US" w:eastAsia="zh-CN" w:bidi="ar"/>
              </w:rPr>
              <w:t>≥4</w:t>
            </w:r>
            <w:r>
              <w:rPr>
                <w:rStyle w:val="56"/>
                <w:rFonts w:hint="eastAsia" w:ascii="宋体" w:hAnsi="宋体" w:eastAsia="宋体" w:cs="宋体"/>
                <w:color w:val="auto"/>
                <w:sz w:val="24"/>
                <w:szCs w:val="24"/>
                <w:lang w:val="en-US" w:eastAsia="zh-CN" w:bidi="ar"/>
              </w:rPr>
              <w:t>级；耐光汗复合色牢度（酸、碱）：变色</w:t>
            </w:r>
            <w:r>
              <w:rPr>
                <w:rStyle w:val="57"/>
                <w:rFonts w:hint="eastAsia" w:ascii="宋体" w:hAnsi="宋体" w:eastAsia="宋体" w:cs="宋体"/>
                <w:color w:val="auto"/>
                <w:sz w:val="24"/>
                <w:szCs w:val="24"/>
                <w:lang w:val="en-US" w:eastAsia="zh-CN" w:bidi="ar"/>
              </w:rPr>
              <w:t>≥3-4</w:t>
            </w:r>
            <w:r>
              <w:rPr>
                <w:rStyle w:val="56"/>
                <w:rFonts w:hint="eastAsia" w:ascii="宋体" w:hAnsi="宋体" w:eastAsia="宋体" w:cs="宋体"/>
                <w:color w:val="auto"/>
                <w:sz w:val="24"/>
                <w:szCs w:val="24"/>
                <w:lang w:val="en-US" w:eastAsia="zh-CN" w:bidi="ar"/>
              </w:rPr>
              <w:t>级；耐氯漂色牢度</w:t>
            </w:r>
            <w:r>
              <w:rPr>
                <w:rStyle w:val="57"/>
                <w:rFonts w:hint="eastAsia" w:ascii="宋体" w:hAnsi="宋体" w:eastAsia="宋体" w:cs="宋体"/>
                <w:color w:val="auto"/>
                <w:sz w:val="24"/>
                <w:szCs w:val="24"/>
                <w:lang w:val="en-US" w:eastAsia="zh-CN" w:bidi="ar"/>
              </w:rPr>
              <w:t>≥4</w:t>
            </w:r>
            <w:r>
              <w:rPr>
                <w:rStyle w:val="56"/>
                <w:rFonts w:hint="eastAsia" w:ascii="宋体" w:hAnsi="宋体" w:eastAsia="宋体" w:cs="宋体"/>
                <w:color w:val="auto"/>
                <w:sz w:val="24"/>
                <w:szCs w:val="24"/>
                <w:lang w:val="en-US" w:eastAsia="zh-CN" w:bidi="ar"/>
              </w:rPr>
              <w:t>级。</w:t>
            </w:r>
          </w:p>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Style w:val="56"/>
                <w:rFonts w:hint="eastAsia" w:ascii="宋体" w:hAnsi="宋体" w:eastAsia="宋体" w:cs="宋体"/>
                <w:color w:val="auto"/>
                <w:sz w:val="24"/>
                <w:szCs w:val="24"/>
                <w:lang w:val="en-US" w:eastAsia="zh-CN" w:bidi="ar"/>
              </w:rPr>
              <w:t>备注：以上参数需提供质量监督检验机构出具的合格检验报告，同时提供全国认证认可服务平台查询截图及官方网站查询截图；检验项目包含但不限于本竞争性谈判文件要求。检验报告提供复印件并加盖供应商公章。</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男医生工作服冬装</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件</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S/M/L/XL/XXL/XXXL</w:t>
            </w:r>
          </w:p>
        </w:tc>
        <w:tc>
          <w:tcPr>
            <w:tcW w:w="2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护士帽</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顶</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均码</w:t>
            </w:r>
          </w:p>
        </w:tc>
        <w:tc>
          <w:tcPr>
            <w:tcW w:w="2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护士分体冬装</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S/M/L/XL/XXL/XXXL</w:t>
            </w:r>
          </w:p>
        </w:tc>
        <w:tc>
          <w:tcPr>
            <w:tcW w:w="2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女医生工作服冬装</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件</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S/M/L/XL/XXL/XXXL</w:t>
            </w:r>
          </w:p>
        </w:tc>
        <w:tc>
          <w:tcPr>
            <w:tcW w:w="2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护士裤</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s/M/L/XL/XXL/XXXL</w:t>
            </w:r>
          </w:p>
        </w:tc>
        <w:tc>
          <w:tcPr>
            <w:tcW w:w="2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8"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急救服分体冬装</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S/M/L/XL/XXL/XXXL</w:t>
            </w:r>
          </w:p>
        </w:tc>
        <w:tc>
          <w:tcPr>
            <w:tcW w:w="2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急救冬季外套</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件</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S/M/L/XL/XXL/XXXL</w:t>
            </w:r>
          </w:p>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Style w:val="56"/>
                <w:rFonts w:hint="eastAsia" w:ascii="宋体" w:hAnsi="宋体" w:eastAsia="宋体" w:cs="宋体"/>
                <w:color w:val="auto"/>
                <w:sz w:val="24"/>
                <w:szCs w:val="24"/>
                <w:lang w:val="en-US" w:eastAsia="zh-CN" w:bidi="ar"/>
              </w:rPr>
              <w:t>面料：</w:t>
            </w:r>
            <w:r>
              <w:rPr>
                <w:rStyle w:val="57"/>
                <w:rFonts w:hint="eastAsia" w:ascii="宋体" w:hAnsi="宋体" w:eastAsia="宋体" w:cs="宋体"/>
                <w:color w:val="auto"/>
                <w:sz w:val="24"/>
                <w:szCs w:val="24"/>
                <w:lang w:val="en-US" w:eastAsia="zh-CN" w:bidi="ar"/>
              </w:rPr>
              <w:t>100%</w:t>
            </w:r>
            <w:r>
              <w:rPr>
                <w:rStyle w:val="56"/>
                <w:rFonts w:hint="eastAsia" w:ascii="宋体" w:hAnsi="宋体" w:eastAsia="宋体" w:cs="宋体"/>
                <w:color w:val="auto"/>
                <w:sz w:val="24"/>
                <w:szCs w:val="24"/>
                <w:lang w:val="en-US" w:eastAsia="zh-CN" w:bidi="ar"/>
              </w:rPr>
              <w:t>聚酯纤维，填充物</w:t>
            </w:r>
            <w:r>
              <w:rPr>
                <w:rStyle w:val="57"/>
                <w:rFonts w:hint="eastAsia" w:ascii="宋体" w:hAnsi="宋体" w:eastAsia="宋体" w:cs="宋体"/>
                <w:color w:val="auto"/>
                <w:sz w:val="24"/>
                <w:szCs w:val="24"/>
                <w:lang w:val="en-US" w:eastAsia="zh-CN" w:bidi="ar"/>
              </w:rPr>
              <w:t>≥85%</w:t>
            </w:r>
            <w:r>
              <w:rPr>
                <w:rStyle w:val="56"/>
                <w:rFonts w:hint="eastAsia" w:ascii="宋体" w:hAnsi="宋体" w:eastAsia="宋体" w:cs="宋体"/>
                <w:color w:val="auto"/>
                <w:sz w:val="24"/>
                <w:szCs w:val="24"/>
                <w:lang w:val="en-US" w:eastAsia="zh-CN" w:bidi="ar"/>
              </w:rPr>
              <w:t>白鸭绒。</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3"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病员服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S/M/L/XL/XXL/XXXL</w:t>
            </w:r>
          </w:p>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1.</w:t>
            </w:r>
            <w:r>
              <w:rPr>
                <w:rStyle w:val="56"/>
                <w:rFonts w:hint="eastAsia" w:ascii="宋体" w:hAnsi="宋体" w:eastAsia="宋体" w:cs="宋体"/>
                <w:color w:val="auto"/>
                <w:sz w:val="24"/>
                <w:szCs w:val="24"/>
                <w:lang w:val="en-US" w:eastAsia="zh-CN" w:bidi="ar"/>
              </w:rPr>
              <w:t>成份：</w:t>
            </w:r>
            <w:r>
              <w:rPr>
                <w:rStyle w:val="57"/>
                <w:rFonts w:hint="eastAsia" w:ascii="宋体" w:hAnsi="宋体" w:eastAsia="宋体" w:cs="宋体"/>
                <w:color w:val="auto"/>
                <w:sz w:val="24"/>
                <w:szCs w:val="24"/>
                <w:lang w:val="en-US" w:eastAsia="zh-CN" w:bidi="ar"/>
              </w:rPr>
              <w:t>100%</w:t>
            </w:r>
            <w:r>
              <w:rPr>
                <w:rStyle w:val="56"/>
                <w:rFonts w:hint="eastAsia" w:ascii="宋体" w:hAnsi="宋体" w:eastAsia="宋体" w:cs="宋体"/>
                <w:color w:val="auto"/>
                <w:sz w:val="24"/>
                <w:szCs w:val="24"/>
                <w:lang w:val="en-US" w:eastAsia="zh-CN" w:bidi="ar"/>
              </w:rPr>
              <w:t>棉；</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2.</w:t>
            </w:r>
            <w:r>
              <w:rPr>
                <w:rStyle w:val="56"/>
                <w:rFonts w:hint="eastAsia" w:ascii="宋体" w:hAnsi="宋体" w:eastAsia="宋体" w:cs="宋体"/>
                <w:color w:val="auto"/>
                <w:sz w:val="24"/>
                <w:szCs w:val="24"/>
                <w:lang w:val="en-US" w:eastAsia="zh-CN" w:bidi="ar"/>
              </w:rPr>
              <w:t>面料纱支：</w:t>
            </w:r>
            <w:r>
              <w:rPr>
                <w:rStyle w:val="57"/>
                <w:rFonts w:hint="eastAsia" w:ascii="宋体" w:hAnsi="宋体" w:eastAsia="宋体" w:cs="宋体"/>
                <w:color w:val="auto"/>
                <w:sz w:val="24"/>
                <w:szCs w:val="24"/>
                <w:lang w:val="en-US" w:eastAsia="zh-CN" w:bidi="ar"/>
              </w:rPr>
              <w:t>21s*21s</w:t>
            </w:r>
            <w:r>
              <w:rPr>
                <w:rStyle w:val="56"/>
                <w:rFonts w:hint="eastAsia" w:ascii="宋体" w:hAnsi="宋体" w:eastAsia="宋体" w:cs="宋体"/>
                <w:color w:val="auto"/>
                <w:sz w:val="24"/>
                <w:szCs w:val="24"/>
                <w:lang w:val="en-US" w:eastAsia="zh-CN" w:bidi="ar"/>
              </w:rPr>
              <w:t>（</w:t>
            </w:r>
            <w:r>
              <w:rPr>
                <w:rStyle w:val="57"/>
                <w:rFonts w:hint="eastAsia" w:ascii="宋体" w:hAnsi="宋体" w:eastAsia="宋体" w:cs="宋体"/>
                <w:color w:val="auto"/>
                <w:sz w:val="24"/>
                <w:szCs w:val="24"/>
                <w:lang w:val="en-US" w:eastAsia="zh-CN" w:bidi="ar"/>
              </w:rPr>
              <w:t>±3</w:t>
            </w:r>
            <w:r>
              <w:rPr>
                <w:rStyle w:val="56"/>
                <w:rFonts w:hint="eastAsia" w:ascii="宋体" w:hAnsi="宋体" w:eastAsia="宋体" w:cs="宋体"/>
                <w:color w:val="auto"/>
                <w:sz w:val="24"/>
                <w:szCs w:val="24"/>
                <w:lang w:val="en-US" w:eastAsia="zh-CN" w:bidi="ar"/>
              </w:rPr>
              <w:t>）；</w:t>
            </w:r>
          </w:p>
          <w:p>
            <w:pPr>
              <w:keepNext w:val="0"/>
              <w:keepLines w:val="0"/>
              <w:widowControl/>
              <w:suppressLineNumbers w:val="0"/>
              <w:spacing w:line="360" w:lineRule="auto"/>
              <w:jc w:val="left"/>
              <w:textAlignment w:val="center"/>
              <w:rPr>
                <w:rStyle w:val="56"/>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3.</w:t>
            </w:r>
            <w:r>
              <w:rPr>
                <w:rStyle w:val="56"/>
                <w:rFonts w:hint="eastAsia" w:ascii="宋体" w:hAnsi="宋体" w:eastAsia="宋体" w:cs="宋体"/>
                <w:color w:val="auto"/>
                <w:sz w:val="24"/>
                <w:szCs w:val="24"/>
                <w:lang w:val="en-US" w:eastAsia="zh-CN" w:bidi="ar"/>
              </w:rPr>
              <w:t>经向密度</w:t>
            </w:r>
            <w:r>
              <w:rPr>
                <w:rStyle w:val="57"/>
                <w:rFonts w:hint="eastAsia" w:ascii="宋体" w:hAnsi="宋体" w:eastAsia="宋体" w:cs="宋体"/>
                <w:color w:val="auto"/>
                <w:sz w:val="24"/>
                <w:szCs w:val="24"/>
                <w:lang w:val="en-US" w:eastAsia="zh-CN" w:bidi="ar"/>
              </w:rPr>
              <w:t>≥230</w:t>
            </w:r>
            <w:r>
              <w:rPr>
                <w:rStyle w:val="56"/>
                <w:rFonts w:hint="eastAsia" w:ascii="宋体" w:hAnsi="宋体" w:eastAsia="宋体" w:cs="宋体"/>
                <w:color w:val="auto"/>
                <w:sz w:val="24"/>
                <w:szCs w:val="24"/>
                <w:lang w:val="en-US" w:eastAsia="zh-CN" w:bidi="ar"/>
              </w:rPr>
              <w:t>根</w:t>
            </w:r>
            <w:r>
              <w:rPr>
                <w:rStyle w:val="57"/>
                <w:rFonts w:hint="eastAsia" w:ascii="宋体" w:hAnsi="宋体" w:eastAsia="宋体" w:cs="宋体"/>
                <w:color w:val="auto"/>
                <w:sz w:val="24"/>
                <w:szCs w:val="24"/>
                <w:lang w:val="en-US" w:eastAsia="zh-CN" w:bidi="ar"/>
              </w:rPr>
              <w:t>/10cm</w:t>
            </w:r>
            <w:r>
              <w:rPr>
                <w:rStyle w:val="56"/>
                <w:rFonts w:hint="eastAsia" w:ascii="宋体" w:hAnsi="宋体" w:eastAsia="宋体" w:cs="宋体"/>
                <w:color w:val="auto"/>
                <w:sz w:val="24"/>
                <w:szCs w:val="24"/>
                <w:lang w:val="en-US" w:eastAsia="zh-CN" w:bidi="ar"/>
              </w:rPr>
              <w:t>，纬向密度</w:t>
            </w:r>
            <w:r>
              <w:rPr>
                <w:rStyle w:val="57"/>
                <w:rFonts w:hint="eastAsia" w:ascii="宋体" w:hAnsi="宋体" w:eastAsia="宋体" w:cs="宋体"/>
                <w:color w:val="auto"/>
                <w:sz w:val="24"/>
                <w:szCs w:val="24"/>
                <w:lang w:val="en-US" w:eastAsia="zh-CN" w:bidi="ar"/>
              </w:rPr>
              <w:t>≥230</w:t>
            </w:r>
            <w:r>
              <w:rPr>
                <w:rStyle w:val="56"/>
                <w:rFonts w:hint="eastAsia" w:ascii="宋体" w:hAnsi="宋体" w:eastAsia="宋体" w:cs="宋体"/>
                <w:color w:val="auto"/>
                <w:sz w:val="24"/>
                <w:szCs w:val="24"/>
                <w:lang w:val="en-US" w:eastAsia="zh-CN" w:bidi="ar"/>
              </w:rPr>
              <w:t>根</w:t>
            </w:r>
            <w:r>
              <w:rPr>
                <w:rStyle w:val="57"/>
                <w:rFonts w:hint="eastAsia" w:ascii="宋体" w:hAnsi="宋体" w:eastAsia="宋体" w:cs="宋体"/>
                <w:color w:val="auto"/>
                <w:sz w:val="24"/>
                <w:szCs w:val="24"/>
                <w:lang w:val="en-US" w:eastAsia="zh-CN" w:bidi="ar"/>
              </w:rPr>
              <w:t>/10cm</w:t>
            </w:r>
            <w:r>
              <w:rPr>
                <w:rStyle w:val="56"/>
                <w:rFonts w:hint="eastAsia" w:ascii="宋体" w:hAnsi="宋体" w:eastAsia="宋体" w:cs="宋体"/>
                <w:color w:val="auto"/>
                <w:sz w:val="24"/>
                <w:szCs w:val="24"/>
                <w:lang w:val="en-US" w:eastAsia="zh-CN" w:bidi="ar"/>
              </w:rPr>
              <w:t>；</w:t>
            </w:r>
          </w:p>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Style w:val="57"/>
                <w:rFonts w:hint="eastAsia" w:ascii="宋体" w:hAnsi="宋体" w:eastAsia="宋体" w:cs="宋体"/>
                <w:color w:val="auto"/>
                <w:sz w:val="24"/>
                <w:szCs w:val="24"/>
                <w:lang w:val="en-US" w:eastAsia="zh-CN" w:bidi="ar"/>
              </w:rPr>
              <w:t>4.</w:t>
            </w:r>
            <w:r>
              <w:rPr>
                <w:rStyle w:val="56"/>
                <w:rFonts w:hint="eastAsia" w:ascii="宋体" w:hAnsi="宋体" w:eastAsia="宋体" w:cs="宋体"/>
                <w:color w:val="auto"/>
                <w:sz w:val="24"/>
                <w:szCs w:val="24"/>
                <w:lang w:val="en-US" w:eastAsia="zh-CN" w:bidi="ar"/>
              </w:rPr>
              <w:t>颜色要求：中标人签订合同前提供色样卡供采购人选择。</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7"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冬季护士鞋</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通用码号</w:t>
            </w:r>
          </w:p>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优质头层白色光面牛软皮；高帮鞋，内加绒；鞋底：复合底，弹性气垫EVA船型底台，特殊止滑刻纹，复合橡胶材质，弹性佳，耐磨止滑，静音。尺码：34-43码，有半码设计；跟底款式：平跟（小于等于1.5cm）；制作工艺：缝制鞋。要求头层皮。</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2"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夏季护士鞋</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通用码号</w:t>
            </w:r>
          </w:p>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优质头层白色光面牛软皮；鞋底：复合底，弹性气垫EVA船型底台，特殊止滑刻纹，复合橡胶材质，弹性佳，耐磨止滑，静音。尺码：34-43码，有半码设计；跟底款式：平跟（小于等于1.5cm）；制作工艺：缝制鞋。要求头层皮。</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护士头花</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40005</wp:posOffset>
                  </wp:positionH>
                  <wp:positionV relativeFrom="paragraph">
                    <wp:posOffset>229870</wp:posOffset>
                  </wp:positionV>
                  <wp:extent cx="467360" cy="449580"/>
                  <wp:effectExtent l="0" t="0" r="8890" b="7620"/>
                  <wp:wrapNone/>
                  <wp:docPr id="2" name="Picture_1"/>
                  <wp:cNvGraphicFramePr/>
                  <a:graphic xmlns:a="http://schemas.openxmlformats.org/drawingml/2006/main">
                    <a:graphicData uri="http://schemas.openxmlformats.org/drawingml/2006/picture">
                      <pic:pic xmlns:pic="http://schemas.openxmlformats.org/drawingml/2006/picture">
                        <pic:nvPicPr>
                          <pic:cNvPr id="2" name="Picture_1"/>
                          <pic:cNvPicPr/>
                        </pic:nvPicPr>
                        <pic:blipFill>
                          <a:blip r:embed="rId22"/>
                          <a:stretch>
                            <a:fillRect/>
                          </a:stretch>
                        </pic:blipFill>
                        <pic:spPr>
                          <a:xfrm>
                            <a:off x="0" y="0"/>
                            <a:ext cx="467360" cy="449580"/>
                          </a:xfrm>
                          <a:prstGeom prst="rect">
                            <a:avLst/>
                          </a:prstGeom>
                          <a:noFill/>
                          <a:ln>
                            <a:noFill/>
                          </a:ln>
                        </pic:spPr>
                      </pic:pic>
                    </a:graphicData>
                  </a:graphic>
                </wp:anchor>
              </w:drawing>
            </w:r>
          </w:p>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粗网。</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手术鞋</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通用码号</w:t>
            </w:r>
          </w:p>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EVA材质，全防滑。</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洗手衣短袖</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2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1.成份：100%棉；</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2.pH值：4.0-8.5；</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3.纱支：20s（±2s）*20s（±2s）； </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4.密度：经向密度≥455根/10cm，纬向密度≥245根/10cm；</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5.耐次氯酸盐漂白色牢度≥3级；</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*6.甲醛含量≤20mg/kg；</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7.单位面积质量≥210g/㎡。</w:t>
            </w:r>
          </w:p>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以上参数需提供质量监督检验机构出具的合格检验报告，同时提供全国认证认可服务平台查询截图及官方网站查询截图；检验项目包含但不限于本竞争性谈判文件要求。检验报告提供复印件并加盖供应商公章。</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洗手衣长袖</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2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8"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手术衣</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件</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件</w:t>
            </w:r>
          </w:p>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1、洁净度-微生物≤300 CFU/d㎡；</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2、阻微生物穿透-干态：不考核；</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3、阻微生物穿透-湿态：屏障指数≥2.8（手术单标准性能关键区域）；</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4、洁净度-微粒物质：≤3.5（手术单标准性能关键区域）;</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5、落絮系数（干态）≤4.0；</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6、抗渗水性≥30cmH2O；</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7、涨破强力-干态≥40kpa；</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8、涨破强力-湿态≥40kpa；</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9、断裂强力-干态：径向≥15N，纬向≥15N；</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10、断裂强力-湿态：径向≥15N，纬向≥15N。</w:t>
            </w:r>
          </w:p>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以上参数需提供质量监督检验机构出具的合格检验报告，同时提供全国认证认可服务平台查询截图及官方网站查询截图；检验项目包含但不限于本竞争性谈判文件要求。检验报告提供复印件并加盖供应商公章。</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收费室工作服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1、成分：69%聚酯纤维、29%粘纤、2%弹力纤维；</w:t>
            </w:r>
          </w:p>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2、纱支：50S/2*32S/1+40D;</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2"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长袖衬衣</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件</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件</w:t>
            </w:r>
          </w:p>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1、成分：60%棉、40%聚酯纤维；</w:t>
            </w:r>
          </w:p>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2、纱支：80S/2*80S/2;</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短袖衬衣</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件</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件</w:t>
            </w:r>
          </w:p>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1、成分：60%棉、40%聚酯纤维；</w:t>
            </w:r>
          </w:p>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2、纱支：80S/2*80S/2;</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包布</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70*70mm</w:t>
            </w:r>
          </w:p>
        </w:tc>
        <w:tc>
          <w:tcPr>
            <w:tcW w:w="2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Style w:val="59"/>
                <w:rFonts w:hint="eastAsia" w:ascii="宋体" w:hAnsi="宋体" w:eastAsia="宋体" w:cs="宋体"/>
                <w:color w:val="auto"/>
                <w:sz w:val="24"/>
                <w:szCs w:val="24"/>
                <w:lang w:val="en-US" w:eastAsia="zh-CN" w:bidi="ar"/>
              </w:rPr>
            </w:pPr>
            <w:r>
              <w:rPr>
                <w:rStyle w:val="58"/>
                <w:rFonts w:hint="eastAsia" w:ascii="宋体" w:hAnsi="宋体" w:eastAsia="宋体" w:cs="宋体"/>
                <w:color w:val="auto"/>
                <w:sz w:val="24"/>
                <w:szCs w:val="24"/>
                <w:lang w:val="en-US" w:eastAsia="zh-CN" w:bidi="ar"/>
              </w:rPr>
              <w:t>1.</w:t>
            </w:r>
            <w:r>
              <w:rPr>
                <w:rStyle w:val="59"/>
                <w:rFonts w:hint="eastAsia" w:ascii="宋体" w:hAnsi="宋体" w:eastAsia="宋体" w:cs="宋体"/>
                <w:color w:val="auto"/>
                <w:sz w:val="24"/>
                <w:szCs w:val="24"/>
                <w:lang w:val="en-US" w:eastAsia="zh-CN" w:bidi="ar"/>
              </w:rPr>
              <w:t>成份：</w:t>
            </w:r>
            <w:r>
              <w:rPr>
                <w:rStyle w:val="58"/>
                <w:rFonts w:hint="eastAsia" w:ascii="宋体" w:hAnsi="宋体" w:eastAsia="宋体" w:cs="宋体"/>
                <w:color w:val="auto"/>
                <w:sz w:val="24"/>
                <w:szCs w:val="24"/>
                <w:lang w:val="en-US" w:eastAsia="zh-CN" w:bidi="ar"/>
              </w:rPr>
              <w:t>100%</w:t>
            </w:r>
            <w:r>
              <w:rPr>
                <w:rStyle w:val="59"/>
                <w:rFonts w:hint="eastAsia" w:ascii="宋体" w:hAnsi="宋体" w:eastAsia="宋体" w:cs="宋体"/>
                <w:color w:val="auto"/>
                <w:sz w:val="24"/>
                <w:szCs w:val="24"/>
                <w:lang w:val="en-US" w:eastAsia="zh-CN" w:bidi="ar"/>
              </w:rPr>
              <w:t>棉；</w:t>
            </w:r>
          </w:p>
          <w:p>
            <w:pPr>
              <w:keepNext w:val="0"/>
              <w:keepLines w:val="0"/>
              <w:widowControl/>
              <w:suppressLineNumbers w:val="0"/>
              <w:spacing w:line="360" w:lineRule="auto"/>
              <w:jc w:val="left"/>
              <w:textAlignment w:val="center"/>
              <w:rPr>
                <w:rStyle w:val="59"/>
                <w:rFonts w:hint="eastAsia" w:ascii="宋体" w:hAnsi="宋体" w:eastAsia="宋体" w:cs="宋体"/>
                <w:color w:val="auto"/>
                <w:sz w:val="24"/>
                <w:szCs w:val="24"/>
                <w:lang w:val="en-US" w:eastAsia="zh-CN" w:bidi="ar"/>
              </w:rPr>
            </w:pPr>
            <w:r>
              <w:rPr>
                <w:rStyle w:val="58"/>
                <w:rFonts w:hint="eastAsia" w:ascii="宋体" w:hAnsi="宋体" w:eastAsia="宋体" w:cs="宋体"/>
                <w:color w:val="auto"/>
                <w:sz w:val="24"/>
                <w:szCs w:val="24"/>
                <w:lang w:val="en-US" w:eastAsia="zh-CN" w:bidi="ar"/>
              </w:rPr>
              <w:t>2.pH</w:t>
            </w:r>
            <w:r>
              <w:rPr>
                <w:rStyle w:val="59"/>
                <w:rFonts w:hint="eastAsia" w:ascii="宋体" w:hAnsi="宋体" w:eastAsia="宋体" w:cs="宋体"/>
                <w:color w:val="auto"/>
                <w:sz w:val="24"/>
                <w:szCs w:val="24"/>
                <w:lang w:val="en-US" w:eastAsia="zh-CN" w:bidi="ar"/>
              </w:rPr>
              <w:t>值：</w:t>
            </w:r>
            <w:r>
              <w:rPr>
                <w:rStyle w:val="58"/>
                <w:rFonts w:hint="eastAsia" w:ascii="宋体" w:hAnsi="宋体" w:eastAsia="宋体" w:cs="宋体"/>
                <w:color w:val="auto"/>
                <w:sz w:val="24"/>
                <w:szCs w:val="24"/>
                <w:lang w:val="en-US" w:eastAsia="zh-CN" w:bidi="ar"/>
              </w:rPr>
              <w:t>4.0-8.5</w:t>
            </w:r>
            <w:r>
              <w:rPr>
                <w:rStyle w:val="59"/>
                <w:rFonts w:hint="eastAsia" w:ascii="宋体" w:hAnsi="宋体" w:eastAsia="宋体" w:cs="宋体"/>
                <w:color w:val="auto"/>
                <w:sz w:val="24"/>
                <w:szCs w:val="24"/>
                <w:lang w:val="en-US" w:eastAsia="zh-CN" w:bidi="ar"/>
              </w:rPr>
              <w:t>；</w:t>
            </w:r>
          </w:p>
          <w:p>
            <w:pPr>
              <w:keepNext w:val="0"/>
              <w:keepLines w:val="0"/>
              <w:widowControl/>
              <w:suppressLineNumbers w:val="0"/>
              <w:spacing w:line="360" w:lineRule="auto"/>
              <w:jc w:val="left"/>
              <w:textAlignment w:val="center"/>
              <w:rPr>
                <w:rStyle w:val="58"/>
                <w:rFonts w:hint="eastAsia" w:ascii="宋体" w:hAnsi="宋体" w:eastAsia="宋体" w:cs="宋体"/>
                <w:color w:val="auto"/>
                <w:sz w:val="24"/>
                <w:szCs w:val="24"/>
                <w:lang w:val="en-US" w:eastAsia="zh-CN" w:bidi="ar"/>
              </w:rPr>
            </w:pPr>
            <w:r>
              <w:rPr>
                <w:rStyle w:val="58"/>
                <w:rFonts w:hint="eastAsia" w:ascii="宋体" w:hAnsi="宋体" w:eastAsia="宋体" w:cs="宋体"/>
                <w:color w:val="auto"/>
                <w:sz w:val="24"/>
                <w:szCs w:val="24"/>
                <w:lang w:val="en-US" w:eastAsia="zh-CN" w:bidi="ar"/>
              </w:rPr>
              <w:t>3.</w:t>
            </w:r>
            <w:r>
              <w:rPr>
                <w:rStyle w:val="59"/>
                <w:rFonts w:hint="eastAsia" w:ascii="宋体" w:hAnsi="宋体" w:eastAsia="宋体" w:cs="宋体"/>
                <w:color w:val="auto"/>
                <w:sz w:val="24"/>
                <w:szCs w:val="24"/>
                <w:lang w:val="en-US" w:eastAsia="zh-CN" w:bidi="ar"/>
              </w:rPr>
              <w:t>纱支：</w:t>
            </w:r>
            <w:r>
              <w:rPr>
                <w:rStyle w:val="58"/>
                <w:rFonts w:hint="eastAsia" w:ascii="宋体" w:hAnsi="宋体" w:eastAsia="宋体" w:cs="宋体"/>
                <w:color w:val="auto"/>
                <w:sz w:val="24"/>
                <w:szCs w:val="24"/>
                <w:lang w:val="en-US" w:eastAsia="zh-CN" w:bidi="ar"/>
              </w:rPr>
              <w:t>20s</w:t>
            </w:r>
            <w:r>
              <w:rPr>
                <w:rStyle w:val="59"/>
                <w:rFonts w:hint="eastAsia" w:ascii="宋体" w:hAnsi="宋体" w:eastAsia="宋体" w:cs="宋体"/>
                <w:color w:val="auto"/>
                <w:sz w:val="24"/>
                <w:szCs w:val="24"/>
                <w:lang w:val="en-US" w:eastAsia="zh-CN" w:bidi="ar"/>
              </w:rPr>
              <w:t>（</w:t>
            </w:r>
            <w:r>
              <w:rPr>
                <w:rStyle w:val="58"/>
                <w:rFonts w:hint="eastAsia" w:ascii="宋体" w:hAnsi="宋体" w:eastAsia="宋体" w:cs="宋体"/>
                <w:color w:val="auto"/>
                <w:sz w:val="24"/>
                <w:szCs w:val="24"/>
                <w:lang w:val="en-US" w:eastAsia="zh-CN" w:bidi="ar"/>
              </w:rPr>
              <w:t>±2s</w:t>
            </w:r>
            <w:r>
              <w:rPr>
                <w:rStyle w:val="59"/>
                <w:rFonts w:hint="eastAsia" w:ascii="宋体" w:hAnsi="宋体" w:eastAsia="宋体" w:cs="宋体"/>
                <w:color w:val="auto"/>
                <w:sz w:val="24"/>
                <w:szCs w:val="24"/>
                <w:lang w:val="en-US" w:eastAsia="zh-CN" w:bidi="ar"/>
              </w:rPr>
              <w:t>）</w:t>
            </w:r>
            <w:r>
              <w:rPr>
                <w:rStyle w:val="58"/>
                <w:rFonts w:hint="eastAsia" w:ascii="宋体" w:hAnsi="宋体" w:eastAsia="宋体" w:cs="宋体"/>
                <w:color w:val="auto"/>
                <w:sz w:val="24"/>
                <w:szCs w:val="24"/>
                <w:lang w:val="en-US" w:eastAsia="zh-CN" w:bidi="ar"/>
              </w:rPr>
              <w:t>*20s</w:t>
            </w:r>
            <w:r>
              <w:rPr>
                <w:rStyle w:val="59"/>
                <w:rFonts w:hint="eastAsia" w:ascii="宋体" w:hAnsi="宋体" w:eastAsia="宋体" w:cs="宋体"/>
                <w:color w:val="auto"/>
                <w:sz w:val="24"/>
                <w:szCs w:val="24"/>
                <w:lang w:val="en-US" w:eastAsia="zh-CN" w:bidi="ar"/>
              </w:rPr>
              <w:t>（</w:t>
            </w:r>
            <w:r>
              <w:rPr>
                <w:rStyle w:val="58"/>
                <w:rFonts w:hint="eastAsia" w:ascii="宋体" w:hAnsi="宋体" w:eastAsia="宋体" w:cs="宋体"/>
                <w:color w:val="auto"/>
                <w:sz w:val="24"/>
                <w:szCs w:val="24"/>
                <w:lang w:val="en-US" w:eastAsia="zh-CN" w:bidi="ar"/>
              </w:rPr>
              <w:t>±2s</w:t>
            </w:r>
            <w:r>
              <w:rPr>
                <w:rStyle w:val="59"/>
                <w:rFonts w:hint="eastAsia" w:ascii="宋体" w:hAnsi="宋体" w:eastAsia="宋体" w:cs="宋体"/>
                <w:color w:val="auto"/>
                <w:sz w:val="24"/>
                <w:szCs w:val="24"/>
                <w:lang w:val="en-US" w:eastAsia="zh-CN" w:bidi="ar"/>
              </w:rPr>
              <w:t>）；</w:t>
            </w:r>
            <w:r>
              <w:rPr>
                <w:rStyle w:val="58"/>
                <w:rFonts w:hint="eastAsia" w:ascii="宋体" w:hAnsi="宋体" w:eastAsia="宋体" w:cs="宋体"/>
                <w:color w:val="auto"/>
                <w:sz w:val="24"/>
                <w:szCs w:val="24"/>
                <w:lang w:val="en-US" w:eastAsia="zh-CN" w:bidi="ar"/>
              </w:rPr>
              <w:t xml:space="preserve"> </w:t>
            </w:r>
          </w:p>
          <w:p>
            <w:pPr>
              <w:keepNext w:val="0"/>
              <w:keepLines w:val="0"/>
              <w:widowControl/>
              <w:suppressLineNumbers w:val="0"/>
              <w:spacing w:line="360" w:lineRule="auto"/>
              <w:jc w:val="left"/>
              <w:textAlignment w:val="center"/>
              <w:rPr>
                <w:rStyle w:val="59"/>
                <w:rFonts w:hint="eastAsia" w:ascii="宋体" w:hAnsi="宋体" w:eastAsia="宋体" w:cs="宋体"/>
                <w:color w:val="auto"/>
                <w:sz w:val="24"/>
                <w:szCs w:val="24"/>
                <w:lang w:val="en-US" w:eastAsia="zh-CN" w:bidi="ar"/>
              </w:rPr>
            </w:pPr>
            <w:r>
              <w:rPr>
                <w:rStyle w:val="58"/>
                <w:rFonts w:hint="eastAsia" w:ascii="宋体" w:hAnsi="宋体" w:eastAsia="宋体" w:cs="宋体"/>
                <w:color w:val="auto"/>
                <w:sz w:val="24"/>
                <w:szCs w:val="24"/>
                <w:lang w:val="en-US" w:eastAsia="zh-CN" w:bidi="ar"/>
              </w:rPr>
              <w:t>4.</w:t>
            </w:r>
            <w:r>
              <w:rPr>
                <w:rStyle w:val="59"/>
                <w:rFonts w:hint="eastAsia" w:ascii="宋体" w:hAnsi="宋体" w:eastAsia="宋体" w:cs="宋体"/>
                <w:color w:val="auto"/>
                <w:sz w:val="24"/>
                <w:szCs w:val="24"/>
                <w:lang w:val="en-US" w:eastAsia="zh-CN" w:bidi="ar"/>
              </w:rPr>
              <w:t>密度：经向密度</w:t>
            </w:r>
            <w:r>
              <w:rPr>
                <w:rStyle w:val="58"/>
                <w:rFonts w:hint="eastAsia" w:ascii="宋体" w:hAnsi="宋体" w:eastAsia="宋体" w:cs="宋体"/>
                <w:color w:val="auto"/>
                <w:sz w:val="24"/>
                <w:szCs w:val="24"/>
                <w:lang w:val="en-US" w:eastAsia="zh-CN" w:bidi="ar"/>
              </w:rPr>
              <w:t>≥455</w:t>
            </w:r>
            <w:r>
              <w:rPr>
                <w:rStyle w:val="59"/>
                <w:rFonts w:hint="eastAsia" w:ascii="宋体" w:hAnsi="宋体" w:eastAsia="宋体" w:cs="宋体"/>
                <w:color w:val="auto"/>
                <w:sz w:val="24"/>
                <w:szCs w:val="24"/>
                <w:lang w:val="en-US" w:eastAsia="zh-CN" w:bidi="ar"/>
              </w:rPr>
              <w:t>根</w:t>
            </w:r>
            <w:r>
              <w:rPr>
                <w:rStyle w:val="58"/>
                <w:rFonts w:hint="eastAsia" w:ascii="宋体" w:hAnsi="宋体" w:eastAsia="宋体" w:cs="宋体"/>
                <w:color w:val="auto"/>
                <w:sz w:val="24"/>
                <w:szCs w:val="24"/>
                <w:lang w:val="en-US" w:eastAsia="zh-CN" w:bidi="ar"/>
              </w:rPr>
              <w:t>/10cm</w:t>
            </w:r>
            <w:r>
              <w:rPr>
                <w:rStyle w:val="59"/>
                <w:rFonts w:hint="eastAsia" w:ascii="宋体" w:hAnsi="宋体" w:eastAsia="宋体" w:cs="宋体"/>
                <w:color w:val="auto"/>
                <w:sz w:val="24"/>
                <w:szCs w:val="24"/>
                <w:lang w:val="en-US" w:eastAsia="zh-CN" w:bidi="ar"/>
              </w:rPr>
              <w:t>，纬向密度</w:t>
            </w:r>
            <w:r>
              <w:rPr>
                <w:rStyle w:val="58"/>
                <w:rFonts w:hint="eastAsia" w:ascii="宋体" w:hAnsi="宋体" w:eastAsia="宋体" w:cs="宋体"/>
                <w:color w:val="auto"/>
                <w:sz w:val="24"/>
                <w:szCs w:val="24"/>
                <w:lang w:val="en-US" w:eastAsia="zh-CN" w:bidi="ar"/>
              </w:rPr>
              <w:t>≥245</w:t>
            </w:r>
            <w:r>
              <w:rPr>
                <w:rStyle w:val="59"/>
                <w:rFonts w:hint="eastAsia" w:ascii="宋体" w:hAnsi="宋体" w:eastAsia="宋体" w:cs="宋体"/>
                <w:color w:val="auto"/>
                <w:sz w:val="24"/>
                <w:szCs w:val="24"/>
                <w:lang w:val="en-US" w:eastAsia="zh-CN" w:bidi="ar"/>
              </w:rPr>
              <w:t>根</w:t>
            </w:r>
            <w:r>
              <w:rPr>
                <w:rStyle w:val="58"/>
                <w:rFonts w:hint="eastAsia" w:ascii="宋体" w:hAnsi="宋体" w:eastAsia="宋体" w:cs="宋体"/>
                <w:color w:val="auto"/>
                <w:sz w:val="24"/>
                <w:szCs w:val="24"/>
                <w:lang w:val="en-US" w:eastAsia="zh-CN" w:bidi="ar"/>
              </w:rPr>
              <w:t>/10cm</w:t>
            </w:r>
            <w:r>
              <w:rPr>
                <w:rStyle w:val="59"/>
                <w:rFonts w:hint="eastAsia" w:ascii="宋体" w:hAnsi="宋体" w:eastAsia="宋体" w:cs="宋体"/>
                <w:color w:val="auto"/>
                <w:sz w:val="24"/>
                <w:szCs w:val="24"/>
                <w:lang w:val="en-US" w:eastAsia="zh-CN" w:bidi="ar"/>
              </w:rPr>
              <w:t>；</w:t>
            </w:r>
          </w:p>
          <w:p>
            <w:pPr>
              <w:keepNext w:val="0"/>
              <w:keepLines w:val="0"/>
              <w:widowControl/>
              <w:suppressLineNumbers w:val="0"/>
              <w:spacing w:line="360" w:lineRule="auto"/>
              <w:jc w:val="left"/>
              <w:textAlignment w:val="center"/>
              <w:rPr>
                <w:rStyle w:val="59"/>
                <w:rFonts w:hint="eastAsia" w:ascii="宋体" w:hAnsi="宋体" w:eastAsia="宋体" w:cs="宋体"/>
                <w:color w:val="auto"/>
                <w:sz w:val="24"/>
                <w:szCs w:val="24"/>
                <w:lang w:val="en-US" w:eastAsia="zh-CN" w:bidi="ar"/>
              </w:rPr>
            </w:pPr>
            <w:r>
              <w:rPr>
                <w:rStyle w:val="58"/>
                <w:rFonts w:hint="eastAsia" w:ascii="宋体" w:hAnsi="宋体" w:eastAsia="宋体" w:cs="宋体"/>
                <w:color w:val="auto"/>
                <w:sz w:val="24"/>
                <w:szCs w:val="24"/>
                <w:lang w:val="en-US" w:eastAsia="zh-CN" w:bidi="ar"/>
              </w:rPr>
              <w:t>5.</w:t>
            </w:r>
            <w:r>
              <w:rPr>
                <w:rStyle w:val="59"/>
                <w:rFonts w:hint="eastAsia" w:ascii="宋体" w:hAnsi="宋体" w:eastAsia="宋体" w:cs="宋体"/>
                <w:color w:val="auto"/>
                <w:sz w:val="24"/>
                <w:szCs w:val="24"/>
                <w:lang w:val="en-US" w:eastAsia="zh-CN" w:bidi="ar"/>
              </w:rPr>
              <w:t>耐次氯酸盐漂白色牢度</w:t>
            </w:r>
            <w:r>
              <w:rPr>
                <w:rStyle w:val="58"/>
                <w:rFonts w:hint="eastAsia" w:ascii="宋体" w:hAnsi="宋体" w:eastAsia="宋体" w:cs="宋体"/>
                <w:color w:val="auto"/>
                <w:sz w:val="24"/>
                <w:szCs w:val="24"/>
                <w:lang w:val="en-US" w:eastAsia="zh-CN" w:bidi="ar"/>
              </w:rPr>
              <w:t>≥3</w:t>
            </w:r>
            <w:r>
              <w:rPr>
                <w:rStyle w:val="59"/>
                <w:rFonts w:hint="eastAsia" w:ascii="宋体" w:hAnsi="宋体" w:eastAsia="宋体" w:cs="宋体"/>
                <w:color w:val="auto"/>
                <w:sz w:val="24"/>
                <w:szCs w:val="24"/>
                <w:lang w:val="en-US" w:eastAsia="zh-CN" w:bidi="ar"/>
              </w:rPr>
              <w:t>级；</w:t>
            </w:r>
          </w:p>
          <w:p>
            <w:pPr>
              <w:keepNext w:val="0"/>
              <w:keepLines w:val="0"/>
              <w:widowControl/>
              <w:suppressLineNumbers w:val="0"/>
              <w:spacing w:line="360" w:lineRule="auto"/>
              <w:jc w:val="left"/>
              <w:textAlignment w:val="center"/>
              <w:rPr>
                <w:rStyle w:val="59"/>
                <w:rFonts w:hint="eastAsia" w:ascii="宋体" w:hAnsi="宋体" w:eastAsia="宋体" w:cs="宋体"/>
                <w:color w:val="auto"/>
                <w:sz w:val="24"/>
                <w:szCs w:val="24"/>
                <w:lang w:val="en-US" w:eastAsia="zh-CN" w:bidi="ar"/>
              </w:rPr>
            </w:pPr>
            <w:r>
              <w:rPr>
                <w:rStyle w:val="58"/>
                <w:rFonts w:hint="eastAsia" w:ascii="宋体" w:hAnsi="宋体" w:eastAsia="宋体" w:cs="宋体"/>
                <w:color w:val="auto"/>
                <w:sz w:val="24"/>
                <w:szCs w:val="24"/>
                <w:lang w:val="en-US" w:eastAsia="zh-CN" w:bidi="ar"/>
              </w:rPr>
              <w:t>6.</w:t>
            </w:r>
            <w:r>
              <w:rPr>
                <w:rStyle w:val="59"/>
                <w:rFonts w:hint="eastAsia" w:ascii="宋体" w:hAnsi="宋体" w:eastAsia="宋体" w:cs="宋体"/>
                <w:color w:val="auto"/>
                <w:sz w:val="24"/>
                <w:szCs w:val="24"/>
                <w:lang w:val="en-US" w:eastAsia="zh-CN" w:bidi="ar"/>
              </w:rPr>
              <w:t>甲醛含量</w:t>
            </w:r>
            <w:r>
              <w:rPr>
                <w:rStyle w:val="58"/>
                <w:rFonts w:hint="eastAsia" w:ascii="宋体" w:hAnsi="宋体" w:eastAsia="宋体" w:cs="宋体"/>
                <w:color w:val="auto"/>
                <w:sz w:val="24"/>
                <w:szCs w:val="24"/>
                <w:lang w:val="en-US" w:eastAsia="zh-CN" w:bidi="ar"/>
              </w:rPr>
              <w:t>≤20mg/kg</w:t>
            </w:r>
            <w:r>
              <w:rPr>
                <w:rStyle w:val="59"/>
                <w:rFonts w:hint="eastAsia" w:ascii="宋体" w:hAnsi="宋体" w:eastAsia="宋体" w:cs="宋体"/>
                <w:color w:val="auto"/>
                <w:sz w:val="24"/>
                <w:szCs w:val="24"/>
                <w:lang w:val="en-US" w:eastAsia="zh-CN" w:bidi="ar"/>
              </w:rPr>
              <w:t>；</w:t>
            </w:r>
          </w:p>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Style w:val="58"/>
                <w:rFonts w:hint="eastAsia" w:ascii="宋体" w:hAnsi="宋体" w:eastAsia="宋体" w:cs="宋体"/>
                <w:color w:val="auto"/>
                <w:sz w:val="24"/>
                <w:szCs w:val="24"/>
                <w:lang w:val="en-US" w:eastAsia="zh-CN" w:bidi="ar"/>
              </w:rPr>
              <w:t>7.</w:t>
            </w:r>
            <w:r>
              <w:rPr>
                <w:rStyle w:val="59"/>
                <w:rFonts w:hint="eastAsia" w:ascii="宋体" w:hAnsi="宋体" w:eastAsia="宋体" w:cs="宋体"/>
                <w:color w:val="auto"/>
                <w:sz w:val="24"/>
                <w:szCs w:val="24"/>
                <w:lang w:val="en-US" w:eastAsia="zh-CN" w:bidi="ar"/>
              </w:rPr>
              <w:t>单位面积质量</w:t>
            </w:r>
            <w:r>
              <w:rPr>
                <w:rStyle w:val="58"/>
                <w:rFonts w:hint="eastAsia" w:ascii="宋体" w:hAnsi="宋体" w:eastAsia="宋体" w:cs="宋体"/>
                <w:color w:val="auto"/>
                <w:sz w:val="24"/>
                <w:szCs w:val="24"/>
                <w:lang w:val="en-US" w:eastAsia="zh-CN" w:bidi="ar"/>
              </w:rPr>
              <w:t>≥210g/</w:t>
            </w:r>
            <w:r>
              <w:rPr>
                <w:rStyle w:val="59"/>
                <w:rFonts w:hint="eastAsia" w:ascii="宋体" w:hAnsi="宋体" w:eastAsia="宋体" w:cs="宋体"/>
                <w:color w:val="auto"/>
                <w:sz w:val="24"/>
                <w:szCs w:val="24"/>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孔布</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70*130mm</w:t>
            </w:r>
          </w:p>
        </w:tc>
        <w:tc>
          <w:tcPr>
            <w:tcW w:w="2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手术床单</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90*250mm</w:t>
            </w:r>
          </w:p>
        </w:tc>
        <w:tc>
          <w:tcPr>
            <w:tcW w:w="2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治疗巾</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55*90mm</w:t>
            </w:r>
          </w:p>
        </w:tc>
        <w:tc>
          <w:tcPr>
            <w:tcW w:w="2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包布</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120*120mm</w:t>
            </w:r>
          </w:p>
        </w:tc>
        <w:tc>
          <w:tcPr>
            <w:tcW w:w="2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剖腹单</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1.8*3.6m</w:t>
            </w:r>
          </w:p>
        </w:tc>
        <w:tc>
          <w:tcPr>
            <w:tcW w:w="2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包布</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90*90mm</w:t>
            </w:r>
          </w:p>
        </w:tc>
        <w:tc>
          <w:tcPr>
            <w:tcW w:w="2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73</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桌布（单层）</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1*1.4m</w:t>
            </w:r>
          </w:p>
        </w:tc>
        <w:tc>
          <w:tcPr>
            <w:tcW w:w="2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83</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桌布</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2*2.8m</w:t>
            </w:r>
          </w:p>
        </w:tc>
        <w:tc>
          <w:tcPr>
            <w:tcW w:w="2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auto"/>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尿壶</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全塑料</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1404</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便盆</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全塑料</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1755</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中单</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8"/>
                <w:rFonts w:hint="eastAsia" w:ascii="宋体" w:hAnsi="宋体" w:eastAsia="宋体" w:cs="宋体"/>
                <w:color w:val="auto"/>
                <w:sz w:val="24"/>
                <w:szCs w:val="24"/>
                <w:lang w:val="en-US" w:eastAsia="zh-CN" w:bidi="ar"/>
              </w:rPr>
              <w:t>50*50mm</w:t>
            </w:r>
            <w:r>
              <w:rPr>
                <w:rStyle w:val="60"/>
                <w:rFonts w:hint="eastAsia" w:ascii="宋体" w:hAnsi="宋体" w:eastAsia="宋体" w:cs="宋体"/>
                <w:color w:val="auto"/>
                <w:sz w:val="24"/>
                <w:szCs w:val="24"/>
                <w:lang w:val="en-US" w:eastAsia="zh-CN" w:bidi="ar"/>
              </w:rPr>
              <w:t>，</w:t>
            </w:r>
            <w:r>
              <w:rPr>
                <w:rStyle w:val="58"/>
                <w:rFonts w:hint="eastAsia" w:ascii="宋体" w:hAnsi="宋体" w:eastAsia="宋体" w:cs="宋体"/>
                <w:color w:val="auto"/>
                <w:sz w:val="24"/>
                <w:szCs w:val="24"/>
                <w:lang w:val="en-US" w:eastAsia="zh-CN" w:bidi="ar"/>
              </w:rPr>
              <w:t>50</w:t>
            </w:r>
            <w:r>
              <w:rPr>
                <w:rStyle w:val="60"/>
                <w:rFonts w:hint="eastAsia" w:ascii="宋体" w:hAnsi="宋体" w:eastAsia="宋体" w:cs="宋体"/>
                <w:color w:val="auto"/>
                <w:sz w:val="24"/>
                <w:szCs w:val="24"/>
                <w:lang w:val="en-US" w:eastAsia="zh-CN" w:bidi="ar"/>
              </w:rPr>
              <w:t>张</w:t>
            </w:r>
            <w:r>
              <w:rPr>
                <w:rStyle w:val="58"/>
                <w:rFonts w:hint="eastAsia" w:ascii="宋体" w:hAnsi="宋体" w:eastAsia="宋体" w:cs="宋体"/>
                <w:color w:val="auto"/>
                <w:sz w:val="24"/>
                <w:szCs w:val="24"/>
                <w:lang w:val="en-US" w:eastAsia="zh-CN" w:bidi="ar"/>
              </w:rPr>
              <w:t>/</w:t>
            </w:r>
            <w:r>
              <w:rPr>
                <w:rStyle w:val="60"/>
                <w:rFonts w:hint="eastAsia" w:ascii="宋体" w:hAnsi="宋体" w:eastAsia="宋体" w:cs="宋体"/>
                <w:color w:val="auto"/>
                <w:sz w:val="24"/>
                <w:szCs w:val="24"/>
                <w:lang w:val="en-US" w:eastAsia="zh-CN" w:bidi="ar"/>
              </w:rPr>
              <w:t>包</w:t>
            </w:r>
          </w:p>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SMS无纺布,克重≥30g</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187.75</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中单</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8"/>
                <w:rFonts w:hint="eastAsia" w:ascii="宋体" w:hAnsi="宋体" w:eastAsia="宋体" w:cs="宋体"/>
                <w:color w:val="auto"/>
                <w:sz w:val="24"/>
                <w:szCs w:val="24"/>
                <w:lang w:val="en-US" w:eastAsia="zh-CN" w:bidi="ar"/>
              </w:rPr>
              <w:t>80*190mm</w:t>
            </w:r>
            <w:r>
              <w:rPr>
                <w:rStyle w:val="60"/>
                <w:rFonts w:hint="eastAsia" w:ascii="宋体" w:hAnsi="宋体" w:eastAsia="宋体" w:cs="宋体"/>
                <w:color w:val="auto"/>
                <w:sz w:val="24"/>
                <w:szCs w:val="24"/>
                <w:lang w:val="en-US" w:eastAsia="zh-CN" w:bidi="ar"/>
              </w:rPr>
              <w:t>，</w:t>
            </w:r>
            <w:r>
              <w:rPr>
                <w:rStyle w:val="58"/>
                <w:rFonts w:hint="eastAsia" w:ascii="宋体" w:hAnsi="宋体" w:eastAsia="宋体" w:cs="宋体"/>
                <w:color w:val="auto"/>
                <w:sz w:val="24"/>
                <w:szCs w:val="24"/>
                <w:lang w:val="en-US" w:eastAsia="zh-CN" w:bidi="ar"/>
              </w:rPr>
              <w:t>10</w:t>
            </w:r>
            <w:r>
              <w:rPr>
                <w:rStyle w:val="60"/>
                <w:rFonts w:hint="eastAsia" w:ascii="宋体" w:hAnsi="宋体" w:eastAsia="宋体" w:cs="宋体"/>
                <w:color w:val="auto"/>
                <w:sz w:val="24"/>
                <w:szCs w:val="24"/>
                <w:lang w:val="en-US" w:eastAsia="zh-CN" w:bidi="ar"/>
              </w:rPr>
              <w:t>张</w:t>
            </w:r>
            <w:r>
              <w:rPr>
                <w:rStyle w:val="58"/>
                <w:rFonts w:hint="eastAsia" w:ascii="宋体" w:hAnsi="宋体" w:eastAsia="宋体" w:cs="宋体"/>
                <w:color w:val="auto"/>
                <w:sz w:val="24"/>
                <w:szCs w:val="24"/>
                <w:lang w:val="en-US" w:eastAsia="zh-CN" w:bidi="ar"/>
              </w:rPr>
              <w:t>/</w:t>
            </w:r>
            <w:r>
              <w:rPr>
                <w:rStyle w:val="60"/>
                <w:rFonts w:hint="eastAsia" w:ascii="宋体" w:hAnsi="宋体" w:eastAsia="宋体" w:cs="宋体"/>
                <w:color w:val="auto"/>
                <w:sz w:val="24"/>
                <w:szCs w:val="24"/>
                <w:lang w:val="en-US" w:eastAsia="zh-CN" w:bidi="ar"/>
              </w:rPr>
              <w:t>包</w:t>
            </w:r>
          </w:p>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SMS无纺布,克重≥30g</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45</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护理标签</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卷</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500贴/卷</w:t>
            </w:r>
          </w:p>
        </w:tc>
        <w:tc>
          <w:tcPr>
            <w:tcW w:w="2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合成纸，不干胶</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270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r>
    </w:tbl>
    <w:p>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注：采购数量与采购金额以实际采购数量、金额为准。</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1"/>
        <w:rPr>
          <w:rFonts w:hint="eastAsia" w:ascii="宋体" w:hAnsi="宋体" w:eastAsia="宋体" w:cs="宋体"/>
          <w:b/>
          <w:color w:val="auto"/>
          <w:sz w:val="30"/>
          <w:szCs w:val="30"/>
        </w:rPr>
      </w:pPr>
      <w:bookmarkStart w:id="138" w:name="_Toc26594"/>
      <w:bookmarkStart w:id="139" w:name="_Toc28525"/>
      <w:bookmarkStart w:id="140" w:name="_Toc26809"/>
      <w:r>
        <w:rPr>
          <w:rFonts w:hint="eastAsia" w:ascii="宋体" w:hAnsi="宋体" w:eastAsia="宋体" w:cs="宋体"/>
          <w:b/>
          <w:bCs/>
          <w:color w:val="auto"/>
          <w:sz w:val="30"/>
          <w:szCs w:val="30"/>
          <w:lang w:val="en-US" w:eastAsia="zh-CN"/>
        </w:rPr>
        <w:t>★</w:t>
      </w:r>
      <w:r>
        <w:rPr>
          <w:rFonts w:hint="eastAsia" w:ascii="宋体" w:hAnsi="宋体" w:eastAsia="宋体" w:cs="宋体"/>
          <w:b/>
          <w:bCs/>
          <w:color w:val="auto"/>
          <w:sz w:val="30"/>
          <w:szCs w:val="30"/>
          <w:lang w:eastAsia="zh-CN"/>
        </w:rPr>
        <w:t>三</w:t>
      </w:r>
      <w:r>
        <w:rPr>
          <w:rFonts w:hint="eastAsia" w:ascii="宋体" w:hAnsi="宋体" w:eastAsia="宋体" w:cs="宋体"/>
          <w:color w:val="auto"/>
          <w:sz w:val="30"/>
          <w:szCs w:val="30"/>
          <w:lang w:eastAsia="zh-CN"/>
        </w:rPr>
        <w:t>、</w:t>
      </w:r>
      <w:r>
        <w:rPr>
          <w:rFonts w:hint="eastAsia" w:ascii="宋体" w:hAnsi="宋体" w:eastAsia="宋体" w:cs="宋体"/>
          <w:b/>
          <w:color w:val="auto"/>
          <w:sz w:val="30"/>
          <w:szCs w:val="30"/>
          <w:lang w:eastAsia="zh-CN"/>
        </w:rPr>
        <w:t>商务</w:t>
      </w:r>
      <w:r>
        <w:rPr>
          <w:rFonts w:hint="eastAsia" w:ascii="宋体" w:hAnsi="宋体" w:eastAsia="宋体" w:cs="宋体"/>
          <w:b/>
          <w:color w:val="auto"/>
          <w:sz w:val="30"/>
          <w:szCs w:val="30"/>
        </w:rPr>
        <w:t>要求</w:t>
      </w:r>
      <w:bookmarkEnd w:id="134"/>
      <w:bookmarkEnd w:id="136"/>
      <w:bookmarkEnd w:id="137"/>
      <w:bookmarkEnd w:id="138"/>
      <w:bookmarkEnd w:id="139"/>
      <w:bookmarkEnd w:id="140"/>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采购清单</w:t>
      </w:r>
      <w:r>
        <w:rPr>
          <w:rFonts w:hint="eastAsia" w:ascii="宋体" w:hAnsi="宋体" w:eastAsia="宋体" w:cs="宋体"/>
          <w:color w:val="auto"/>
          <w:sz w:val="24"/>
          <w:szCs w:val="24"/>
        </w:rPr>
        <w:t>采购的物品（属预估清单），清单并不代表采购的所有内容，供应商在服务期限内须根据采购人实际需求提供相应物品，清单中未列举的物品，双方按照市场价确定采购价格。</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以上采购物品，不是一次性供货。在供货期内，按</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通知的名称和数量进行供货。</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货物质量出现问题，</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应负责三包(包修、包换、包退)，费用由</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负担，</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有权到产品生产厂家生产场地检查货物质量和生产进度。</w:t>
      </w:r>
    </w:p>
    <w:p>
      <w:pPr>
        <w:spacing w:line="360" w:lineRule="auto"/>
        <w:ind w:firstLine="480" w:firstLineChars="200"/>
        <w:rPr>
          <w:rFonts w:hint="eastAsia" w:ascii="宋体" w:hAnsi="宋体" w:eastAsia="宋体" w:cs="宋体"/>
          <w:strike/>
          <w:dstrike w:val="0"/>
          <w:color w:val="auto"/>
          <w:sz w:val="24"/>
          <w:szCs w:val="24"/>
          <w:highlight w:val="magenta"/>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供货期限及供货约定：（1）合同签订之日起一年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（2）合同未到期但采购金额已满。</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交货地点：富顺县中医医院指定地点（含富达路院区、东区分院和其他临时地点）。</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合同签订日期：成交通知书发出之日起30日内签订采购合同。</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付款方式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（1）合同签订后，货款结算方式：按月实际用量结算，次月收到发票及相关凭证后30日内，支付上月结算货款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付款前，乙方须向甲方出具合法有效完整的发票及凭证资料后进行支付结算，付款方式均采用公对公的银行转账，甲方接受转账的开户信息以合同载明的为准。如因乙方未按照要求提供合法有效的发票导致逾期付款的，不视为甲方违约，甲方不承担任何责任。</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售后服务要求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（1）供应商所提供的物品不符合医院要求的需立即进行免费更换并承担更换的所有费用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（2）产品出现质量问题，供应商必须在下次供货时进行免费更换。其他售后服务要求以合同约定为准。</w:t>
      </w:r>
    </w:p>
    <w:p>
      <w:pPr>
        <w:pStyle w:val="31"/>
        <w:keepNext w:val="0"/>
        <w:keepLines w:val="0"/>
        <w:pageBreakBefore w:val="0"/>
        <w:numPr>
          <w:ilvl w:val="0"/>
          <w:numId w:val="0"/>
        </w:numPr>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9、报价要求：（1）本项目采用下浮率报价,如1%即为下浮1%，（2）结算价格=单项限价*（1-成交下浮率）。</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验收标准及方法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按国家有关规定、</w:t>
      </w:r>
      <w:r>
        <w:rPr>
          <w:rFonts w:hint="eastAsia" w:ascii="宋体" w:hAnsi="宋体" w:eastAsia="宋体" w:cs="宋体"/>
          <w:color w:val="auto"/>
          <w:sz w:val="24"/>
          <w:szCs w:val="24"/>
          <w:lang w:val="en-US" w:eastAsia="zh-CN"/>
        </w:rPr>
        <w:t>竞争性谈判文件</w:t>
      </w:r>
      <w:r>
        <w:rPr>
          <w:rFonts w:hint="eastAsia" w:ascii="宋体" w:hAnsi="宋体" w:eastAsia="宋体" w:cs="宋体"/>
          <w:color w:val="auto"/>
          <w:sz w:val="24"/>
          <w:szCs w:val="24"/>
        </w:rPr>
        <w:t>的服务要求、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及承诺以及合同约定的标准且参照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财政部关于进一步加强政府采购需求和履约验收管理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财库[2016]205号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的指导意见进行验收。</w:t>
      </w:r>
    </w:p>
    <w:p>
      <w:pPr>
        <w:rPr>
          <w:rFonts w:hint="eastAsia" w:ascii="宋体" w:hAnsi="宋体" w:eastAsia="宋体" w:cs="宋体"/>
          <w:b/>
          <w:color w:val="auto"/>
          <w:sz w:val="36"/>
          <w:szCs w:val="36"/>
        </w:rPr>
      </w:pPr>
      <w:bookmarkStart w:id="141" w:name="_Toc8216"/>
      <w:r>
        <w:rPr>
          <w:rFonts w:hint="eastAsia" w:ascii="宋体" w:hAnsi="宋体" w:eastAsia="宋体" w:cs="宋体"/>
          <w:b/>
          <w:color w:val="auto"/>
          <w:sz w:val="36"/>
          <w:szCs w:val="36"/>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sz w:val="24"/>
          <w:szCs w:val="24"/>
        </w:rPr>
      </w:pPr>
      <w:r>
        <w:rPr>
          <w:rFonts w:hint="eastAsia" w:ascii="宋体" w:hAnsi="宋体" w:eastAsia="宋体" w:cs="宋体"/>
          <w:b/>
          <w:color w:val="auto"/>
          <w:sz w:val="36"/>
          <w:szCs w:val="36"/>
        </w:rPr>
        <w:t>第</w:t>
      </w:r>
      <w:r>
        <w:rPr>
          <w:rFonts w:hint="eastAsia" w:ascii="宋体" w:hAnsi="宋体" w:eastAsia="宋体" w:cs="宋体"/>
          <w:b/>
          <w:color w:val="auto"/>
          <w:sz w:val="36"/>
          <w:szCs w:val="36"/>
          <w:lang w:eastAsia="zh-CN"/>
        </w:rPr>
        <w:t>六</w:t>
      </w:r>
      <w:r>
        <w:rPr>
          <w:rFonts w:hint="eastAsia" w:ascii="宋体" w:hAnsi="宋体" w:eastAsia="宋体" w:cs="宋体"/>
          <w:b/>
          <w:color w:val="auto"/>
          <w:sz w:val="36"/>
          <w:szCs w:val="36"/>
        </w:rPr>
        <w:t xml:space="preserve">章  </w:t>
      </w:r>
      <w:r>
        <w:rPr>
          <w:rFonts w:hint="eastAsia" w:ascii="宋体" w:hAnsi="宋体" w:eastAsia="宋体" w:cs="宋体"/>
          <w:b/>
          <w:color w:val="auto"/>
          <w:sz w:val="36"/>
          <w:szCs w:val="36"/>
          <w:lang w:eastAsia="zh-CN"/>
        </w:rPr>
        <w:t>谈判</w:t>
      </w:r>
      <w:r>
        <w:rPr>
          <w:rFonts w:hint="eastAsia" w:ascii="宋体" w:hAnsi="宋体" w:eastAsia="宋体" w:cs="宋体"/>
          <w:b/>
          <w:color w:val="auto"/>
          <w:sz w:val="36"/>
          <w:szCs w:val="36"/>
        </w:rPr>
        <w:t>内容、</w:t>
      </w:r>
      <w:r>
        <w:rPr>
          <w:rFonts w:hint="eastAsia" w:ascii="宋体" w:hAnsi="宋体" w:eastAsia="宋体" w:cs="宋体"/>
          <w:b/>
          <w:color w:val="auto"/>
          <w:sz w:val="36"/>
          <w:szCs w:val="36"/>
          <w:lang w:eastAsia="zh-CN"/>
        </w:rPr>
        <w:t>谈判</w:t>
      </w:r>
      <w:r>
        <w:rPr>
          <w:rFonts w:hint="eastAsia" w:ascii="宋体" w:hAnsi="宋体" w:eastAsia="宋体" w:cs="宋体"/>
          <w:b/>
          <w:color w:val="auto"/>
          <w:sz w:val="36"/>
          <w:szCs w:val="36"/>
        </w:rPr>
        <w:t>过程中可实质性变动的内容</w:t>
      </w:r>
      <w:bookmarkEnd w:id="141"/>
    </w:p>
    <w:p>
      <w:pPr>
        <w:keepNext w:val="0"/>
        <w:keepLines w:val="0"/>
        <w:tabs>
          <w:tab w:val="left" w:pos="7665"/>
        </w:tabs>
        <w:kinsoku/>
        <w:wordWrap/>
        <w:overflowPunct/>
        <w:topLinePunct w:val="0"/>
        <w:bidi w:val="0"/>
        <w:spacing w:line="360" w:lineRule="auto"/>
        <w:ind w:firstLine="480"/>
        <w:rPr>
          <w:rFonts w:hint="eastAsia" w:ascii="宋体" w:hAnsi="宋体" w:eastAsia="宋体" w:cs="宋体"/>
          <w:b w:val="0"/>
          <w:bCs w:val="0"/>
          <w:color w:val="auto"/>
          <w:sz w:val="24"/>
          <w:szCs w:val="24"/>
        </w:rPr>
      </w:pPr>
    </w:p>
    <w:p>
      <w:pPr>
        <w:keepNext w:val="0"/>
        <w:keepLines w:val="0"/>
        <w:tabs>
          <w:tab w:val="left" w:pos="7665"/>
        </w:tabs>
        <w:kinsoku/>
        <w:wordWrap/>
        <w:overflowPunct/>
        <w:topLinePunct w:val="0"/>
        <w:bidi w:val="0"/>
        <w:spacing w:line="360" w:lineRule="auto"/>
        <w:ind w:firstLine="48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针对第五章、第九章所包含的技术、服务要求以及合同草案条款，在谈判过程中，</w:t>
      </w:r>
      <w:r>
        <w:rPr>
          <w:rFonts w:hint="eastAsia" w:ascii="宋体" w:hAnsi="宋体" w:cs="宋体"/>
          <w:b w:val="0"/>
          <w:bCs w:val="0"/>
          <w:color w:val="auto"/>
          <w:sz w:val="24"/>
          <w:szCs w:val="24"/>
          <w:lang w:eastAsia="zh-CN"/>
        </w:rPr>
        <w:t>谈判小组</w:t>
      </w:r>
      <w:r>
        <w:rPr>
          <w:rFonts w:hint="eastAsia" w:ascii="宋体" w:hAnsi="宋体" w:eastAsia="宋体" w:cs="宋体"/>
          <w:b w:val="0"/>
          <w:bCs w:val="0"/>
          <w:color w:val="auto"/>
          <w:sz w:val="24"/>
          <w:szCs w:val="24"/>
        </w:rPr>
        <w:t>在获得采购人代表确认的前提下，可以根据谈判情况实质性变动相关内容。</w:t>
      </w:r>
      <w:r>
        <w:rPr>
          <w:rFonts w:hint="eastAsia" w:ascii="宋体" w:hAnsi="宋体" w:cs="宋体"/>
          <w:b w:val="0"/>
          <w:bCs w:val="0"/>
          <w:color w:val="auto"/>
          <w:sz w:val="24"/>
          <w:szCs w:val="24"/>
          <w:lang w:eastAsia="zh-CN"/>
        </w:rPr>
        <w:t>谈判小组</w:t>
      </w:r>
      <w:r>
        <w:rPr>
          <w:rFonts w:hint="eastAsia" w:ascii="宋体" w:hAnsi="宋体" w:eastAsia="宋体" w:cs="宋体"/>
          <w:b w:val="0"/>
          <w:bCs w:val="0"/>
          <w:color w:val="auto"/>
          <w:sz w:val="24"/>
          <w:szCs w:val="24"/>
        </w:rPr>
        <w:t>对</w:t>
      </w:r>
      <w:r>
        <w:rPr>
          <w:rFonts w:hint="eastAsia" w:ascii="宋体" w:hAnsi="宋体" w:cs="宋体"/>
          <w:b w:val="0"/>
          <w:bCs w:val="0"/>
          <w:color w:val="auto"/>
          <w:sz w:val="24"/>
          <w:szCs w:val="24"/>
          <w:lang w:eastAsia="zh-CN"/>
        </w:rPr>
        <w:t>竞争性谈判文件</w:t>
      </w:r>
      <w:r>
        <w:rPr>
          <w:rFonts w:hint="eastAsia" w:ascii="宋体" w:hAnsi="宋体" w:eastAsia="宋体" w:cs="宋体"/>
          <w:b w:val="0"/>
          <w:bCs w:val="0"/>
          <w:color w:val="auto"/>
          <w:sz w:val="24"/>
          <w:szCs w:val="24"/>
        </w:rPr>
        <w:t>作出的实质性变动是</w:t>
      </w:r>
      <w:r>
        <w:rPr>
          <w:rFonts w:hint="eastAsia" w:ascii="宋体" w:hAnsi="宋体" w:cs="宋体"/>
          <w:b w:val="0"/>
          <w:bCs w:val="0"/>
          <w:color w:val="auto"/>
          <w:sz w:val="24"/>
          <w:szCs w:val="24"/>
          <w:lang w:eastAsia="zh-CN"/>
        </w:rPr>
        <w:t>竞争性谈判文件</w:t>
      </w:r>
      <w:r>
        <w:rPr>
          <w:rFonts w:hint="eastAsia" w:ascii="宋体" w:hAnsi="宋体" w:eastAsia="宋体" w:cs="宋体"/>
          <w:b w:val="0"/>
          <w:bCs w:val="0"/>
          <w:color w:val="auto"/>
          <w:sz w:val="24"/>
          <w:szCs w:val="24"/>
        </w:rPr>
        <w:t>的有效组成部分，</w:t>
      </w:r>
      <w:r>
        <w:rPr>
          <w:rFonts w:hint="eastAsia" w:ascii="宋体" w:hAnsi="宋体" w:cs="宋体"/>
          <w:b w:val="0"/>
          <w:bCs w:val="0"/>
          <w:color w:val="auto"/>
          <w:sz w:val="24"/>
          <w:szCs w:val="24"/>
          <w:lang w:eastAsia="zh-CN"/>
        </w:rPr>
        <w:t>谈判小组</w:t>
      </w:r>
      <w:r>
        <w:rPr>
          <w:rFonts w:hint="eastAsia" w:ascii="宋体" w:hAnsi="宋体" w:eastAsia="宋体" w:cs="宋体"/>
          <w:b w:val="0"/>
          <w:bCs w:val="0"/>
          <w:color w:val="auto"/>
          <w:sz w:val="24"/>
          <w:szCs w:val="24"/>
        </w:rPr>
        <w:t>会及时以书面形式通知所有参加谈判的供应商。</w:t>
      </w:r>
    </w:p>
    <w:p>
      <w:pPr>
        <w:keepNext w:val="0"/>
        <w:keepLines w:val="0"/>
        <w:tabs>
          <w:tab w:val="left" w:pos="7665"/>
        </w:tabs>
        <w:kinsoku/>
        <w:wordWrap/>
        <w:overflowPunct/>
        <w:topLinePunct w:val="0"/>
        <w:bidi w:val="0"/>
        <w:spacing w:line="360" w:lineRule="auto"/>
        <w:ind w:firstLine="480"/>
        <w:rPr>
          <w:rFonts w:hint="eastAsia" w:ascii="宋体" w:hAnsi="宋体" w:eastAsia="宋体" w:cs="宋体"/>
          <w:b w:val="0"/>
          <w:bCs w:val="0"/>
          <w:color w:val="auto"/>
          <w:sz w:val="24"/>
          <w:szCs w:val="24"/>
        </w:rPr>
      </w:pPr>
    </w:p>
    <w:p>
      <w:pPr>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jc w:val="center"/>
        <w:textAlignment w:val="auto"/>
        <w:outlineLvl w:val="0"/>
        <w:rPr>
          <w:rFonts w:hint="eastAsia" w:ascii="宋体" w:hAnsi="宋体" w:eastAsia="宋体" w:cs="宋体"/>
          <w:b/>
          <w:bCs/>
          <w:color w:val="auto"/>
          <w:sz w:val="36"/>
          <w:szCs w:val="36"/>
        </w:rPr>
      </w:pPr>
      <w:bookmarkStart w:id="142" w:name="_Toc11548"/>
      <w:r>
        <w:rPr>
          <w:rFonts w:hint="eastAsia" w:ascii="宋体" w:hAnsi="宋体" w:eastAsia="宋体" w:cs="宋体"/>
          <w:b/>
          <w:bCs/>
          <w:color w:val="auto"/>
          <w:sz w:val="36"/>
          <w:szCs w:val="36"/>
        </w:rPr>
        <w:t>第</w:t>
      </w:r>
      <w:r>
        <w:rPr>
          <w:rFonts w:hint="eastAsia" w:ascii="宋体" w:hAnsi="宋体" w:eastAsia="宋体" w:cs="宋体"/>
          <w:b/>
          <w:bCs/>
          <w:color w:val="auto"/>
          <w:sz w:val="36"/>
          <w:szCs w:val="36"/>
          <w:lang w:eastAsia="zh-CN"/>
        </w:rPr>
        <w:t>七</w:t>
      </w:r>
      <w:r>
        <w:rPr>
          <w:rFonts w:hint="eastAsia" w:ascii="宋体" w:hAnsi="宋体" w:eastAsia="宋体" w:cs="宋体"/>
          <w:b/>
          <w:bCs/>
          <w:color w:val="auto"/>
          <w:sz w:val="36"/>
          <w:szCs w:val="36"/>
        </w:rPr>
        <w:t>章  响应文件格式</w:t>
      </w:r>
      <w:bookmarkEnd w:id="142"/>
    </w:p>
    <w:p>
      <w:pPr>
        <w:keepNext w:val="0"/>
        <w:keepLines w:val="0"/>
        <w:kinsoku/>
        <w:wordWrap/>
        <w:overflowPunct/>
        <w:topLinePunct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kinsoku/>
        <w:wordWrap/>
        <w:overflowPunct/>
        <w:topLinePunct w:val="0"/>
        <w:bidi w:val="0"/>
        <w:spacing w:line="360" w:lineRule="auto"/>
        <w:jc w:val="left"/>
        <w:rPr>
          <w:rFonts w:hint="default" w:ascii="宋体" w:hAnsi="宋体" w:eastAsia="宋体" w:cs="宋体"/>
          <w:color w:val="auto"/>
          <w:sz w:val="24"/>
          <w:szCs w:val="24"/>
          <w:lang w:val="en-US"/>
        </w:rPr>
      </w:pPr>
      <w:r>
        <w:rPr>
          <w:rFonts w:hint="eastAsia" w:ascii="宋体" w:hAnsi="宋体" w:eastAsia="宋体" w:cs="宋体"/>
          <w:color w:val="auto"/>
          <w:sz w:val="24"/>
          <w:szCs w:val="24"/>
        </w:rPr>
        <w:t xml:space="preserve"> 一、本章所制响应文件格式，除格式中明确将该格式作为实质性要求的，一律不具有强制性，</w:t>
      </w:r>
      <w:r>
        <w:rPr>
          <w:rFonts w:hint="eastAsia" w:ascii="宋体" w:hAnsi="宋体" w:cs="宋体"/>
          <w:color w:val="auto"/>
          <w:sz w:val="24"/>
          <w:szCs w:val="24"/>
          <w:lang w:val="en-US" w:eastAsia="zh-CN"/>
        </w:rPr>
        <w:t>供应商可根据竞争性谈判文件所对应要求自行提供，但提供的文件不满足或未实质性响应竞争性谈判文件要求的将做无效响应处理。</w:t>
      </w:r>
    </w:p>
    <w:p>
      <w:pPr>
        <w:keepNext w:val="0"/>
        <w:keepLines w:val="0"/>
        <w:kinsoku/>
        <w:wordWrap/>
        <w:overflowPunct/>
        <w:topLinePunct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二、本章所制响应文件格式有关表格中的备注栏，由供应商根据自身响应情况作解释性说明，不作为必填项。</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三、本章所制响应文件格式中需要填写的相关内容事项，可能会与本采购项目无关，在不改变响应文件原义、不影响本项目采购需求的情况下，供应商可以不予填写，但应当注明。</w:t>
      </w:r>
    </w:p>
    <w:p>
      <w:pPr>
        <w:keepNext w:val="0"/>
        <w:keepLines w:val="0"/>
        <w:kinsoku/>
        <w:wordWrap/>
        <w:overflowPunct/>
        <w:topLinePunct w:val="0"/>
        <w:bidi w:val="0"/>
        <w:spacing w:line="360" w:lineRule="auto"/>
        <w:jc w:val="both"/>
        <w:rPr>
          <w:rFonts w:hint="eastAsia" w:ascii="宋体" w:hAnsi="宋体" w:eastAsia="宋体" w:cs="宋体"/>
          <w:b/>
          <w:color w:val="auto"/>
          <w:sz w:val="24"/>
          <w:szCs w:val="24"/>
        </w:rPr>
      </w:pPr>
    </w:p>
    <w:p>
      <w:pPr>
        <w:keepNext/>
        <w:keepLines/>
        <w:numPr>
          <w:ilvl w:val="0"/>
          <w:numId w:val="0"/>
        </w:numPr>
        <w:spacing w:line="360" w:lineRule="auto"/>
        <w:jc w:val="center"/>
        <w:outlineLvl w:val="1"/>
        <w:rPr>
          <w:rFonts w:hint="eastAsia" w:ascii="宋体" w:hAnsi="宋体" w:eastAsia="宋体" w:cs="宋体"/>
          <w:b/>
          <w:color w:val="auto"/>
          <w:kern w:val="1"/>
          <w:sz w:val="52"/>
          <w:szCs w:val="52"/>
        </w:rPr>
      </w:pPr>
      <w:r>
        <w:rPr>
          <w:rFonts w:hint="eastAsia" w:ascii="宋体" w:hAnsi="宋体" w:eastAsia="宋体" w:cs="宋体"/>
          <w:b/>
          <w:color w:val="auto"/>
          <w:sz w:val="24"/>
          <w:szCs w:val="24"/>
        </w:rPr>
        <w:br w:type="page"/>
      </w:r>
      <w:bookmarkStart w:id="143" w:name="_Toc7540"/>
      <w:bookmarkStart w:id="144" w:name="_Toc3472"/>
      <w:bookmarkStart w:id="145" w:name="_Toc7177"/>
      <w:bookmarkStart w:id="146" w:name="_Toc25178"/>
      <w:bookmarkStart w:id="147" w:name="_Toc377"/>
      <w:bookmarkStart w:id="148" w:name="_Toc30994"/>
      <w:bookmarkStart w:id="149" w:name="_Toc22867"/>
      <w:r>
        <w:rPr>
          <w:rFonts w:hint="eastAsia" w:ascii="宋体" w:hAnsi="宋体" w:eastAsia="宋体" w:cs="宋体"/>
          <w:b/>
          <w:color w:val="auto"/>
          <w:sz w:val="52"/>
          <w:szCs w:val="52"/>
          <w:lang w:eastAsia="zh-CN"/>
        </w:rPr>
        <w:t>第一部分</w:t>
      </w:r>
      <w:r>
        <w:rPr>
          <w:rFonts w:hint="eastAsia" w:ascii="宋体" w:hAnsi="宋体" w:eastAsia="宋体" w:cs="宋体"/>
          <w:b/>
          <w:color w:val="auto"/>
          <w:kern w:val="1"/>
          <w:sz w:val="52"/>
          <w:szCs w:val="52"/>
        </w:rPr>
        <w:t>资格性响应文件</w:t>
      </w:r>
      <w:bookmarkEnd w:id="143"/>
      <w:bookmarkEnd w:id="144"/>
      <w:bookmarkEnd w:id="145"/>
      <w:bookmarkEnd w:id="146"/>
      <w:bookmarkEnd w:id="147"/>
      <w:bookmarkEnd w:id="148"/>
      <w:bookmarkEnd w:id="149"/>
    </w:p>
    <w:p>
      <w:pPr>
        <w:pStyle w:val="9"/>
        <w:numPr>
          <w:ilvl w:val="0"/>
          <w:numId w:val="0"/>
        </w:numPr>
        <w:rPr>
          <w:rFonts w:hint="eastAsia" w:ascii="宋体" w:hAnsi="宋体" w:eastAsia="宋体" w:cs="宋体"/>
          <w:color w:val="auto"/>
        </w:rPr>
      </w:pPr>
    </w:p>
    <w:p>
      <w:pPr>
        <w:rPr>
          <w:rFonts w:hint="eastAsia" w:ascii="宋体" w:hAnsi="宋体" w:eastAsia="宋体" w:cs="宋体"/>
          <w:b/>
          <w:color w:val="auto"/>
          <w:sz w:val="24"/>
          <w:szCs w:val="24"/>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before="48" w:beforeLines="15" w:after="48" w:afterLines="15" w:line="360" w:lineRule="auto"/>
        <w:ind w:right="0" w:rightChars="0"/>
        <w:jc w:val="left"/>
        <w:textAlignment w:val="auto"/>
        <w:outlineLvl w:val="9"/>
        <w:rPr>
          <w:rFonts w:hint="eastAsia" w:ascii="宋体" w:hAnsi="宋体" w:eastAsia="宋体" w:cs="宋体"/>
          <w:b/>
          <w:bCs/>
          <w:color w:val="auto"/>
          <w:sz w:val="30"/>
          <w:szCs w:val="30"/>
        </w:rPr>
      </w:pPr>
      <w:r>
        <w:rPr>
          <w:rFonts w:hint="eastAsia" w:ascii="宋体" w:hAnsi="宋体" w:eastAsia="宋体" w:cs="宋体"/>
          <w:b/>
          <w:color w:val="auto"/>
          <w:sz w:val="30"/>
          <w:szCs w:val="30"/>
          <w:lang w:val="en-US" w:eastAsia="zh-CN"/>
        </w:rPr>
        <w:t>1.</w:t>
      </w:r>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 xml:space="preserve">1 </w:t>
      </w:r>
      <w:r>
        <w:rPr>
          <w:rFonts w:hint="eastAsia" w:ascii="宋体" w:hAnsi="宋体" w:eastAsia="宋体" w:cs="宋体"/>
          <w:b/>
          <w:bCs/>
          <w:color w:val="auto"/>
          <w:sz w:val="30"/>
          <w:szCs w:val="30"/>
          <w:lang w:val="en-US" w:eastAsia="zh-CN"/>
        </w:rPr>
        <w:t>资格性</w:t>
      </w:r>
      <w:r>
        <w:rPr>
          <w:rFonts w:hint="eastAsia" w:ascii="宋体" w:hAnsi="宋体" w:eastAsia="宋体" w:cs="宋体"/>
          <w:b/>
          <w:bCs/>
          <w:color w:val="auto"/>
          <w:sz w:val="30"/>
          <w:szCs w:val="30"/>
          <w:lang w:eastAsia="zh-CN"/>
        </w:rPr>
        <w:t>响应</w:t>
      </w:r>
      <w:r>
        <w:rPr>
          <w:rFonts w:hint="eastAsia" w:ascii="宋体" w:hAnsi="宋体" w:eastAsia="宋体" w:cs="宋体"/>
          <w:b/>
          <w:bCs/>
          <w:color w:val="auto"/>
          <w:sz w:val="30"/>
          <w:szCs w:val="30"/>
        </w:rPr>
        <w:t>文件封面</w:t>
      </w:r>
    </w:p>
    <w:p>
      <w:pPr>
        <w:pStyle w:val="35"/>
        <w:keepNext w:val="0"/>
        <w:keepLines w:val="0"/>
        <w:pageBreakBefore w:val="0"/>
        <w:widowControl w:val="0"/>
        <w:numPr>
          <w:ilvl w:val="0"/>
          <w:numId w:val="0"/>
        </w:numPr>
        <w:kinsoku/>
        <w:wordWrap/>
        <w:overflowPunct/>
        <w:topLinePunct w:val="0"/>
        <w:autoSpaceDE/>
        <w:autoSpaceDN/>
        <w:bidi w:val="0"/>
        <w:adjustRightInd/>
        <w:snapToGrid/>
        <w:spacing w:before="48" w:beforeLines="15" w:after="48" w:afterLines="15" w:line="360" w:lineRule="auto"/>
        <w:ind w:leftChars="0" w:right="0" w:rightChars="0"/>
        <w:jc w:val="lef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30"/>
          <w:szCs w:val="30"/>
          <w:lang w:val="en-US" w:eastAsia="zh-CN"/>
        </w:rPr>
        <w:t>2.</w:t>
      </w:r>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 xml:space="preserve">2 </w:t>
      </w:r>
      <w:r>
        <w:rPr>
          <w:rFonts w:hint="eastAsia" w:ascii="宋体" w:hAnsi="宋体" w:eastAsia="宋体" w:cs="宋体"/>
          <w:b/>
          <w:color w:val="auto"/>
          <w:sz w:val="30"/>
          <w:szCs w:val="30"/>
        </w:rPr>
        <w:t>法定代表人授权委托书</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outlineLvl w:val="9"/>
        <w:rPr>
          <w:rFonts w:hint="eastAsia" w:ascii="宋体" w:hAnsi="宋体" w:eastAsia="宋体" w:cs="宋体"/>
          <w:b/>
          <w:color w:val="auto"/>
          <w:sz w:val="30"/>
          <w:szCs w:val="30"/>
        </w:rPr>
      </w:pPr>
      <w:r>
        <w:rPr>
          <w:rFonts w:hint="eastAsia" w:ascii="宋体" w:hAnsi="宋体" w:eastAsia="宋体" w:cs="宋体"/>
          <w:b/>
          <w:color w:val="auto"/>
          <w:sz w:val="30"/>
          <w:szCs w:val="30"/>
          <w:lang w:val="en-US" w:eastAsia="zh-CN"/>
        </w:rPr>
        <w:t>3.</w:t>
      </w:r>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3</w:t>
      </w:r>
      <w:r>
        <w:rPr>
          <w:rFonts w:hint="eastAsia" w:ascii="宋体" w:hAnsi="宋体" w:eastAsia="宋体" w:cs="宋体"/>
          <w:b/>
          <w:color w:val="auto"/>
          <w:sz w:val="30"/>
          <w:szCs w:val="30"/>
        </w:rPr>
        <w:t>承诺函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color w:val="auto"/>
          <w:sz w:val="30"/>
          <w:szCs w:val="30"/>
        </w:rPr>
      </w:pPr>
      <w:r>
        <w:rPr>
          <w:rFonts w:hint="eastAsia" w:ascii="宋体" w:hAnsi="宋体" w:eastAsia="宋体" w:cs="宋体"/>
          <w:b/>
          <w:color w:val="auto"/>
          <w:sz w:val="30"/>
          <w:szCs w:val="30"/>
          <w:lang w:val="en-US" w:eastAsia="zh-CN"/>
        </w:rPr>
        <w:t>4.</w:t>
      </w:r>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4</w:t>
      </w:r>
      <w:r>
        <w:rPr>
          <w:rFonts w:hint="eastAsia" w:ascii="宋体" w:hAnsi="宋体" w:eastAsia="宋体" w:cs="宋体"/>
          <w:b/>
          <w:color w:val="auto"/>
          <w:sz w:val="30"/>
          <w:szCs w:val="30"/>
          <w:lang w:eastAsia="zh-CN"/>
        </w:rPr>
        <w:t>响应</w:t>
      </w:r>
      <w:r>
        <w:rPr>
          <w:rFonts w:hint="eastAsia" w:ascii="宋体" w:hAnsi="宋体" w:eastAsia="宋体" w:cs="宋体"/>
          <w:b/>
          <w:color w:val="auto"/>
          <w:sz w:val="30"/>
          <w:szCs w:val="30"/>
        </w:rPr>
        <w:t>函</w:t>
      </w:r>
    </w:p>
    <w:p>
      <w:pPr>
        <w:pStyle w:val="35"/>
        <w:keepNext w:val="0"/>
        <w:keepLines w:val="0"/>
        <w:pageBreakBefore w:val="0"/>
        <w:widowControl w:val="0"/>
        <w:kinsoku/>
        <w:wordWrap/>
        <w:overflowPunct/>
        <w:topLinePunct w:val="0"/>
        <w:autoSpaceDE/>
        <w:autoSpaceDN/>
        <w:bidi w:val="0"/>
        <w:adjustRightInd/>
        <w:snapToGrid/>
        <w:spacing w:before="48" w:beforeLines="15" w:after="48" w:afterLines="15" w:line="360" w:lineRule="auto"/>
        <w:ind w:left="0" w:leftChars="0" w:right="0" w:rightChars="0" w:firstLine="0" w:firstLineChars="0"/>
        <w:jc w:val="both"/>
        <w:textAlignment w:val="auto"/>
        <w:outlineLvl w:val="9"/>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sz w:val="30"/>
          <w:szCs w:val="30"/>
          <w:lang w:val="en-US" w:eastAsia="zh-CN"/>
        </w:rPr>
        <w:t>5.</w:t>
      </w:r>
      <w:r>
        <w:rPr>
          <w:rFonts w:hint="eastAsia" w:ascii="宋体" w:hAnsi="宋体" w:eastAsia="宋体" w:cs="宋体"/>
          <w:b/>
          <w:bCs/>
          <w:color w:val="auto"/>
          <w:sz w:val="30"/>
          <w:szCs w:val="30"/>
          <w:lang w:eastAsia="zh-CN"/>
        </w:rPr>
        <w:t>格式</w:t>
      </w:r>
      <w:r>
        <w:rPr>
          <w:rFonts w:hint="eastAsia" w:ascii="宋体" w:hAnsi="宋体" w:eastAsia="宋体" w:cs="宋体"/>
          <w:b/>
          <w:bCs/>
          <w:color w:val="auto"/>
          <w:sz w:val="30"/>
          <w:szCs w:val="30"/>
          <w:lang w:val="en-US" w:eastAsia="zh-CN"/>
        </w:rPr>
        <w:t>5</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kern w:val="0"/>
          <w:sz w:val="30"/>
          <w:szCs w:val="30"/>
          <w:lang w:val="en-US" w:eastAsia="zh-CN" w:bidi="ar"/>
        </w:rPr>
        <w:t>依法缴纳税收和社会保障资金承诺函</w:t>
      </w:r>
    </w:p>
    <w:p>
      <w:pPr>
        <w:spacing w:line="360" w:lineRule="auto"/>
        <w:jc w:val="left"/>
        <w:outlineLvl w:val="9"/>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6.</w:t>
      </w:r>
      <w:r>
        <w:rPr>
          <w:rFonts w:hint="eastAsia" w:ascii="宋体" w:hAnsi="宋体" w:eastAsia="宋体" w:cs="宋体"/>
          <w:b/>
          <w:color w:val="auto"/>
          <w:sz w:val="28"/>
          <w:szCs w:val="28"/>
        </w:rPr>
        <w:t>供应商其他资格相关证明材料</w:t>
      </w:r>
    </w:p>
    <w:p>
      <w:pPr>
        <w:pStyle w:val="9"/>
        <w:outlineLvl w:val="9"/>
        <w:rPr>
          <w:rFonts w:hint="eastAsia" w:ascii="宋体" w:hAnsi="宋体" w:eastAsia="宋体" w:cs="宋体"/>
          <w:color w:val="auto"/>
          <w:lang w:val="en-US" w:eastAsia="zh-CN"/>
        </w:rPr>
      </w:pPr>
    </w:p>
    <w:p>
      <w:pPr>
        <w:rPr>
          <w:rFonts w:hint="eastAsia" w:ascii="宋体" w:hAnsi="宋体" w:eastAsia="宋体" w:cs="宋体"/>
          <w:b/>
          <w:color w:val="auto"/>
          <w:sz w:val="30"/>
          <w:szCs w:val="30"/>
          <w:lang w:eastAsia="zh-CN"/>
        </w:rPr>
      </w:pPr>
      <w:r>
        <w:rPr>
          <w:rFonts w:hint="eastAsia" w:ascii="宋体" w:hAnsi="宋体" w:eastAsia="宋体" w:cs="宋体"/>
          <w:b/>
          <w:color w:val="auto"/>
          <w:sz w:val="30"/>
          <w:szCs w:val="30"/>
          <w:lang w:eastAsia="zh-CN"/>
        </w:rPr>
        <w:br w:type="page"/>
      </w:r>
    </w:p>
    <w:p>
      <w:pPr>
        <w:pStyle w:val="3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宋体" w:hAnsi="宋体" w:eastAsia="宋体" w:cs="宋体"/>
          <w:b/>
          <w:bCs/>
          <w:color w:val="auto"/>
          <w:sz w:val="30"/>
          <w:szCs w:val="30"/>
        </w:rPr>
      </w:pPr>
      <w:bookmarkStart w:id="279" w:name="_GoBack"/>
      <w:bookmarkEnd w:id="279"/>
      <w:bookmarkStart w:id="150" w:name="_Toc22437"/>
      <w:bookmarkStart w:id="151" w:name="_Toc3246"/>
      <w:bookmarkStart w:id="152" w:name="_Toc9928"/>
      <w:bookmarkStart w:id="153" w:name="_Toc2430"/>
      <w:bookmarkStart w:id="154" w:name="_Toc30178"/>
      <w:bookmarkStart w:id="155" w:name="_Toc10982"/>
      <w:r>
        <w:rPr>
          <w:rFonts w:hint="eastAsia" w:ascii="宋体" w:hAnsi="宋体" w:eastAsia="宋体" w:cs="宋体"/>
          <w:b/>
          <w:bCs/>
          <w:color w:val="auto"/>
          <w:sz w:val="30"/>
          <w:szCs w:val="30"/>
        </w:rPr>
        <mc:AlternateContent>
          <mc:Choice Requires="wps">
            <w:drawing>
              <wp:anchor distT="0" distB="0" distL="114300" distR="114300" simplePos="0" relativeHeight="251659264" behindDoc="0" locked="0" layoutInCell="1" allowOverlap="1">
                <wp:simplePos x="0" y="0"/>
                <wp:positionH relativeFrom="column">
                  <wp:posOffset>4285615</wp:posOffset>
                </wp:positionH>
                <wp:positionV relativeFrom="paragraph">
                  <wp:posOffset>426720</wp:posOffset>
                </wp:positionV>
                <wp:extent cx="1714500" cy="503555"/>
                <wp:effectExtent l="4445" t="4445" r="14605" b="6350"/>
                <wp:wrapNone/>
                <wp:docPr id="13" name="矩形 13"/>
                <wp:cNvGraphicFramePr/>
                <a:graphic xmlns:a="http://schemas.openxmlformats.org/drawingml/2006/main">
                  <a:graphicData uri="http://schemas.microsoft.com/office/word/2010/wordprocessingShape">
                    <wps:wsp>
                      <wps:cNvSpPr/>
                      <wps:spPr>
                        <a:xfrm>
                          <a:off x="0" y="0"/>
                          <a:ext cx="1714500" cy="5035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b/>
                                <w:sz w:val="44"/>
                                <w:szCs w:val="44"/>
                              </w:rPr>
                            </w:pPr>
                            <w:r>
                              <w:rPr>
                                <w:rFonts w:hint="eastAsia"/>
                                <w:b/>
                                <w:sz w:val="44"/>
                                <w:szCs w:val="44"/>
                              </w:rPr>
                              <w:t>正本或副本</w:t>
                            </w:r>
                          </w:p>
                        </w:txbxContent>
                      </wps:txbx>
                      <wps:bodyPr upright="1"/>
                    </wps:wsp>
                  </a:graphicData>
                </a:graphic>
              </wp:anchor>
            </w:drawing>
          </mc:Choice>
          <mc:Fallback>
            <w:pict>
              <v:rect id="_x0000_s1026" o:spid="_x0000_s1026" o:spt="1" style="position:absolute;left:0pt;margin-left:337.45pt;margin-top:33.6pt;height:39.65pt;width:135pt;z-index:251659264;mso-width-relative:page;mso-height-relative:page;" fillcolor="#FFFFFF" filled="t" stroked="t" coordsize="21600,21600" o:gfxdata="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nS3j9cAAAAKAQAADwAAAAAAAAABACAAAAAiAAAAZHJz&#10;L2Rvd25yZXYueG1sUEsBAhQAFAAAAAgAh07iQJh7Eg8FAgAAOQQAAA4AAAAAAAAAAQAgAAAAJgEA&#10;AGRycy9lMm9Eb2MueG1sUEsFBgAAAAAGAAYAWQEAAJ0FAAAAAA==&#10;">
                <v:fill on="t" focussize="0,0"/>
                <v:stroke color="#000000" joinstyle="miter"/>
                <v:imagedata o:title=""/>
                <o:lock v:ext="edit" aspectratio="f"/>
                <v:textbox>
                  <w:txbxContent>
                    <w:p>
                      <w:pPr>
                        <w:jc w:val="center"/>
                        <w:rPr>
                          <w:rFonts w:hint="eastAsia"/>
                          <w:b/>
                          <w:sz w:val="44"/>
                          <w:szCs w:val="44"/>
                        </w:rPr>
                      </w:pPr>
                      <w:r>
                        <w:rPr>
                          <w:rFonts w:hint="eastAsia"/>
                          <w:b/>
                          <w:sz w:val="44"/>
                          <w:szCs w:val="44"/>
                        </w:rPr>
                        <w:t>正本或副本</w:t>
                      </w:r>
                    </w:p>
                  </w:txbxContent>
                </v:textbox>
              </v:rect>
            </w:pict>
          </mc:Fallback>
        </mc:AlternateContent>
      </w:r>
      <w:r>
        <w:rPr>
          <w:rFonts w:hint="eastAsia" w:ascii="宋体" w:hAnsi="宋体" w:eastAsia="宋体" w:cs="宋体"/>
          <w:b/>
          <w:bCs/>
          <w:color w:val="auto"/>
          <w:sz w:val="30"/>
          <w:szCs w:val="30"/>
          <w:lang w:eastAsia="zh-CN"/>
        </w:rPr>
        <w:t>格式</w:t>
      </w:r>
      <w:r>
        <w:rPr>
          <w:rFonts w:hint="eastAsia" w:ascii="宋体" w:hAnsi="宋体" w:eastAsia="宋体" w:cs="宋体"/>
          <w:b/>
          <w:bCs/>
          <w:color w:val="auto"/>
          <w:sz w:val="30"/>
          <w:szCs w:val="30"/>
          <w:lang w:val="en-US" w:eastAsia="zh-CN"/>
        </w:rPr>
        <w:t>1资格性</w:t>
      </w:r>
      <w:r>
        <w:rPr>
          <w:rFonts w:hint="eastAsia" w:ascii="宋体" w:hAnsi="宋体" w:eastAsia="宋体" w:cs="宋体"/>
          <w:b/>
          <w:bCs/>
          <w:color w:val="auto"/>
          <w:sz w:val="30"/>
          <w:szCs w:val="30"/>
          <w:lang w:eastAsia="zh-CN"/>
        </w:rPr>
        <w:t>响应</w:t>
      </w:r>
      <w:r>
        <w:rPr>
          <w:rFonts w:hint="eastAsia" w:ascii="宋体" w:hAnsi="宋体" w:eastAsia="宋体" w:cs="宋体"/>
          <w:b/>
          <w:bCs/>
          <w:color w:val="auto"/>
          <w:sz w:val="30"/>
          <w:szCs w:val="30"/>
        </w:rPr>
        <w:t>文件封面</w:t>
      </w:r>
      <w:bookmarkEnd w:id="150"/>
      <w:bookmarkEnd w:id="151"/>
      <w:bookmarkEnd w:id="152"/>
      <w:bookmarkEnd w:id="153"/>
      <w:bookmarkEnd w:id="154"/>
      <w:bookmarkEnd w:id="155"/>
    </w:p>
    <w:p>
      <w:pPr>
        <w:pStyle w:val="35"/>
        <w:keepNext w:val="0"/>
        <w:keepLines w:val="0"/>
        <w:kinsoku/>
        <w:wordWrap/>
        <w:overflowPunct/>
        <w:topLinePunct w:val="0"/>
        <w:bidi w:val="0"/>
        <w:spacing w:line="360" w:lineRule="auto"/>
        <w:rPr>
          <w:rFonts w:hint="eastAsia" w:ascii="宋体" w:hAnsi="宋体" w:eastAsia="宋体" w:cs="宋体"/>
          <w:color w:val="auto"/>
          <w:sz w:val="24"/>
          <w:szCs w:val="24"/>
        </w:rPr>
      </w:pPr>
    </w:p>
    <w:p>
      <w:pPr>
        <w:pStyle w:val="35"/>
        <w:keepNext w:val="0"/>
        <w:keepLines w:val="0"/>
        <w:kinsoku/>
        <w:wordWrap/>
        <w:overflowPunct/>
        <w:topLinePunct w:val="0"/>
        <w:bidi w:val="0"/>
        <w:spacing w:line="360" w:lineRule="auto"/>
        <w:jc w:val="both"/>
        <w:rPr>
          <w:rFonts w:hint="eastAsia" w:ascii="宋体" w:hAnsi="宋体" w:eastAsia="宋体" w:cs="宋体"/>
          <w:b/>
          <w:color w:val="auto"/>
          <w:sz w:val="24"/>
          <w:szCs w:val="24"/>
          <w:lang w:eastAsia="zh-CN"/>
        </w:rPr>
      </w:pPr>
    </w:p>
    <w:p>
      <w:pPr>
        <w:pStyle w:val="35"/>
        <w:keepNext w:val="0"/>
        <w:keepLines w:val="0"/>
        <w:kinsoku/>
        <w:wordWrap/>
        <w:overflowPunct/>
        <w:topLinePunct w:val="0"/>
        <w:bidi w:val="0"/>
        <w:spacing w:line="360" w:lineRule="auto"/>
        <w:ind w:left="0" w:leftChars="0" w:firstLine="0" w:firstLineChars="0"/>
        <w:jc w:val="center"/>
        <w:rPr>
          <w:rFonts w:hint="eastAsia" w:ascii="宋体" w:hAnsi="宋体" w:eastAsia="宋体" w:cs="宋体"/>
          <w:b/>
          <w:color w:val="auto"/>
          <w:sz w:val="52"/>
          <w:szCs w:val="52"/>
        </w:rPr>
      </w:pPr>
      <w:r>
        <w:rPr>
          <w:rFonts w:hint="eastAsia" w:ascii="宋体" w:hAnsi="宋体" w:eastAsia="宋体" w:cs="宋体"/>
          <w:b/>
          <w:color w:val="auto"/>
          <w:sz w:val="52"/>
          <w:szCs w:val="52"/>
          <w:lang w:eastAsia="zh-CN"/>
        </w:rPr>
        <w:t>响</w:t>
      </w:r>
      <w:r>
        <w:rPr>
          <w:rFonts w:hint="eastAsia" w:ascii="宋体" w:hAnsi="宋体" w:eastAsia="宋体" w:cs="宋体"/>
          <w:b/>
          <w:color w:val="auto"/>
          <w:sz w:val="52"/>
          <w:szCs w:val="52"/>
          <w:lang w:val="en-US" w:eastAsia="zh-CN"/>
        </w:rPr>
        <w:t xml:space="preserve">  </w:t>
      </w:r>
      <w:r>
        <w:rPr>
          <w:rFonts w:hint="eastAsia" w:ascii="宋体" w:hAnsi="宋体" w:eastAsia="宋体" w:cs="宋体"/>
          <w:b/>
          <w:color w:val="auto"/>
          <w:sz w:val="52"/>
          <w:szCs w:val="52"/>
          <w:lang w:eastAsia="zh-CN"/>
        </w:rPr>
        <w:t>应</w:t>
      </w:r>
      <w:r>
        <w:rPr>
          <w:rFonts w:hint="eastAsia" w:ascii="宋体" w:hAnsi="宋体" w:eastAsia="宋体" w:cs="宋体"/>
          <w:b/>
          <w:color w:val="auto"/>
          <w:sz w:val="52"/>
          <w:szCs w:val="52"/>
        </w:rPr>
        <w:t xml:space="preserve">  文  件</w:t>
      </w:r>
    </w:p>
    <w:p>
      <w:pPr>
        <w:pStyle w:val="35"/>
        <w:keepNext w:val="0"/>
        <w:keepLines w:val="0"/>
        <w:kinsoku/>
        <w:wordWrap/>
        <w:overflowPunct/>
        <w:topLinePunct w:val="0"/>
        <w:bidi w:val="0"/>
        <w:spacing w:line="360" w:lineRule="auto"/>
        <w:ind w:left="0" w:leftChars="0" w:firstLine="240" w:firstLineChars="100"/>
        <w:jc w:val="both"/>
        <w:rPr>
          <w:rFonts w:hint="eastAsia" w:ascii="宋体" w:hAnsi="宋体" w:eastAsia="宋体" w:cs="宋体"/>
          <w:color w:val="auto"/>
          <w:sz w:val="24"/>
          <w:szCs w:val="24"/>
        </w:rPr>
      </w:pPr>
    </w:p>
    <w:p>
      <w:pPr>
        <w:pStyle w:val="35"/>
        <w:keepNext w:val="0"/>
        <w:keepLines w:val="0"/>
        <w:kinsoku/>
        <w:wordWrap/>
        <w:overflowPunct/>
        <w:topLinePunct w:val="0"/>
        <w:bidi w:val="0"/>
        <w:spacing w:line="360" w:lineRule="auto"/>
        <w:ind w:left="0" w:leftChars="0" w:firstLine="280" w:firstLineChars="100"/>
        <w:jc w:val="center"/>
        <w:rPr>
          <w:rFonts w:hint="eastAsia" w:ascii="宋体" w:hAnsi="宋体" w:eastAsia="宋体" w:cs="宋体"/>
          <w:color w:val="auto"/>
          <w:sz w:val="28"/>
          <w:szCs w:val="28"/>
        </w:rPr>
      </w:pPr>
      <w:r>
        <w:rPr>
          <w:rFonts w:hint="eastAsia" w:ascii="宋体" w:hAnsi="宋体" w:eastAsia="宋体" w:cs="宋体"/>
          <w:color w:val="auto"/>
          <w:sz w:val="28"/>
          <w:szCs w:val="28"/>
        </w:rPr>
        <w:t>（资格性响应文件）</w:t>
      </w:r>
    </w:p>
    <w:p>
      <w:pPr>
        <w:pStyle w:val="35"/>
        <w:keepNext w:val="0"/>
        <w:keepLines w:val="0"/>
        <w:kinsoku/>
        <w:wordWrap/>
        <w:overflowPunct/>
        <w:topLinePunct w:val="0"/>
        <w:bidi w:val="0"/>
        <w:spacing w:line="360" w:lineRule="auto"/>
        <w:jc w:val="center"/>
        <w:rPr>
          <w:rFonts w:hint="eastAsia" w:ascii="宋体" w:hAnsi="宋体" w:eastAsia="宋体" w:cs="宋体"/>
          <w:color w:val="auto"/>
          <w:sz w:val="24"/>
          <w:szCs w:val="24"/>
        </w:rPr>
      </w:pPr>
    </w:p>
    <w:p>
      <w:pPr>
        <w:pStyle w:val="35"/>
        <w:keepNext w:val="0"/>
        <w:keepLines w:val="0"/>
        <w:kinsoku/>
        <w:wordWrap/>
        <w:overflowPunct/>
        <w:topLinePunct w:val="0"/>
        <w:bidi w:val="0"/>
        <w:spacing w:line="360" w:lineRule="auto"/>
        <w:ind w:left="0" w:leftChars="0" w:firstLine="1680" w:firstLineChars="600"/>
        <w:rPr>
          <w:rFonts w:hint="eastAsia" w:ascii="宋体" w:hAnsi="宋体" w:eastAsia="宋体" w:cs="宋体"/>
          <w:color w:val="auto"/>
          <w:sz w:val="28"/>
          <w:szCs w:val="28"/>
          <w:u w:val="single"/>
        </w:rPr>
      </w:pPr>
      <w:r>
        <w:rPr>
          <w:rFonts w:hint="eastAsia" w:ascii="宋体" w:hAnsi="宋体" w:eastAsia="宋体" w:cs="宋体"/>
          <w:color w:val="auto"/>
          <w:sz w:val="28"/>
          <w:szCs w:val="28"/>
        </w:rPr>
        <w:t>项目编号：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pStyle w:val="35"/>
        <w:keepNext w:val="0"/>
        <w:keepLines w:val="0"/>
        <w:kinsoku/>
        <w:wordWrap/>
        <w:overflowPunct/>
        <w:topLinePunct w:val="0"/>
        <w:bidi w:val="0"/>
        <w:spacing w:line="360" w:lineRule="auto"/>
        <w:ind w:left="0" w:leftChars="0" w:firstLine="1680" w:firstLineChars="600"/>
        <w:rPr>
          <w:rFonts w:hint="eastAsia" w:ascii="宋体" w:hAnsi="宋体" w:eastAsia="宋体" w:cs="宋体"/>
          <w:color w:val="auto"/>
          <w:sz w:val="28"/>
          <w:szCs w:val="28"/>
          <w:u w:val="single"/>
        </w:rPr>
      </w:pPr>
      <w:r>
        <w:rPr>
          <w:rFonts w:hint="eastAsia" w:ascii="宋体" w:hAnsi="宋体" w:eastAsia="宋体" w:cs="宋体"/>
          <w:color w:val="auto"/>
          <w:sz w:val="28"/>
          <w:szCs w:val="28"/>
        </w:rPr>
        <w:t>项目名称：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pStyle w:val="35"/>
        <w:keepNext w:val="0"/>
        <w:keepLines w:val="0"/>
        <w:kinsoku/>
        <w:wordWrap/>
        <w:overflowPunct/>
        <w:topLinePunct w:val="0"/>
        <w:bidi w:val="0"/>
        <w:spacing w:line="360" w:lineRule="auto"/>
        <w:ind w:left="0" w:leftChars="0" w:firstLine="1680" w:firstLineChars="600"/>
        <w:rPr>
          <w:rFonts w:hint="eastAsia" w:ascii="宋体" w:hAnsi="宋体" w:eastAsia="宋体" w:cs="宋体"/>
          <w:color w:val="auto"/>
          <w:sz w:val="28"/>
          <w:szCs w:val="28"/>
          <w:u w:val="single"/>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（加盖公章）：</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pStyle w:val="35"/>
        <w:keepNext w:val="0"/>
        <w:keepLines w:val="0"/>
        <w:kinsoku/>
        <w:wordWrap/>
        <w:overflowPunct/>
        <w:topLinePunct w:val="0"/>
        <w:bidi w:val="0"/>
        <w:spacing w:line="360" w:lineRule="auto"/>
        <w:ind w:left="0" w:leftChars="0" w:firstLine="1680" w:firstLineChars="600"/>
        <w:rPr>
          <w:rFonts w:hint="eastAsia" w:ascii="宋体" w:hAnsi="宋体" w:eastAsia="宋体" w:cs="宋体"/>
          <w:color w:val="auto"/>
          <w:sz w:val="24"/>
          <w:szCs w:val="24"/>
          <w:u w:val="single"/>
        </w:rPr>
      </w:pPr>
      <w:r>
        <w:rPr>
          <w:rFonts w:hint="eastAsia" w:ascii="宋体" w:hAnsi="宋体" w:eastAsia="宋体" w:cs="宋体"/>
          <w:color w:val="auto"/>
          <w:sz w:val="28"/>
          <w:szCs w:val="28"/>
        </w:rPr>
        <w:t>法定代表人或其委托代理人签字：</w:t>
      </w:r>
      <w:r>
        <w:rPr>
          <w:rFonts w:hint="eastAsia" w:ascii="宋体" w:hAnsi="宋体" w:eastAsia="宋体" w:cs="宋体"/>
          <w:color w:val="auto"/>
          <w:sz w:val="28"/>
          <w:szCs w:val="28"/>
          <w:u w:val="single"/>
        </w:rPr>
        <w:t xml:space="preserve">       </w:t>
      </w:r>
    </w:p>
    <w:p>
      <w:pPr>
        <w:keepNext w:val="0"/>
        <w:keepLines w:val="0"/>
        <w:tabs>
          <w:tab w:val="left" w:pos="7665"/>
        </w:tabs>
        <w:kinsoku/>
        <w:wordWrap/>
        <w:overflowPunct/>
        <w:topLinePunct w:val="0"/>
        <w:bidi w:val="0"/>
        <w:spacing w:line="360" w:lineRule="auto"/>
        <w:jc w:val="right"/>
        <w:rPr>
          <w:rFonts w:hint="eastAsia" w:ascii="宋体" w:hAnsi="宋体" w:eastAsia="宋体" w:cs="宋体"/>
          <w:color w:val="auto"/>
          <w:sz w:val="32"/>
          <w:szCs w:val="32"/>
        </w:rPr>
      </w:pPr>
    </w:p>
    <w:p>
      <w:pPr>
        <w:keepNext w:val="0"/>
        <w:keepLines w:val="0"/>
        <w:tabs>
          <w:tab w:val="left" w:pos="7665"/>
        </w:tabs>
        <w:kinsoku/>
        <w:wordWrap/>
        <w:overflowPunct/>
        <w:topLinePunct w:val="0"/>
        <w:bidi w:val="0"/>
        <w:spacing w:line="360" w:lineRule="auto"/>
        <w:jc w:val="right"/>
        <w:rPr>
          <w:rFonts w:hint="eastAsia" w:ascii="宋体" w:hAnsi="宋体" w:eastAsia="宋体" w:cs="宋体"/>
          <w:color w:val="auto"/>
          <w:sz w:val="32"/>
          <w:szCs w:val="32"/>
        </w:rPr>
      </w:pPr>
    </w:p>
    <w:p>
      <w:pPr>
        <w:keepNext w:val="0"/>
        <w:keepLines w:val="0"/>
        <w:tabs>
          <w:tab w:val="left" w:pos="7665"/>
        </w:tabs>
        <w:kinsoku/>
        <w:wordWrap/>
        <w:overflowPunct/>
        <w:topLinePunct w:val="0"/>
        <w:bidi w:val="0"/>
        <w:spacing w:line="360" w:lineRule="auto"/>
        <w:jc w:val="right"/>
        <w:rPr>
          <w:rFonts w:hint="eastAsia" w:ascii="宋体" w:hAnsi="宋体" w:eastAsia="宋体" w:cs="宋体"/>
          <w:color w:val="auto"/>
          <w:sz w:val="32"/>
          <w:szCs w:val="32"/>
        </w:rPr>
      </w:pPr>
    </w:p>
    <w:p>
      <w:pPr>
        <w:keepNext w:val="0"/>
        <w:keepLines w:val="0"/>
        <w:tabs>
          <w:tab w:val="left" w:pos="7665"/>
        </w:tabs>
        <w:kinsoku/>
        <w:wordWrap/>
        <w:overflowPunct/>
        <w:topLinePunct w:val="0"/>
        <w:bidi w:val="0"/>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32"/>
          <w:szCs w:val="32"/>
        </w:rPr>
        <w:t xml:space="preserve">年   </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 xml:space="preserve"> 月     日</w:t>
      </w:r>
      <w:r>
        <w:rPr>
          <w:rFonts w:hint="eastAsia" w:ascii="宋体" w:hAnsi="宋体" w:eastAsia="宋体" w:cs="宋体"/>
          <w:color w:val="auto"/>
          <w:sz w:val="24"/>
          <w:szCs w:val="24"/>
        </w:rPr>
        <w:t xml:space="preserve"> </w:t>
      </w:r>
    </w:p>
    <w:p>
      <w:pPr>
        <w:keepNext w:val="0"/>
        <w:keepLines w:val="0"/>
        <w:kinsoku/>
        <w:wordWrap/>
        <w:overflowPunct/>
        <w:topLinePunct w:val="0"/>
        <w:bidi w:val="0"/>
        <w:spacing w:line="360" w:lineRule="auto"/>
        <w:rPr>
          <w:rFonts w:hint="eastAsia" w:ascii="宋体" w:hAnsi="宋体" w:eastAsia="宋体" w:cs="宋体"/>
          <w:b/>
          <w:color w:val="auto"/>
          <w:sz w:val="24"/>
          <w:szCs w:val="24"/>
        </w:rPr>
        <w:sectPr>
          <w:footerReference r:id="rId10" w:type="default"/>
          <w:pgSz w:w="11850" w:h="16783"/>
          <w:pgMar w:top="1417" w:right="1134" w:bottom="1417" w:left="1134" w:header="851" w:footer="992" w:gutter="0"/>
          <w:pgNumType w:fmt="decimal" w:start="1"/>
          <w:cols w:space="720" w:num="1"/>
          <w:rtlGutter w:val="0"/>
          <w:docGrid w:type="lines" w:linePitch="312" w:charSpace="0"/>
        </w:sectPr>
      </w:pPr>
    </w:p>
    <w:p>
      <w:pPr>
        <w:pStyle w:val="35"/>
        <w:keepNext w:val="0"/>
        <w:keepLines w:val="0"/>
        <w:pageBreakBefore w:val="0"/>
        <w:widowControl w:val="0"/>
        <w:kinsoku/>
        <w:wordWrap/>
        <w:overflowPunct/>
        <w:topLinePunct w:val="0"/>
        <w:autoSpaceDE/>
        <w:autoSpaceDN/>
        <w:bidi w:val="0"/>
        <w:adjustRightInd/>
        <w:snapToGrid/>
        <w:spacing w:before="48" w:beforeLines="15" w:after="48" w:afterLines="15" w:line="360" w:lineRule="auto"/>
        <w:ind w:left="0" w:leftChars="0" w:right="0" w:rightChars="0" w:firstLine="0" w:firstLineChars="0"/>
        <w:jc w:val="left"/>
        <w:textAlignment w:val="auto"/>
        <w:outlineLvl w:val="1"/>
        <w:rPr>
          <w:rFonts w:hint="eastAsia" w:ascii="宋体" w:hAnsi="宋体" w:eastAsia="宋体" w:cs="宋体"/>
          <w:b/>
          <w:color w:val="auto"/>
          <w:sz w:val="24"/>
          <w:szCs w:val="24"/>
        </w:rPr>
      </w:pPr>
      <w:bookmarkStart w:id="156" w:name="_Toc14943"/>
      <w:bookmarkStart w:id="157" w:name="_Toc2234"/>
      <w:bookmarkStart w:id="158" w:name="_Toc21172"/>
      <w:bookmarkStart w:id="159" w:name="_Toc13655"/>
      <w:bookmarkStart w:id="160" w:name="_Toc14310"/>
      <w:bookmarkStart w:id="161" w:name="_Toc22922"/>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2</w:t>
      </w:r>
      <w:r>
        <w:rPr>
          <w:rFonts w:hint="eastAsia" w:ascii="宋体" w:hAnsi="宋体" w:eastAsia="宋体" w:cs="宋体"/>
          <w:b/>
          <w:color w:val="auto"/>
          <w:sz w:val="30"/>
          <w:szCs w:val="30"/>
        </w:rPr>
        <w:t>法定代表人授权委托书</w:t>
      </w:r>
      <w:bookmarkEnd w:id="156"/>
      <w:bookmarkEnd w:id="157"/>
      <w:bookmarkEnd w:id="158"/>
      <w:bookmarkEnd w:id="159"/>
      <w:bookmarkEnd w:id="160"/>
      <w:bookmarkEnd w:id="161"/>
    </w:p>
    <w:p>
      <w:pPr>
        <w:pStyle w:val="7"/>
        <w:keepNext w:val="0"/>
        <w:keepLines w:val="0"/>
        <w:kinsoku/>
        <w:wordWrap/>
        <w:overflowPunct/>
        <w:topLinePunct w:val="0"/>
        <w:bidi w:val="0"/>
        <w:spacing w:line="360" w:lineRule="auto"/>
        <w:ind w:firstLine="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法定代表人授权委托书</w:t>
      </w:r>
    </w:p>
    <w:p>
      <w:pPr>
        <w:pStyle w:val="7"/>
        <w:keepNext w:val="0"/>
        <w:keepLines w:val="0"/>
        <w:kinsoku/>
        <w:wordWrap/>
        <w:overflowPunct/>
        <w:topLinePunct w:val="0"/>
        <w:bidi w:val="0"/>
        <w:spacing w:line="360" w:lineRule="auto"/>
        <w:ind w:firstLine="0"/>
        <w:jc w:val="center"/>
        <w:rPr>
          <w:rFonts w:hint="eastAsia" w:ascii="宋体" w:hAnsi="宋体" w:eastAsia="宋体" w:cs="宋体"/>
          <w:b/>
          <w:color w:val="auto"/>
          <w:sz w:val="24"/>
          <w:szCs w:val="24"/>
        </w:rPr>
      </w:pPr>
    </w:p>
    <w:p>
      <w:pPr>
        <w:keepNext w:val="0"/>
        <w:keepLines w:val="0"/>
        <w:kinsoku/>
        <w:wordWrap/>
        <w:overflowPunct/>
        <w:topLinePunct w:val="0"/>
        <w:bidi w:val="0"/>
        <w:spacing w:line="36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致：</w:t>
      </w:r>
      <w:r>
        <w:rPr>
          <w:rFonts w:hint="eastAsia" w:ascii="宋体" w:hAnsi="宋体" w:cs="宋体"/>
          <w:color w:val="auto"/>
          <w:sz w:val="24"/>
          <w:szCs w:val="24"/>
          <w:u w:val="single"/>
          <w:lang w:eastAsia="zh-CN"/>
        </w:rPr>
        <w:t>安迅达工程咨询有限公司</w:t>
      </w:r>
    </w:p>
    <w:p>
      <w:pPr>
        <w:keepNext w:val="0"/>
        <w:keepLines w:val="0"/>
        <w:kinsoku/>
        <w:wordWrap/>
        <w:overflowPunct/>
        <w:topLinePunct w:val="0"/>
        <w:bidi w:val="0"/>
        <w:spacing w:line="360" w:lineRule="auto"/>
        <w:jc w:val="left"/>
        <w:rPr>
          <w:rFonts w:hint="eastAsia" w:ascii="宋体" w:hAnsi="宋体" w:eastAsia="宋体" w:cs="宋体"/>
          <w:color w:val="auto"/>
          <w:sz w:val="24"/>
          <w:szCs w:val="24"/>
        </w:rPr>
      </w:pPr>
    </w:p>
    <w:p>
      <w:pPr>
        <w:keepNext w:val="0"/>
        <w:keepLines w:val="0"/>
        <w:kinsoku/>
        <w:wordWrap/>
        <w:overflowPunct/>
        <w:topLinePunct w:val="0"/>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（供应商全称）法定代表人____________ 授权委托_____________为我的代理人，参加贵单位组织的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（项目名称）（项目编号：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采购活动</w:t>
      </w:r>
      <w:r>
        <w:rPr>
          <w:rFonts w:hint="eastAsia" w:ascii="宋体" w:hAnsi="宋体" w:eastAsia="宋体" w:cs="宋体"/>
          <w:color w:val="auto"/>
          <w:sz w:val="24"/>
          <w:szCs w:val="24"/>
        </w:rPr>
        <w:t>。代理人在本次</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中所签署的一切文件和处理的一切有关事宜，我公司均予承认，所产生的法律后果均由我单位承担。</w:t>
      </w:r>
    </w:p>
    <w:p>
      <w:pPr>
        <w:keepNext w:val="0"/>
        <w:keepLines w:val="0"/>
        <w:kinsoku/>
        <w:wordWrap/>
        <w:overflowPunct/>
        <w:topLinePunct w:val="0"/>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代理人无转委托权，本授权书自签字</w:t>
      </w:r>
      <w:r>
        <w:rPr>
          <w:rFonts w:hint="eastAsia" w:ascii="宋体" w:hAnsi="宋体" w:eastAsia="宋体" w:cs="宋体"/>
          <w:color w:val="auto"/>
          <w:sz w:val="24"/>
          <w:szCs w:val="24"/>
          <w:lang w:eastAsia="zh-CN"/>
        </w:rPr>
        <w:t>之日起</w:t>
      </w:r>
      <w:r>
        <w:rPr>
          <w:rFonts w:hint="eastAsia" w:ascii="宋体" w:hAnsi="宋体" w:eastAsia="宋体" w:cs="宋体"/>
          <w:color w:val="auto"/>
          <w:sz w:val="24"/>
          <w:szCs w:val="24"/>
        </w:rPr>
        <w:t>生效，特此声明。</w:t>
      </w:r>
    </w:p>
    <w:p>
      <w:pPr>
        <w:keepNext w:val="0"/>
        <w:keepLines w:val="0"/>
        <w:kinsoku/>
        <w:wordWrap/>
        <w:overflowPunct/>
        <w:topLinePunct w:val="0"/>
        <w:bidi w:val="0"/>
        <w:spacing w:line="360" w:lineRule="auto"/>
        <w:jc w:val="left"/>
        <w:rPr>
          <w:rFonts w:hint="eastAsia" w:ascii="宋体" w:hAnsi="宋体" w:eastAsia="宋体" w:cs="宋体"/>
          <w:color w:val="auto"/>
          <w:sz w:val="24"/>
          <w:szCs w:val="24"/>
        </w:rPr>
      </w:pP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lang w:val="en-US" w:eastAsia="zh-CN"/>
        </w:rPr>
        <w:t>XXXX</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r>
        <w:rPr>
          <w:rFonts w:hint="eastAsia" w:ascii="宋体" w:hAnsi="宋体" w:eastAsia="宋体" w:cs="宋体"/>
          <w:color w:val="auto"/>
          <w:sz w:val="24"/>
          <w:szCs w:val="24"/>
          <w:lang w:val="en-US" w:eastAsia="zh-CN"/>
        </w:rPr>
        <w:t>XXXX</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授权代表（签字）：</w:t>
      </w:r>
      <w:r>
        <w:rPr>
          <w:rFonts w:hint="eastAsia" w:ascii="宋体" w:hAnsi="宋体" w:eastAsia="宋体" w:cs="宋体"/>
          <w:color w:val="auto"/>
          <w:sz w:val="24"/>
          <w:szCs w:val="24"/>
          <w:lang w:val="en-US" w:eastAsia="zh-CN"/>
        </w:rPr>
        <w:t>XXXX</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XXXX年XX月XX日</w:t>
      </w:r>
    </w:p>
    <w:p>
      <w:pPr>
        <w:keepNext w:val="0"/>
        <w:keepLines w:val="0"/>
        <w:kinsoku/>
        <w:wordWrap/>
        <w:overflowPunct/>
        <w:topLinePunct w:val="0"/>
        <w:bidi w:val="0"/>
        <w:spacing w:line="360" w:lineRule="auto"/>
        <w:ind w:firstLine="480" w:firstLineChars="200"/>
        <w:rPr>
          <w:rFonts w:hint="eastAsia" w:ascii="宋体" w:hAnsi="宋体" w:eastAsia="宋体" w:cs="宋体"/>
          <w:bCs/>
          <w:color w:val="auto"/>
          <w:sz w:val="24"/>
          <w:szCs w:val="24"/>
        </w:rPr>
      </w:pPr>
    </w:p>
    <w:p>
      <w:pPr>
        <w:keepNext w:val="0"/>
        <w:keepLines w:val="0"/>
        <w:kinsoku/>
        <w:wordWrap/>
        <w:overflowPunct/>
        <w:topLinePunct w:val="0"/>
        <w:bidi w:val="0"/>
        <w:spacing w:line="360" w:lineRule="auto"/>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附：法定代表人和代理人身份证复印件（加盖公章）</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p>
    <w:p>
      <w:pPr>
        <w:keepNext w:val="0"/>
        <w:keepLines w:val="0"/>
        <w:kinsoku/>
        <w:wordWrap/>
        <w:overflowPunct/>
        <w:topLinePunct w:val="0"/>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说明：</w:t>
      </w:r>
    </w:p>
    <w:p>
      <w:pPr>
        <w:keepNext w:val="0"/>
        <w:keepLines w:val="0"/>
        <w:kinsoku/>
        <w:wordWrap/>
        <w:overflowPunct/>
        <w:topLinePunct w:val="0"/>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lang w:val="zh-CN"/>
        </w:rPr>
        <w:t>（</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lang w:val="zh-CN"/>
        </w:rPr>
        <w:t>）上述证明文件在</w:t>
      </w:r>
      <w:r>
        <w:rPr>
          <w:rFonts w:hint="eastAsia" w:ascii="宋体" w:hAnsi="宋体" w:cs="宋体"/>
          <w:b/>
          <w:color w:val="auto"/>
          <w:sz w:val="24"/>
          <w:szCs w:val="24"/>
          <w:lang w:val="zh-CN"/>
        </w:rPr>
        <w:t>响应文件</w:t>
      </w:r>
      <w:r>
        <w:rPr>
          <w:rFonts w:hint="eastAsia" w:ascii="宋体" w:hAnsi="宋体" w:eastAsia="宋体" w:cs="宋体"/>
          <w:b/>
          <w:color w:val="auto"/>
          <w:sz w:val="24"/>
          <w:szCs w:val="24"/>
          <w:lang w:val="zh-CN"/>
        </w:rPr>
        <w:t>中附有代理人身份证复印件（身份证复印件加盖公章）时才能生效</w:t>
      </w:r>
      <w:r>
        <w:rPr>
          <w:rFonts w:hint="eastAsia" w:ascii="宋体" w:hAnsi="宋体" w:eastAsia="宋体" w:cs="宋体"/>
          <w:b/>
          <w:color w:val="auto"/>
          <w:sz w:val="24"/>
          <w:szCs w:val="24"/>
        </w:rPr>
        <w:t>。</w:t>
      </w:r>
    </w:p>
    <w:p>
      <w:pPr>
        <w:keepNext w:val="0"/>
        <w:keepLines w:val="0"/>
        <w:kinsoku/>
        <w:wordWrap/>
        <w:overflowPunct/>
        <w:topLinePunct w:val="0"/>
        <w:bidi w:val="0"/>
        <w:spacing w:line="360" w:lineRule="auto"/>
        <w:rPr>
          <w:rFonts w:hint="eastAsia" w:ascii="宋体" w:hAnsi="宋体" w:eastAsia="宋体" w:cs="宋体"/>
          <w:b/>
          <w:bCs/>
          <w:color w:val="auto"/>
          <w:sz w:val="24"/>
          <w:szCs w:val="24"/>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宋体" w:hAnsi="宋体" w:cs="宋体"/>
          <w:b/>
          <w:color w:val="auto"/>
          <w:sz w:val="24"/>
          <w:szCs w:val="24"/>
          <w:lang w:eastAsia="zh-CN"/>
        </w:rPr>
        <w:t>响应文件</w:t>
      </w:r>
      <w:r>
        <w:rPr>
          <w:rFonts w:hint="eastAsia" w:ascii="宋体" w:hAnsi="宋体" w:eastAsia="宋体" w:cs="宋体"/>
          <w:b/>
          <w:color w:val="auto"/>
          <w:sz w:val="24"/>
          <w:szCs w:val="24"/>
        </w:rPr>
        <w:t>均由供应商法定代表人签字的,</w:t>
      </w:r>
      <w:r>
        <w:rPr>
          <w:rFonts w:hint="eastAsia" w:ascii="宋体" w:hAnsi="宋体" w:cs="宋体"/>
          <w:b/>
          <w:color w:val="auto"/>
          <w:sz w:val="24"/>
          <w:szCs w:val="24"/>
          <w:lang w:eastAsia="zh-CN"/>
        </w:rPr>
        <w:t>响应文件</w:t>
      </w:r>
      <w:r>
        <w:rPr>
          <w:rFonts w:hint="eastAsia" w:ascii="宋体" w:hAnsi="宋体" w:eastAsia="宋体" w:cs="宋体"/>
          <w:b/>
          <w:color w:val="auto"/>
          <w:sz w:val="24"/>
          <w:szCs w:val="24"/>
        </w:rPr>
        <w:t>中可不提供该附件的内容。</w:t>
      </w:r>
    </w:p>
    <w:p>
      <w:pPr>
        <w:keepNext w:val="0"/>
        <w:keepLines w:val="0"/>
        <w:kinsoku/>
        <w:wordWrap/>
        <w:overflowPunct/>
        <w:topLinePunct w:val="0"/>
        <w:bidi w:val="0"/>
        <w:spacing w:line="360" w:lineRule="auto"/>
        <w:jc w:val="center"/>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outlineLvl w:val="1"/>
        <w:rPr>
          <w:rFonts w:hint="eastAsia" w:ascii="宋体" w:hAnsi="宋体" w:eastAsia="宋体" w:cs="宋体"/>
          <w:b/>
          <w:color w:val="auto"/>
          <w:sz w:val="30"/>
          <w:szCs w:val="30"/>
        </w:rPr>
      </w:pPr>
      <w:r>
        <w:rPr>
          <w:rFonts w:hint="eastAsia" w:ascii="宋体" w:hAnsi="宋体" w:eastAsia="宋体" w:cs="宋体"/>
          <w:b/>
          <w:bCs/>
          <w:color w:val="auto"/>
          <w:sz w:val="24"/>
          <w:szCs w:val="24"/>
        </w:rPr>
        <w:br w:type="page"/>
      </w:r>
      <w:bookmarkStart w:id="162" w:name="_Toc2058"/>
      <w:bookmarkStart w:id="163" w:name="_Toc23716"/>
      <w:bookmarkStart w:id="164" w:name="_Toc5172"/>
      <w:bookmarkStart w:id="165" w:name="_Toc9877"/>
      <w:bookmarkStart w:id="166" w:name="_Toc27437"/>
      <w:bookmarkStart w:id="167" w:name="_Toc27159"/>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 xml:space="preserve">3 </w:t>
      </w:r>
      <w:r>
        <w:rPr>
          <w:rFonts w:hint="eastAsia" w:ascii="宋体" w:hAnsi="宋体" w:eastAsia="宋体" w:cs="宋体"/>
          <w:b/>
          <w:color w:val="auto"/>
          <w:sz w:val="30"/>
          <w:szCs w:val="30"/>
        </w:rPr>
        <w:t>承诺函</w:t>
      </w:r>
      <w:bookmarkEnd w:id="162"/>
      <w:bookmarkEnd w:id="163"/>
      <w:bookmarkEnd w:id="164"/>
      <w:bookmarkEnd w:id="165"/>
      <w:bookmarkEnd w:id="166"/>
      <w:bookmarkEnd w:id="167"/>
    </w:p>
    <w:p>
      <w:pPr>
        <w:kinsoku/>
        <w:wordWrap/>
        <w:overflowPunct/>
        <w:topLinePunct w:val="0"/>
        <w:bidi w:val="0"/>
        <w:spacing w:line="360" w:lineRule="auto"/>
        <w:jc w:val="center"/>
        <w:rPr>
          <w:rFonts w:hint="eastAsia" w:ascii="宋体" w:hAnsi="宋体" w:eastAsia="宋体" w:cs="宋体"/>
          <w:color w:val="auto"/>
          <w:lang w:eastAsia="zh-CN"/>
        </w:rPr>
      </w:pPr>
      <w:r>
        <w:rPr>
          <w:rFonts w:hint="eastAsia" w:ascii="宋体" w:hAnsi="宋体" w:eastAsia="宋体" w:cs="宋体"/>
          <w:b/>
          <w:bCs/>
          <w:color w:val="auto"/>
          <w:sz w:val="28"/>
          <w:szCs w:val="36"/>
          <w:lang w:eastAsia="zh-CN"/>
        </w:rPr>
        <w:t>承诺函</w:t>
      </w:r>
    </w:p>
    <w:p>
      <w:pPr>
        <w:keepNext w:val="0"/>
        <w:keepLines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cs="宋体"/>
          <w:color w:val="auto"/>
          <w:sz w:val="24"/>
          <w:szCs w:val="24"/>
          <w:lang w:eastAsia="zh-CN"/>
        </w:rPr>
        <w:t>安迅达工程咨询有限公司</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我公司作为本次采购项目的供应商，根据</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要求，现郑重承诺如下：</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一、具备本项目规定的条件：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（一）具有独立承担民事责任的能力；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（五）参加</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（六）法律、行政法规规定的其他条件；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（七）</w:t>
      </w:r>
      <w:r>
        <w:rPr>
          <w:rFonts w:hint="eastAsia" w:ascii="宋体" w:hAnsi="宋体" w:eastAsia="宋体" w:cs="宋体"/>
          <w:color w:val="auto"/>
          <w:sz w:val="24"/>
          <w:szCs w:val="24"/>
          <w:lang w:eastAsia="zh-CN"/>
        </w:rPr>
        <w:t>本</w:t>
      </w:r>
      <w:r>
        <w:rPr>
          <w:rFonts w:hint="eastAsia" w:ascii="宋体" w:hAnsi="宋体" w:eastAsia="宋体" w:cs="宋体"/>
          <w:color w:val="auto"/>
          <w:sz w:val="24"/>
          <w:szCs w:val="24"/>
        </w:rPr>
        <w:t>项目提出的特殊条件。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二、完全接受和满足本项目</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中规定的实质性要求，如对</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有异议，已经在递交响应文件截止时间届满前依法进行维权救济，不存在对</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有异议的同时又参加</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三、在参加本次采购活动中，不存在与单位负责人为同一人或者存在直接控股、管理关系的其他供应商参与同一合同项下的</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活动的行为。</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五、如果有记入诚信档案的失信行为，将在响应文件中全面如实反映。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六、响应文件中提供的任何资料和技术、服务、商务等响应承诺情况都是真实的、有效的、合法的。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七、如本项目</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采购过程中需要提供样品，则我公司提供的样品即为成交后将要提供的成交产品，我公司对提供样品的性能和质量负责，因样品存在缺陷或者不符合</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八、我公司完全同意</w:t>
      </w:r>
      <w:r>
        <w:rPr>
          <w:rFonts w:hint="eastAsia" w:ascii="宋体" w:hAnsi="宋体" w:cs="宋体"/>
          <w:color w:val="auto"/>
          <w:sz w:val="24"/>
          <w:szCs w:val="24"/>
          <w:lang w:val="en-US" w:eastAsia="zh-CN"/>
        </w:rPr>
        <w:t>竞争性谈判文件</w:t>
      </w:r>
      <w:r>
        <w:rPr>
          <w:rFonts w:hint="eastAsia" w:ascii="宋体" w:hAnsi="宋体" w:eastAsia="宋体" w:cs="宋体"/>
          <w:color w:val="auto"/>
          <w:sz w:val="24"/>
          <w:szCs w:val="24"/>
          <w:lang w:val="en-US" w:eastAsia="zh-CN"/>
        </w:rPr>
        <w:t>中关于知识产权的说明，承诺由此造成的纠纷由我单位全权负责。</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本公司对上述承诺的内容事项真实性负责。如经</w:t>
      </w:r>
      <w:r>
        <w:rPr>
          <w:rFonts w:hint="eastAsia" w:ascii="宋体" w:hAnsi="宋体" w:eastAsia="宋体" w:cs="宋体"/>
          <w:color w:val="auto"/>
          <w:sz w:val="24"/>
          <w:szCs w:val="24"/>
        </w:rPr>
        <w:t>查实上述承诺的内容事项存在虚假，我公司愿意接受以提供虚假材料谋取成交的法</w:t>
      </w:r>
      <w:r>
        <w:rPr>
          <w:rFonts w:hint="eastAsia" w:ascii="宋体" w:hAnsi="宋体" w:eastAsia="宋体" w:cs="宋体"/>
          <w:color w:val="auto"/>
          <w:sz w:val="24"/>
          <w:szCs w:val="24"/>
        </w:rPr>
        <w:t>律责任。</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法定代表人签字或者加盖个人私章：XXXX</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授权代表签字：XXXX</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供应商名称：XXXX（盖章）</w:t>
      </w:r>
    </w:p>
    <w:p>
      <w:pPr>
        <w:keepNext w:val="0"/>
        <w:keepLines w:val="0"/>
        <w:kinsoku/>
        <w:wordWrap/>
        <w:overflowPunct/>
        <w:topLinePunct w:val="0"/>
        <w:bidi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日    期：XXX年XXX月XXX日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br w:type="page"/>
      </w:r>
      <w:bookmarkStart w:id="168" w:name="_Toc3059"/>
      <w:bookmarkStart w:id="169" w:name="_Toc1041"/>
      <w:bookmarkStart w:id="170" w:name="_Toc14257"/>
      <w:bookmarkStart w:id="171" w:name="_Toc17908"/>
      <w:bookmarkStart w:id="172" w:name="_Toc3715"/>
      <w:bookmarkStart w:id="173" w:name="_Toc18945"/>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 xml:space="preserve">4 </w:t>
      </w:r>
      <w:r>
        <w:rPr>
          <w:rFonts w:hint="eastAsia" w:ascii="宋体" w:hAnsi="宋体" w:eastAsia="宋体" w:cs="宋体"/>
          <w:b/>
          <w:color w:val="auto"/>
          <w:sz w:val="30"/>
          <w:szCs w:val="30"/>
          <w:lang w:eastAsia="zh-CN"/>
        </w:rPr>
        <w:t>响应</w:t>
      </w:r>
      <w:r>
        <w:rPr>
          <w:rFonts w:hint="eastAsia" w:ascii="宋体" w:hAnsi="宋体" w:eastAsia="宋体" w:cs="宋体"/>
          <w:b/>
          <w:color w:val="auto"/>
          <w:sz w:val="30"/>
          <w:szCs w:val="30"/>
        </w:rPr>
        <w:t>函</w:t>
      </w:r>
      <w:bookmarkEnd w:id="168"/>
      <w:bookmarkEnd w:id="169"/>
      <w:bookmarkEnd w:id="170"/>
      <w:bookmarkEnd w:id="171"/>
      <w:bookmarkEnd w:id="172"/>
      <w:bookmarkEnd w:id="173"/>
    </w:p>
    <w:p>
      <w:pPr>
        <w:kinsoku/>
        <w:wordWrap/>
        <w:overflowPunct/>
        <w:topLinePunct w:val="0"/>
        <w:bidi w:val="0"/>
        <w:spacing w:line="360" w:lineRule="auto"/>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响应函</w:t>
      </w:r>
    </w:p>
    <w:p>
      <w:pPr>
        <w:keepNext w:val="0"/>
        <w:keepLines w:val="0"/>
        <w:kinsoku/>
        <w:wordWrap/>
        <w:overflowPunct/>
        <w:topLinePunct w:val="0"/>
        <w:bidi w:val="0"/>
        <w:spacing w:line="360" w:lineRule="auto"/>
        <w:jc w:val="both"/>
        <w:rPr>
          <w:rFonts w:hint="eastAsia" w:ascii="宋体" w:hAnsi="宋体" w:eastAsia="宋体" w:cs="宋体"/>
          <w:color w:val="auto"/>
          <w:sz w:val="24"/>
          <w:szCs w:val="24"/>
        </w:rPr>
      </w:pPr>
      <w:r>
        <w:rPr>
          <w:rFonts w:hint="eastAsia" w:ascii="宋体" w:hAnsi="宋体" w:cs="宋体"/>
          <w:color w:val="auto"/>
          <w:sz w:val="24"/>
          <w:szCs w:val="24"/>
          <w:lang w:eastAsia="zh-CN"/>
        </w:rPr>
        <w:t>安迅达工程咨询有限公司</w:t>
      </w:r>
      <w:r>
        <w:rPr>
          <w:rFonts w:hint="eastAsia" w:ascii="宋体" w:hAnsi="宋体" w:eastAsia="宋体" w:cs="宋体"/>
          <w:color w:val="auto"/>
          <w:sz w:val="24"/>
          <w:szCs w:val="24"/>
        </w:rPr>
        <w:t>：</w:t>
      </w:r>
    </w:p>
    <w:p>
      <w:pPr>
        <w:keepNext w:val="0"/>
        <w:keepLines w:val="0"/>
        <w:kinsoku/>
        <w:wordWrap/>
        <w:overflowPunct/>
        <w:topLinePunct w:val="0"/>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1.我方全面研究了“</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），决定参加贵单位组织的本项目</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采购。</w:t>
      </w:r>
    </w:p>
    <w:p>
      <w:pPr>
        <w:keepNext w:val="0"/>
        <w:keepLines w:val="0"/>
        <w:kinsoku/>
        <w:wordWrap/>
        <w:overflowPunct/>
        <w:topLinePunct w:val="0"/>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2.我方自愿按照</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规定的各项要求向采购人提供所需</w:t>
      </w:r>
      <w:r>
        <w:rPr>
          <w:rFonts w:hint="eastAsia" w:ascii="宋体" w:hAnsi="宋体" w:eastAsia="宋体" w:cs="宋体"/>
          <w:color w:val="auto"/>
          <w:sz w:val="24"/>
          <w:szCs w:val="24"/>
          <w:lang w:eastAsia="zh-CN"/>
        </w:rPr>
        <w:t>货物</w:t>
      </w:r>
      <w:r>
        <w:rPr>
          <w:rFonts w:hint="eastAsia" w:ascii="宋体" w:hAnsi="宋体" w:eastAsia="宋体" w:cs="宋体"/>
          <w:color w:val="auto"/>
          <w:sz w:val="24"/>
          <w:szCs w:val="24"/>
        </w:rPr>
        <w:t>。</w:t>
      </w:r>
    </w:p>
    <w:p>
      <w:pPr>
        <w:keepNext w:val="0"/>
        <w:keepLines w:val="0"/>
        <w:kinsoku/>
        <w:wordWrap/>
        <w:overflowPunct/>
        <w:topLinePunct w:val="0"/>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3.一旦我方成交，我方将严格履行</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合同规定的责任和义务。</w:t>
      </w:r>
    </w:p>
    <w:p>
      <w:pPr>
        <w:keepNext w:val="0"/>
        <w:keepLines w:val="0"/>
        <w:kinsoku/>
        <w:wordWrap/>
        <w:overflowPunct/>
        <w:topLinePunct w:val="0"/>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kern w:val="0"/>
          <w:sz w:val="24"/>
          <w:szCs w:val="24"/>
          <w:lang w:val="en-US" w:eastAsia="zh-CN" w:bidi="ar"/>
        </w:rPr>
        <w:t>我方同意按照</w:t>
      </w:r>
      <w:r>
        <w:rPr>
          <w:rFonts w:hint="eastAsia" w:ascii="宋体" w:hAnsi="宋体" w:cs="宋体"/>
          <w:color w:val="auto"/>
          <w:kern w:val="0"/>
          <w:sz w:val="24"/>
          <w:szCs w:val="24"/>
          <w:lang w:val="en-US" w:eastAsia="zh-CN" w:bidi="ar"/>
        </w:rPr>
        <w:t>竞争性谈判文件</w:t>
      </w:r>
      <w:r>
        <w:rPr>
          <w:rFonts w:hint="eastAsia" w:ascii="宋体" w:hAnsi="宋体" w:eastAsia="宋体" w:cs="宋体"/>
          <w:color w:val="auto"/>
          <w:kern w:val="0"/>
          <w:sz w:val="24"/>
          <w:szCs w:val="24"/>
          <w:lang w:val="en-US" w:eastAsia="zh-CN" w:bidi="ar"/>
        </w:rPr>
        <w:t>的要求</w:t>
      </w:r>
      <w:r>
        <w:rPr>
          <w:rFonts w:hint="eastAsia" w:ascii="宋体" w:hAnsi="宋体" w:eastAsia="宋体" w:cs="宋体"/>
          <w:color w:val="auto"/>
          <w:sz w:val="24"/>
          <w:szCs w:val="24"/>
        </w:rPr>
        <w:t>对我方可能存在的失信行为进行惩戒</w:t>
      </w:r>
      <w:r>
        <w:rPr>
          <w:rFonts w:hint="eastAsia" w:ascii="宋体" w:hAnsi="宋体" w:eastAsia="宋体" w:cs="宋体"/>
          <w:color w:val="auto"/>
          <w:sz w:val="24"/>
          <w:szCs w:val="24"/>
          <w:lang w:eastAsia="zh-CN"/>
        </w:rPr>
        <w:t>，并按照</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lang w:eastAsia="zh-CN"/>
        </w:rPr>
        <w:t>要求，在递交截止时间起至响应文件有效期期满前不得撤销其响应文件</w:t>
      </w:r>
      <w:r>
        <w:rPr>
          <w:rFonts w:hint="eastAsia" w:ascii="宋体" w:hAnsi="宋体" w:eastAsia="宋体" w:cs="宋体"/>
          <w:color w:val="auto"/>
          <w:kern w:val="0"/>
          <w:sz w:val="24"/>
          <w:szCs w:val="24"/>
          <w:lang w:val="en-US" w:eastAsia="zh-CN" w:bidi="ar"/>
        </w:rPr>
        <w:t>。</w:t>
      </w:r>
    </w:p>
    <w:p>
      <w:pPr>
        <w:keepNext w:val="0"/>
        <w:keepLines w:val="0"/>
        <w:kinsoku/>
        <w:wordWrap/>
        <w:overflowPunct/>
        <w:topLinePunct w:val="0"/>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5.我方为本项目提交的响应文件正本1份，副本</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w:t>
      </w:r>
    </w:p>
    <w:p>
      <w:pPr>
        <w:keepNext w:val="0"/>
        <w:keepLines w:val="0"/>
        <w:kinsoku/>
        <w:wordWrap/>
        <w:overflowPunct/>
        <w:topLinePunct w:val="0"/>
        <w:bidi w:val="0"/>
        <w:spacing w:line="360" w:lineRule="auto"/>
        <w:ind w:left="718" w:leftChars="228" w:hanging="240" w:hangingChars="1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.本次</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，我方递交的响应文件有效期为递交</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响应文件截止之日</w:t>
      </w:r>
      <w:r>
        <w:rPr>
          <w:rFonts w:hint="eastAsia" w:ascii="宋体" w:hAnsi="宋体" w:eastAsia="宋体" w:cs="宋体"/>
          <w:color w:val="auto"/>
          <w:sz w:val="24"/>
          <w:szCs w:val="24"/>
          <w:lang w:eastAsia="zh-CN"/>
        </w:rPr>
        <w:t>起</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天。</w:t>
      </w:r>
    </w:p>
    <w:p>
      <w:pPr>
        <w:pStyle w:val="35"/>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7.我方保证已提供和将要提供的文件资料是真实、准确的并对其真实性、合法性承担一切法律责任。</w:t>
      </w:r>
    </w:p>
    <w:p>
      <w:pPr>
        <w:pStyle w:val="35"/>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我方完全同意按照</w:t>
      </w:r>
      <w:r>
        <w:rPr>
          <w:rFonts w:hint="eastAsia" w:hAnsi="宋体" w:eastAsia="宋体" w:cs="宋体"/>
          <w:color w:val="auto"/>
          <w:kern w:val="0"/>
          <w:sz w:val="24"/>
          <w:szCs w:val="24"/>
          <w:lang w:val="en-US" w:eastAsia="zh-CN" w:bidi="ar"/>
        </w:rPr>
        <w:t>竞争性谈判文件</w:t>
      </w:r>
      <w:r>
        <w:rPr>
          <w:rFonts w:hint="eastAsia" w:ascii="宋体" w:hAnsi="宋体" w:eastAsia="宋体" w:cs="宋体"/>
          <w:color w:val="auto"/>
          <w:kern w:val="0"/>
          <w:sz w:val="24"/>
          <w:szCs w:val="24"/>
          <w:lang w:val="en-US" w:eastAsia="zh-CN" w:bidi="ar"/>
        </w:rPr>
        <w:t>的相关规定，支付代理服务费。</w:t>
      </w:r>
    </w:p>
    <w:p>
      <w:pPr>
        <w:keepNext w:val="0"/>
        <w:keepLines w:val="0"/>
        <w:kinsoku/>
        <w:wordWrap/>
        <w:overflowPunct/>
        <w:topLinePunct w:val="0"/>
        <w:bidi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供应商名称：XXX（盖单位公章）</w:t>
      </w:r>
    </w:p>
    <w:p>
      <w:pPr>
        <w:keepNext w:val="0"/>
        <w:keepLines w:val="0"/>
        <w:kinsoku/>
        <w:wordWrap/>
        <w:overflowPunct/>
        <w:topLinePunct w:val="0"/>
        <w:bidi w:val="0"/>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法定代表人或授权代表（签字或盖章）：XXX</w:t>
      </w:r>
    </w:p>
    <w:p>
      <w:pPr>
        <w:keepNext w:val="0"/>
        <w:keepLines w:val="0"/>
        <w:kinsoku/>
        <w:wordWrap/>
        <w:overflowPunct/>
        <w:topLinePunct w:val="0"/>
        <w:bidi w:val="0"/>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通讯地址：XXX</w:t>
      </w:r>
    </w:p>
    <w:p>
      <w:pPr>
        <w:keepNext w:val="0"/>
        <w:keepLines w:val="0"/>
        <w:kinsoku/>
        <w:wordWrap/>
        <w:overflowPunct/>
        <w:topLinePunct w:val="0"/>
        <w:bidi w:val="0"/>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日    期：XXX年XXX月XXX日</w:t>
      </w:r>
    </w:p>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p>
    <w:p>
      <w:pPr>
        <w:keepNext w:val="0"/>
        <w:keepLines w:val="0"/>
        <w:kinsoku/>
        <w:wordWrap/>
        <w:overflowPunct/>
        <w:topLinePunct w:val="0"/>
        <w:bidi w:val="0"/>
        <w:spacing w:line="360" w:lineRule="auto"/>
        <w:jc w:val="center"/>
        <w:rPr>
          <w:rFonts w:hint="eastAsia" w:ascii="宋体" w:hAnsi="宋体" w:eastAsia="宋体" w:cs="宋体"/>
          <w:b/>
          <w:color w:val="auto"/>
          <w:sz w:val="24"/>
          <w:szCs w:val="24"/>
        </w:rPr>
      </w:pPr>
    </w:p>
    <w:p>
      <w:pPr>
        <w:keepNext w:val="0"/>
        <w:keepLines w:val="0"/>
        <w:kinsoku/>
        <w:wordWrap/>
        <w:overflowPunct/>
        <w:topLinePunct w:val="0"/>
        <w:bidi w:val="0"/>
        <w:spacing w:line="360" w:lineRule="auto"/>
        <w:rPr>
          <w:rFonts w:hint="eastAsia" w:ascii="宋体" w:hAnsi="宋体" w:eastAsia="宋体" w:cs="宋体"/>
          <w:color w:val="auto"/>
          <w:sz w:val="24"/>
          <w:szCs w:val="24"/>
        </w:rPr>
        <w:sectPr>
          <w:footerReference r:id="rId13" w:type="first"/>
          <w:headerReference r:id="rId11" w:type="default"/>
          <w:footerReference r:id="rId12" w:type="default"/>
          <w:pgSz w:w="11850" w:h="16783"/>
          <w:pgMar w:top="1417" w:right="1134" w:bottom="1417" w:left="1134" w:header="851" w:footer="992" w:gutter="0"/>
          <w:pgNumType w:fmt="decimal"/>
          <w:cols w:space="720" w:num="1"/>
          <w:titlePg/>
          <w:rtlGutter w:val="0"/>
          <w:docGrid w:type="linesAndChars" w:linePitch="312" w:charSpace="0"/>
        </w:sectPr>
      </w:pPr>
    </w:p>
    <w:p>
      <w:pPr>
        <w:pStyle w:val="35"/>
        <w:keepNext w:val="0"/>
        <w:keepLines w:val="0"/>
        <w:pageBreakBefore w:val="0"/>
        <w:widowControl w:val="0"/>
        <w:kinsoku/>
        <w:wordWrap/>
        <w:overflowPunct/>
        <w:topLinePunct w:val="0"/>
        <w:autoSpaceDE/>
        <w:autoSpaceDN/>
        <w:bidi w:val="0"/>
        <w:adjustRightInd/>
        <w:snapToGrid/>
        <w:spacing w:before="48" w:beforeLines="15" w:after="48" w:afterLines="15" w:line="360" w:lineRule="auto"/>
        <w:ind w:left="0" w:leftChars="0" w:right="0" w:rightChars="0" w:firstLine="0" w:firstLineChars="0"/>
        <w:jc w:val="both"/>
        <w:textAlignment w:val="auto"/>
        <w:outlineLvl w:val="1"/>
        <w:rPr>
          <w:rFonts w:hint="eastAsia" w:ascii="宋体" w:hAnsi="宋体" w:eastAsia="宋体" w:cs="宋体"/>
          <w:b/>
          <w:bCs/>
          <w:color w:val="auto"/>
          <w:kern w:val="0"/>
          <w:sz w:val="24"/>
          <w:szCs w:val="24"/>
          <w:lang w:val="en-US" w:eastAsia="zh-CN" w:bidi="ar"/>
        </w:rPr>
      </w:pPr>
      <w:bookmarkStart w:id="174" w:name="_Toc6913"/>
      <w:bookmarkStart w:id="175" w:name="_Toc2766"/>
      <w:bookmarkStart w:id="176" w:name="_Toc16650"/>
      <w:bookmarkStart w:id="177" w:name="_Toc4506"/>
      <w:bookmarkStart w:id="178" w:name="_Toc14265"/>
      <w:bookmarkStart w:id="179" w:name="_Toc2717"/>
      <w:r>
        <w:rPr>
          <w:rFonts w:hint="eastAsia" w:ascii="宋体" w:hAnsi="宋体" w:eastAsia="宋体" w:cs="宋体"/>
          <w:b/>
          <w:bCs/>
          <w:color w:val="auto"/>
          <w:sz w:val="30"/>
          <w:szCs w:val="30"/>
          <w:lang w:eastAsia="zh-CN"/>
        </w:rPr>
        <w:t>格式</w:t>
      </w:r>
      <w:r>
        <w:rPr>
          <w:rFonts w:hint="eastAsia" w:ascii="宋体" w:hAnsi="宋体" w:eastAsia="宋体" w:cs="宋体"/>
          <w:b/>
          <w:bCs/>
          <w:color w:val="auto"/>
          <w:sz w:val="30"/>
          <w:szCs w:val="30"/>
          <w:lang w:val="en-US" w:eastAsia="zh-CN"/>
        </w:rPr>
        <w:t>5</w:t>
      </w:r>
      <w:r>
        <w:rPr>
          <w:rFonts w:hint="eastAsia" w:ascii="宋体" w:hAnsi="宋体" w:eastAsia="宋体" w:cs="宋体"/>
          <w:b/>
          <w:bCs/>
          <w:color w:val="auto"/>
          <w:kern w:val="0"/>
          <w:sz w:val="30"/>
          <w:szCs w:val="30"/>
          <w:lang w:val="en-US" w:eastAsia="zh-CN" w:bidi="ar"/>
        </w:rPr>
        <w:t>依法缴纳税收和社会保障资金承诺函</w:t>
      </w:r>
      <w:bookmarkEnd w:id="174"/>
      <w:bookmarkEnd w:id="175"/>
      <w:bookmarkEnd w:id="176"/>
      <w:bookmarkEnd w:id="177"/>
      <w:bookmarkEnd w:id="178"/>
      <w:bookmarkEnd w:id="179"/>
    </w:p>
    <w:p>
      <w:pPr>
        <w:pStyle w:val="35"/>
        <w:keepNext w:val="0"/>
        <w:keepLines w:val="0"/>
        <w:pageBreakBefore w:val="0"/>
        <w:widowControl w:val="0"/>
        <w:kinsoku/>
        <w:wordWrap/>
        <w:overflowPunct/>
        <w:topLinePunct w:val="0"/>
        <w:autoSpaceDE/>
        <w:autoSpaceDN/>
        <w:bidi w:val="0"/>
        <w:adjustRightInd/>
        <w:snapToGrid/>
        <w:spacing w:before="48" w:beforeLines="15" w:after="48" w:afterLines="15" w:line="360" w:lineRule="auto"/>
        <w:ind w:left="0" w:leftChars="0" w:right="0" w:rightChars="0" w:firstLine="0" w:firstLineChars="0"/>
        <w:jc w:val="both"/>
        <w:textAlignment w:val="auto"/>
        <w:outlineLvl w:val="9"/>
        <w:rPr>
          <w:rFonts w:hint="eastAsia" w:ascii="宋体" w:hAnsi="宋体" w:eastAsia="宋体" w:cs="宋体"/>
          <w:b/>
          <w:bCs/>
          <w:color w:val="auto"/>
          <w:kern w:val="0"/>
          <w:sz w:val="24"/>
          <w:szCs w:val="24"/>
          <w:lang w:val="en-US" w:eastAsia="zh-CN" w:bidi="ar"/>
        </w:rPr>
      </w:pPr>
    </w:p>
    <w:p>
      <w:pPr>
        <w:keepNext w:val="0"/>
        <w:keepLines w:val="0"/>
        <w:widowControl/>
        <w:suppressLineNumbers w:val="0"/>
        <w:kinsoku/>
        <w:wordWrap/>
        <w:overflowPunct/>
        <w:topLinePunct w:val="0"/>
        <w:bidi w:val="0"/>
        <w:spacing w:line="360" w:lineRule="auto"/>
        <w:jc w:val="center"/>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依法缴纳税收和社会保障资金承诺函</w:t>
      </w:r>
    </w:p>
    <w:p>
      <w:pPr>
        <w:keepNext w:val="0"/>
        <w:keepLines w:val="0"/>
        <w:widowControl/>
        <w:suppressLineNumbers w:val="0"/>
        <w:kinsoku/>
        <w:wordWrap/>
        <w:overflowPunct/>
        <w:topLinePunct w:val="0"/>
        <w:bidi w:val="0"/>
        <w:spacing w:line="360" w:lineRule="auto"/>
        <w:jc w:val="center"/>
        <w:rPr>
          <w:rFonts w:hint="eastAsia" w:ascii="宋体" w:hAnsi="宋体" w:eastAsia="宋体" w:cs="宋体"/>
          <w:b/>
          <w:bCs/>
          <w:color w:val="auto"/>
          <w:kern w:val="0"/>
          <w:sz w:val="24"/>
          <w:szCs w:val="24"/>
          <w:lang w:val="en-US" w:eastAsia="zh-CN" w:bidi="ar"/>
        </w:rPr>
      </w:pPr>
    </w:p>
    <w:p>
      <w:pPr>
        <w:pStyle w:val="35"/>
        <w:keepNext w:val="0"/>
        <w:keepLines w:val="0"/>
        <w:pageBreakBefore w:val="0"/>
        <w:widowControl w:val="0"/>
        <w:kinsoku/>
        <w:wordWrap/>
        <w:overflowPunct/>
        <w:topLinePunct w:val="0"/>
        <w:autoSpaceDE/>
        <w:autoSpaceDN/>
        <w:bidi w:val="0"/>
        <w:adjustRightInd/>
        <w:snapToGrid/>
        <w:spacing w:after="313" w:afterLines="100" w:line="360" w:lineRule="auto"/>
        <w:ind w:left="0" w:leftChars="0" w:right="0" w:rightChars="0" w:firstLine="0"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r>
        <w:rPr>
          <w:rFonts w:hint="eastAsia" w:hAnsi="宋体" w:eastAsia="宋体" w:cs="宋体"/>
          <w:color w:val="auto"/>
          <w:sz w:val="24"/>
          <w:szCs w:val="24"/>
          <w:u w:val="single"/>
          <w:lang w:eastAsia="zh-CN"/>
        </w:rPr>
        <w:t>安迅达工程咨询有限公司</w:t>
      </w:r>
      <w:r>
        <w:rPr>
          <w:rFonts w:hint="eastAsia" w:ascii="宋体" w:hAnsi="宋体" w:eastAsia="宋体" w:cs="宋体"/>
          <w:color w:val="auto"/>
          <w:sz w:val="24"/>
          <w:szCs w:val="24"/>
          <w:u w:val="single"/>
        </w:rPr>
        <w:t xml:space="preserve"> </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12" w:firstLineChars="5"/>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我</w:t>
      </w:r>
      <w:r>
        <w:rPr>
          <w:rFonts w:hint="eastAsia" w:ascii="宋体" w:hAnsi="宋体" w:eastAsia="宋体" w:cs="宋体"/>
          <w:color w:val="auto"/>
          <w:sz w:val="24"/>
          <w:szCs w:val="24"/>
          <w:lang w:eastAsia="zh-CN"/>
        </w:rPr>
        <w:t>单位</w:t>
      </w:r>
      <w:r>
        <w:rPr>
          <w:rFonts w:hint="eastAsia" w:ascii="宋体" w:hAnsi="宋体" w:eastAsia="宋体" w:cs="宋体"/>
          <w:color w:val="auto"/>
          <w:sz w:val="24"/>
          <w:szCs w:val="24"/>
        </w:rPr>
        <w:t>现参与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项目（</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），并作出如下承诺：</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我单位依法缴纳税收和员工社会保险，随时接受采购人的检查验证。如违反上述承诺，我单位将</w:t>
      </w:r>
      <w:r>
        <w:rPr>
          <w:rFonts w:hint="eastAsia" w:ascii="宋体" w:hAnsi="宋体" w:eastAsia="宋体" w:cs="宋体"/>
          <w:color w:val="auto"/>
          <w:sz w:val="24"/>
          <w:szCs w:val="24"/>
          <w:lang w:eastAsia="zh-CN"/>
        </w:rPr>
        <w:t>按照</w:t>
      </w:r>
      <w:r>
        <w:rPr>
          <w:rFonts w:hint="eastAsia" w:ascii="宋体" w:hAnsi="宋体" w:eastAsia="宋体" w:cs="宋体"/>
          <w:color w:val="auto"/>
          <w:sz w:val="24"/>
          <w:szCs w:val="24"/>
        </w:rPr>
        <w:t>相关规定接受处罚，并通过媒体予以公布。</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特此承诺。</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rPr>
      </w:pPr>
    </w:p>
    <w:p>
      <w:pPr>
        <w:pStyle w:val="35"/>
        <w:keepNext w:val="0"/>
        <w:keepLines w:val="0"/>
        <w:kinsoku/>
        <w:wordWrap/>
        <w:overflowPunct/>
        <w:topLinePunct w:val="0"/>
        <w:bidi w:val="0"/>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r>
        <w:rPr>
          <w:rFonts w:hint="eastAsia" w:ascii="宋体" w:hAnsi="宋体" w:eastAsia="宋体" w:cs="宋体"/>
          <w:color w:val="auto"/>
          <w:sz w:val="24"/>
          <w:szCs w:val="24"/>
          <w:lang w:val="en-US" w:eastAsia="zh-CN"/>
        </w:rPr>
        <w:t>XXXX</w:t>
      </w:r>
    </w:p>
    <w:p>
      <w:pPr>
        <w:pStyle w:val="35"/>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法定代表人（或授权代表）签字：</w:t>
      </w:r>
      <w:r>
        <w:rPr>
          <w:rFonts w:hint="eastAsia" w:ascii="宋体" w:hAnsi="宋体" w:eastAsia="宋体" w:cs="宋体"/>
          <w:color w:val="auto"/>
          <w:sz w:val="24"/>
          <w:szCs w:val="24"/>
          <w:lang w:val="en-US" w:eastAsia="zh-CN"/>
        </w:rPr>
        <w:t>XXXX</w:t>
      </w:r>
    </w:p>
    <w:p>
      <w:pPr>
        <w:pStyle w:val="35"/>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lang w:eastAsia="zh-CN"/>
        </w:rPr>
        <w:sectPr>
          <w:footerReference r:id="rId14" w:type="default"/>
          <w:pgSz w:w="11850" w:h="16783"/>
          <w:pgMar w:top="1417" w:right="1134" w:bottom="1417" w:left="1134" w:header="851" w:footer="992" w:gutter="0"/>
          <w:pgNumType w:fmt="decimal"/>
          <w:cols w:space="720" w:num="1"/>
          <w:rtlGutter w:val="0"/>
          <w:docGrid w:type="lines" w:linePitch="312" w:charSpace="0"/>
        </w:sect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    期</w:t>
      </w:r>
      <w:r>
        <w:rPr>
          <w:rFonts w:hint="eastAsia" w:hAnsi="宋体" w:eastAsia="宋体" w:cs="宋体"/>
          <w:color w:val="auto"/>
          <w:sz w:val="24"/>
          <w:szCs w:val="24"/>
          <w:lang w:eastAsia="zh-CN"/>
        </w:rPr>
        <w:t>：</w:t>
      </w:r>
      <w:r>
        <w:rPr>
          <w:rFonts w:hint="eastAsia" w:ascii="宋体" w:hAnsi="宋体" w:eastAsia="宋体" w:cs="宋体"/>
          <w:color w:val="auto"/>
          <w:sz w:val="24"/>
          <w:szCs w:val="24"/>
          <w:lang w:val="en-US" w:eastAsia="zh-CN"/>
        </w:rPr>
        <w:t>XXXX年XX月XX日</w:t>
      </w:r>
    </w:p>
    <w:p>
      <w:pPr>
        <w:spacing w:line="480" w:lineRule="auto"/>
        <w:jc w:val="center"/>
        <w:outlineLvl w:val="9"/>
        <w:rPr>
          <w:rFonts w:hint="eastAsia" w:ascii="宋体" w:hAnsi="宋体" w:eastAsia="宋体" w:cs="宋体"/>
          <w:b/>
          <w:color w:val="auto"/>
          <w:sz w:val="40"/>
          <w:szCs w:val="40"/>
        </w:rPr>
      </w:pPr>
      <w:bookmarkStart w:id="180" w:name="_Toc22820"/>
      <w:bookmarkStart w:id="181" w:name="_Toc20733"/>
      <w:bookmarkStart w:id="182" w:name="_Toc17289"/>
      <w:r>
        <w:rPr>
          <w:rFonts w:hint="eastAsia" w:ascii="宋体" w:hAnsi="宋体" w:eastAsia="宋体" w:cs="宋体"/>
          <w:b/>
          <w:color w:val="auto"/>
          <w:sz w:val="40"/>
          <w:szCs w:val="40"/>
        </w:rPr>
        <w:t>供应商其他资格相关证明材料</w:t>
      </w:r>
      <w:bookmarkEnd w:id="180"/>
      <w:bookmarkEnd w:id="181"/>
      <w:bookmarkEnd w:id="182"/>
    </w:p>
    <w:p>
      <w:pPr>
        <w:rPr>
          <w:rFonts w:hint="eastAsia" w:ascii="宋体" w:hAnsi="宋体" w:eastAsia="宋体" w:cs="宋体"/>
          <w:color w:val="auto"/>
          <w:sz w:val="24"/>
          <w:szCs w:val="24"/>
        </w:rPr>
      </w:pPr>
    </w:p>
    <w:p>
      <w:pPr>
        <w:rPr>
          <w:rFonts w:hint="eastAsia" w:ascii="宋体" w:hAnsi="宋体" w:eastAsia="宋体" w:cs="宋体"/>
          <w:b/>
          <w:bCs/>
          <w:color w:val="auto"/>
          <w:sz w:val="30"/>
          <w:szCs w:val="30"/>
          <w:lang w:eastAsia="zh-CN"/>
        </w:rPr>
      </w:pPr>
      <w:r>
        <w:rPr>
          <w:rFonts w:hint="eastAsia" w:ascii="宋体" w:hAnsi="宋体" w:eastAsia="宋体" w:cs="宋体"/>
          <w:b/>
          <w:bCs/>
          <w:color w:val="auto"/>
          <w:sz w:val="28"/>
          <w:szCs w:val="28"/>
          <w:lang w:eastAsia="zh-CN"/>
        </w:rPr>
        <w:t>供应商应按照</w:t>
      </w:r>
      <w:r>
        <w:rPr>
          <w:rFonts w:hint="eastAsia" w:ascii="宋体" w:hAnsi="宋体" w:cs="宋体"/>
          <w:b/>
          <w:bCs/>
          <w:color w:val="auto"/>
          <w:sz w:val="28"/>
          <w:szCs w:val="28"/>
          <w:lang w:eastAsia="zh-CN"/>
        </w:rPr>
        <w:t>竞争性谈判文件</w:t>
      </w:r>
      <w:r>
        <w:rPr>
          <w:rFonts w:hint="eastAsia" w:ascii="宋体" w:hAnsi="宋体" w:eastAsia="宋体" w:cs="宋体"/>
          <w:b/>
          <w:bCs/>
          <w:color w:val="auto"/>
          <w:sz w:val="28"/>
          <w:szCs w:val="28"/>
          <w:lang w:eastAsia="zh-CN"/>
        </w:rPr>
        <w:t>第四章相关要求提供证明材料,有格式要求的从其要求,无格式要求的格式自拟。</w:t>
      </w:r>
      <w:r>
        <w:rPr>
          <w:rFonts w:hint="eastAsia" w:ascii="宋体" w:hAnsi="宋体" w:eastAsia="宋体" w:cs="宋体"/>
          <w:b/>
          <w:bCs/>
          <w:color w:val="auto"/>
          <w:sz w:val="30"/>
          <w:szCs w:val="30"/>
          <w:lang w:eastAsia="zh-CN"/>
        </w:rPr>
        <w:br w:type="page"/>
      </w:r>
    </w:p>
    <w:p>
      <w:pPr>
        <w:keepNext/>
        <w:keepLines/>
        <w:numPr>
          <w:ilvl w:val="0"/>
          <w:numId w:val="0"/>
        </w:numPr>
        <w:spacing w:line="360" w:lineRule="auto"/>
        <w:jc w:val="center"/>
        <w:outlineLvl w:val="1"/>
        <w:rPr>
          <w:rFonts w:hint="eastAsia" w:ascii="宋体" w:hAnsi="宋体" w:eastAsia="宋体" w:cs="宋体"/>
          <w:b/>
          <w:color w:val="auto"/>
          <w:kern w:val="1"/>
          <w:sz w:val="52"/>
          <w:szCs w:val="52"/>
        </w:rPr>
      </w:pPr>
      <w:bookmarkStart w:id="183" w:name="_Toc25122"/>
      <w:bookmarkStart w:id="184" w:name="_Toc26365"/>
      <w:bookmarkStart w:id="185" w:name="_Toc20830"/>
      <w:bookmarkStart w:id="186" w:name="_Toc5301"/>
      <w:bookmarkStart w:id="187" w:name="_Toc853"/>
      <w:bookmarkStart w:id="188" w:name="_Toc21284"/>
      <w:r>
        <w:rPr>
          <w:rFonts w:hint="eastAsia" w:ascii="宋体" w:hAnsi="宋体" w:eastAsia="宋体" w:cs="宋体"/>
          <w:b/>
          <w:color w:val="auto"/>
          <w:sz w:val="52"/>
          <w:szCs w:val="52"/>
          <w:lang w:eastAsia="zh-CN"/>
        </w:rPr>
        <w:t>第二部分</w:t>
      </w:r>
      <w:r>
        <w:rPr>
          <w:rFonts w:hint="eastAsia" w:ascii="宋体" w:hAnsi="宋体" w:eastAsia="宋体" w:cs="宋体"/>
          <w:b/>
          <w:color w:val="auto"/>
          <w:sz w:val="52"/>
          <w:szCs w:val="52"/>
          <w:lang w:val="en-US" w:eastAsia="zh-CN"/>
        </w:rPr>
        <w:t xml:space="preserve"> </w:t>
      </w:r>
      <w:r>
        <w:rPr>
          <w:rFonts w:hint="eastAsia" w:ascii="宋体" w:hAnsi="宋体" w:eastAsia="宋体" w:cs="宋体"/>
          <w:b/>
          <w:color w:val="auto"/>
          <w:kern w:val="1"/>
          <w:sz w:val="52"/>
          <w:szCs w:val="52"/>
          <w:lang w:eastAsia="zh-CN"/>
        </w:rPr>
        <w:t>其他性</w:t>
      </w:r>
      <w:r>
        <w:rPr>
          <w:rFonts w:hint="eastAsia" w:ascii="宋体" w:hAnsi="宋体" w:eastAsia="宋体" w:cs="宋体"/>
          <w:b/>
          <w:color w:val="auto"/>
          <w:kern w:val="1"/>
          <w:sz w:val="52"/>
          <w:szCs w:val="52"/>
        </w:rPr>
        <w:t>响应文件</w:t>
      </w:r>
      <w:bookmarkEnd w:id="183"/>
      <w:bookmarkEnd w:id="184"/>
      <w:bookmarkEnd w:id="185"/>
      <w:bookmarkEnd w:id="186"/>
      <w:bookmarkEnd w:id="187"/>
      <w:bookmarkEnd w:id="188"/>
    </w:p>
    <w:p>
      <w:pPr>
        <w:jc w:val="center"/>
        <w:rPr>
          <w:rFonts w:hint="eastAsia" w:ascii="宋体" w:hAnsi="宋体" w:eastAsia="宋体" w:cs="宋体"/>
          <w:b/>
          <w:bCs/>
          <w:color w:val="auto"/>
          <w:sz w:val="30"/>
          <w:szCs w:val="30"/>
          <w:lang w:eastAsia="zh-CN"/>
        </w:rPr>
      </w:pPr>
    </w:p>
    <w:p>
      <w:pPr>
        <w:pStyle w:val="3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bCs/>
          <w:color w:val="auto"/>
          <w:sz w:val="30"/>
          <w:szCs w:val="30"/>
        </w:rPr>
      </w:pPr>
      <w:r>
        <w:rPr>
          <w:rFonts w:hint="eastAsia" w:ascii="宋体" w:hAnsi="宋体" w:eastAsia="宋体" w:cs="宋体"/>
          <w:b/>
          <w:bCs/>
          <w:color w:val="auto"/>
          <w:sz w:val="30"/>
          <w:szCs w:val="30"/>
          <w:lang w:val="en-US" w:eastAsia="zh-CN"/>
        </w:rPr>
        <w:t>1.</w:t>
      </w:r>
      <w:r>
        <w:rPr>
          <w:rFonts w:hint="eastAsia" w:ascii="宋体" w:hAnsi="宋体" w:eastAsia="宋体" w:cs="宋体"/>
          <w:b/>
          <w:bCs/>
          <w:color w:val="auto"/>
          <w:sz w:val="30"/>
          <w:szCs w:val="30"/>
          <w:lang w:eastAsia="zh-CN"/>
        </w:rPr>
        <w:t>格式</w:t>
      </w:r>
      <w:r>
        <w:rPr>
          <w:rFonts w:hint="eastAsia" w:ascii="宋体" w:hAnsi="宋体" w:eastAsia="宋体" w:cs="宋体"/>
          <w:b/>
          <w:bCs/>
          <w:color w:val="auto"/>
          <w:sz w:val="30"/>
          <w:szCs w:val="30"/>
          <w:lang w:val="en-US" w:eastAsia="zh-CN"/>
        </w:rPr>
        <w:t>6其他</w:t>
      </w:r>
      <w:r>
        <w:rPr>
          <w:rFonts w:hint="eastAsia" w:ascii="宋体" w:hAnsi="宋体" w:eastAsia="宋体" w:cs="宋体"/>
          <w:b/>
          <w:bCs/>
          <w:color w:val="auto"/>
          <w:sz w:val="30"/>
          <w:szCs w:val="30"/>
          <w:lang w:eastAsia="zh-CN"/>
        </w:rPr>
        <w:t>响应</w:t>
      </w:r>
      <w:r>
        <w:rPr>
          <w:rFonts w:hint="eastAsia" w:ascii="宋体" w:hAnsi="宋体" w:eastAsia="宋体" w:cs="宋体"/>
          <w:b/>
          <w:bCs/>
          <w:color w:val="auto"/>
          <w:sz w:val="30"/>
          <w:szCs w:val="30"/>
        </w:rPr>
        <w:t>文件</w:t>
      </w:r>
      <w:r>
        <w:rPr>
          <w:rFonts w:hint="eastAsia" w:ascii="宋体" w:hAnsi="宋体" w:eastAsia="宋体" w:cs="宋体"/>
          <w:b/>
          <w:bCs/>
          <w:color w:val="auto"/>
          <w:sz w:val="30"/>
          <w:szCs w:val="30"/>
          <w:lang w:eastAsia="zh-CN"/>
        </w:rPr>
        <w:t>及电子档</w:t>
      </w:r>
      <w:r>
        <w:rPr>
          <w:rFonts w:hint="eastAsia" w:ascii="宋体" w:hAnsi="宋体" w:eastAsia="宋体" w:cs="宋体"/>
          <w:b/>
          <w:bCs/>
          <w:color w:val="auto"/>
          <w:sz w:val="30"/>
          <w:szCs w:val="30"/>
        </w:rPr>
        <w:t>封面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sz w:val="30"/>
          <w:szCs w:val="30"/>
        </w:rPr>
      </w:pPr>
      <w:r>
        <w:rPr>
          <w:rFonts w:hint="eastAsia" w:ascii="宋体" w:hAnsi="宋体" w:eastAsia="宋体" w:cs="宋体"/>
          <w:b/>
          <w:bCs/>
          <w:color w:val="auto"/>
          <w:sz w:val="30"/>
          <w:szCs w:val="30"/>
          <w:lang w:val="en-US" w:eastAsia="zh-CN"/>
        </w:rPr>
        <w:t>2.</w:t>
      </w:r>
      <w:r>
        <w:rPr>
          <w:rFonts w:hint="eastAsia" w:ascii="宋体" w:hAnsi="宋体" w:eastAsia="宋体" w:cs="宋体"/>
          <w:b/>
          <w:bCs/>
          <w:color w:val="auto"/>
          <w:sz w:val="30"/>
          <w:szCs w:val="30"/>
          <w:lang w:eastAsia="zh-CN"/>
        </w:rPr>
        <w:t>格式</w:t>
      </w:r>
      <w:r>
        <w:rPr>
          <w:rFonts w:hint="eastAsia" w:ascii="宋体" w:hAnsi="宋体" w:eastAsia="宋体" w:cs="宋体"/>
          <w:b/>
          <w:bCs/>
          <w:color w:val="auto"/>
          <w:sz w:val="30"/>
          <w:szCs w:val="30"/>
          <w:lang w:val="en-US" w:eastAsia="zh-CN"/>
        </w:rPr>
        <w:t>7</w:t>
      </w:r>
      <w:r>
        <w:rPr>
          <w:rFonts w:hint="eastAsia" w:ascii="宋体" w:hAnsi="宋体" w:eastAsia="宋体" w:cs="宋体"/>
          <w:b/>
          <w:bCs/>
          <w:color w:val="auto"/>
          <w:sz w:val="30"/>
          <w:szCs w:val="30"/>
        </w:rPr>
        <w:t>供应商基本情况表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sz w:val="30"/>
          <w:szCs w:val="30"/>
        </w:rPr>
      </w:pPr>
      <w:r>
        <w:rPr>
          <w:rFonts w:hint="eastAsia" w:ascii="宋体" w:hAnsi="宋体" w:eastAsia="宋体" w:cs="宋体"/>
          <w:b/>
          <w:bCs/>
          <w:color w:val="auto"/>
          <w:sz w:val="30"/>
          <w:szCs w:val="30"/>
          <w:lang w:val="en-US" w:eastAsia="zh-CN"/>
        </w:rPr>
        <w:t>3.</w:t>
      </w:r>
      <w:r>
        <w:rPr>
          <w:rFonts w:hint="eastAsia" w:ascii="宋体" w:hAnsi="宋体" w:eastAsia="宋体" w:cs="宋体"/>
          <w:b/>
          <w:bCs/>
          <w:color w:val="auto"/>
          <w:sz w:val="30"/>
          <w:szCs w:val="30"/>
          <w:lang w:eastAsia="zh-CN"/>
        </w:rPr>
        <w:t>格式</w:t>
      </w:r>
      <w:r>
        <w:rPr>
          <w:rFonts w:hint="eastAsia" w:ascii="宋体" w:hAnsi="宋体" w:eastAsia="宋体" w:cs="宋体"/>
          <w:b/>
          <w:bCs/>
          <w:color w:val="auto"/>
          <w:sz w:val="30"/>
          <w:szCs w:val="30"/>
          <w:lang w:val="en-US" w:eastAsia="zh-CN"/>
        </w:rPr>
        <w:t>8</w:t>
      </w:r>
      <w:r>
        <w:rPr>
          <w:rFonts w:hint="eastAsia" w:ascii="宋体" w:hAnsi="宋体" w:eastAsia="宋体" w:cs="宋体"/>
          <w:b/>
          <w:bCs/>
          <w:color w:val="auto"/>
          <w:sz w:val="30"/>
          <w:szCs w:val="30"/>
          <w:lang w:eastAsia="zh-CN"/>
        </w:rPr>
        <w:t>技术</w:t>
      </w:r>
      <w:r>
        <w:rPr>
          <w:rFonts w:hint="eastAsia" w:ascii="宋体" w:hAnsi="宋体" w:eastAsia="宋体" w:cs="宋体"/>
          <w:b/>
          <w:bCs/>
          <w:color w:val="auto"/>
          <w:sz w:val="30"/>
          <w:szCs w:val="30"/>
        </w:rPr>
        <w:t>要求应答表</w:t>
      </w:r>
    </w:p>
    <w:p>
      <w:pPr>
        <w:pStyle w:val="13"/>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color w:val="auto"/>
          <w:sz w:val="30"/>
          <w:szCs w:val="30"/>
        </w:rPr>
      </w:pPr>
      <w:r>
        <w:rPr>
          <w:rFonts w:hint="eastAsia" w:ascii="宋体" w:hAnsi="宋体" w:eastAsia="宋体" w:cs="宋体"/>
          <w:b/>
          <w:bCs/>
          <w:color w:val="auto"/>
          <w:sz w:val="30"/>
          <w:szCs w:val="30"/>
          <w:lang w:val="en-US" w:eastAsia="zh-CN"/>
        </w:rPr>
        <w:t>4.</w:t>
      </w:r>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9</w:t>
      </w:r>
      <w:r>
        <w:rPr>
          <w:rFonts w:hint="eastAsia" w:ascii="宋体" w:hAnsi="宋体" w:eastAsia="宋体" w:cs="宋体"/>
          <w:b/>
          <w:color w:val="auto"/>
          <w:sz w:val="30"/>
          <w:szCs w:val="30"/>
        </w:rPr>
        <w:t>商务应答表</w:t>
      </w:r>
    </w:p>
    <w:p>
      <w:pPr>
        <w:pStyle w:val="13"/>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color w:val="auto"/>
          <w:sz w:val="30"/>
          <w:szCs w:val="30"/>
          <w:lang w:val="en-US" w:eastAsia="zh-CN"/>
        </w:rPr>
      </w:pPr>
      <w:r>
        <w:rPr>
          <w:rFonts w:hint="eastAsia" w:ascii="宋体" w:hAnsi="宋体" w:eastAsia="宋体" w:cs="宋体"/>
          <w:b/>
          <w:color w:val="auto"/>
          <w:sz w:val="30"/>
          <w:szCs w:val="30"/>
          <w:lang w:val="en-US" w:eastAsia="zh-CN"/>
        </w:rPr>
        <w:t>5.</w:t>
      </w:r>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10其他要求响应内容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color w:val="auto"/>
          <w:sz w:val="30"/>
          <w:szCs w:val="30"/>
        </w:rPr>
      </w:pPr>
      <w:r>
        <w:rPr>
          <w:rFonts w:hint="eastAsia" w:ascii="宋体" w:hAnsi="宋体" w:eastAsia="宋体" w:cs="宋体"/>
          <w:b/>
          <w:color w:val="auto"/>
          <w:sz w:val="30"/>
          <w:szCs w:val="30"/>
          <w:lang w:val="en-US" w:eastAsia="zh-CN"/>
        </w:rPr>
        <w:t>6.</w:t>
      </w:r>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11</w:t>
      </w:r>
      <w:r>
        <w:rPr>
          <w:rFonts w:hint="eastAsia" w:ascii="宋体" w:hAnsi="宋体" w:eastAsia="宋体" w:cs="宋体"/>
          <w:b/>
          <w:color w:val="auto"/>
          <w:sz w:val="30"/>
          <w:szCs w:val="30"/>
        </w:rPr>
        <w:t>供应商</w:t>
      </w:r>
      <w:r>
        <w:rPr>
          <w:rFonts w:hint="eastAsia" w:ascii="宋体" w:hAnsi="宋体" w:eastAsia="宋体" w:cs="宋体"/>
          <w:b/>
          <w:color w:val="auto"/>
          <w:sz w:val="30"/>
          <w:szCs w:val="30"/>
          <w:lang w:eastAsia="zh-CN"/>
        </w:rPr>
        <w:t>针对</w:t>
      </w:r>
      <w:r>
        <w:rPr>
          <w:rFonts w:hint="eastAsia" w:ascii="宋体" w:hAnsi="宋体" w:eastAsia="宋体" w:cs="宋体"/>
          <w:b/>
          <w:color w:val="auto"/>
          <w:sz w:val="30"/>
          <w:szCs w:val="30"/>
        </w:rPr>
        <w:t>本项目人员情况表</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color w:val="auto"/>
          <w:sz w:val="30"/>
          <w:szCs w:val="30"/>
        </w:rPr>
      </w:pPr>
      <w:r>
        <w:rPr>
          <w:rFonts w:hint="eastAsia" w:ascii="宋体" w:hAnsi="宋体" w:eastAsia="宋体" w:cs="宋体"/>
          <w:b/>
          <w:color w:val="auto"/>
          <w:sz w:val="30"/>
          <w:szCs w:val="30"/>
          <w:lang w:val="en-US" w:eastAsia="zh-CN"/>
        </w:rPr>
        <w:t>7.</w:t>
      </w:r>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12首轮</w:t>
      </w:r>
      <w:r>
        <w:rPr>
          <w:rFonts w:hint="eastAsia" w:ascii="宋体" w:hAnsi="宋体" w:eastAsia="宋体" w:cs="宋体"/>
          <w:b/>
          <w:color w:val="auto"/>
          <w:sz w:val="30"/>
          <w:szCs w:val="30"/>
        </w:rPr>
        <w:t>报价表</w:t>
      </w:r>
    </w:p>
    <w:p>
      <w:pPr>
        <w:pStyle w:val="9"/>
        <w:rPr>
          <w:rFonts w:hint="eastAsia" w:ascii="宋体" w:hAnsi="宋体" w:eastAsia="宋体" w:cs="宋体"/>
          <w:color w:val="auto"/>
          <w:lang w:val="en-US" w:eastAsia="zh-CN"/>
        </w:rPr>
      </w:pPr>
    </w:p>
    <w:p>
      <w:pPr>
        <w:pStyle w:val="13"/>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color w:val="auto"/>
          <w:sz w:val="30"/>
          <w:szCs w:val="30"/>
          <w:lang w:val="en-US" w:eastAsia="zh-CN"/>
        </w:rPr>
      </w:pPr>
    </w:p>
    <w:p>
      <w:pPr>
        <w:pStyle w:val="9"/>
        <w:rPr>
          <w:rFonts w:hint="eastAsia" w:ascii="宋体" w:hAnsi="宋体" w:eastAsia="宋体" w:cs="宋体"/>
          <w:color w:val="auto"/>
          <w:lang w:val="en-US" w:eastAsia="zh-CN"/>
        </w:rPr>
      </w:pPr>
    </w:p>
    <w:p>
      <w:pPr>
        <w:pStyle w:val="9"/>
        <w:rPr>
          <w:rFonts w:hint="eastAsia" w:ascii="宋体" w:hAnsi="宋体" w:eastAsia="宋体" w:cs="宋体"/>
          <w:color w:val="auto"/>
          <w:lang w:val="en-US" w:eastAsia="zh-CN"/>
        </w:rPr>
      </w:pPr>
    </w:p>
    <w:p>
      <w:pPr>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eastAsia="zh-CN"/>
        </w:rPr>
        <w:br w:type="page"/>
      </w:r>
    </w:p>
    <w:p>
      <w:pPr>
        <w:pStyle w:val="3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宋体" w:hAnsi="宋体" w:eastAsia="宋体" w:cs="宋体"/>
          <w:b/>
          <w:bCs/>
          <w:color w:val="auto"/>
          <w:sz w:val="30"/>
          <w:szCs w:val="30"/>
        </w:rPr>
      </w:pPr>
      <w:bookmarkStart w:id="189" w:name="_Toc31060"/>
      <w:bookmarkStart w:id="190" w:name="_Toc2042"/>
      <w:bookmarkStart w:id="191" w:name="_Toc2072"/>
      <w:bookmarkStart w:id="192" w:name="_Toc1633"/>
      <w:bookmarkStart w:id="193" w:name="_Toc15436"/>
      <w:bookmarkStart w:id="194" w:name="_Toc9294"/>
      <w:r>
        <w:rPr>
          <w:rFonts w:hint="eastAsia" w:ascii="宋体" w:hAnsi="宋体" w:eastAsia="宋体" w:cs="宋体"/>
          <w:b/>
          <w:bCs/>
          <w:color w:val="auto"/>
          <w:sz w:val="30"/>
          <w:szCs w:val="30"/>
        </w:rPr>
        <mc:AlternateContent>
          <mc:Choice Requires="wps">
            <w:drawing>
              <wp:anchor distT="0" distB="0" distL="114300" distR="114300" simplePos="0" relativeHeight="251660288" behindDoc="0" locked="0" layoutInCell="1" allowOverlap="1">
                <wp:simplePos x="0" y="0"/>
                <wp:positionH relativeFrom="column">
                  <wp:posOffset>4285615</wp:posOffset>
                </wp:positionH>
                <wp:positionV relativeFrom="paragraph">
                  <wp:posOffset>426720</wp:posOffset>
                </wp:positionV>
                <wp:extent cx="1714500" cy="503555"/>
                <wp:effectExtent l="4445" t="4445" r="14605" b="6350"/>
                <wp:wrapNone/>
                <wp:docPr id="9" name="矩形 9"/>
                <wp:cNvGraphicFramePr/>
                <a:graphic xmlns:a="http://schemas.openxmlformats.org/drawingml/2006/main">
                  <a:graphicData uri="http://schemas.microsoft.com/office/word/2010/wordprocessingShape">
                    <wps:wsp>
                      <wps:cNvSpPr/>
                      <wps:spPr>
                        <a:xfrm>
                          <a:off x="0" y="0"/>
                          <a:ext cx="1714500" cy="5035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b/>
                                <w:sz w:val="44"/>
                                <w:szCs w:val="44"/>
                              </w:rPr>
                            </w:pPr>
                            <w:r>
                              <w:rPr>
                                <w:rFonts w:hint="eastAsia"/>
                                <w:b/>
                                <w:sz w:val="44"/>
                                <w:szCs w:val="44"/>
                              </w:rPr>
                              <w:t>正本或副本</w:t>
                            </w:r>
                          </w:p>
                        </w:txbxContent>
                      </wps:txbx>
                      <wps:bodyPr upright="1"/>
                    </wps:wsp>
                  </a:graphicData>
                </a:graphic>
              </wp:anchor>
            </w:drawing>
          </mc:Choice>
          <mc:Fallback>
            <w:pict>
              <v:rect id="_x0000_s1026" o:spid="_x0000_s1026" o:spt="1" style="position:absolute;left:0pt;margin-left:337.45pt;margin-top:33.6pt;height:39.65pt;width:135pt;z-index:251660288;mso-width-relative:page;mso-height-relative:page;" fillcolor="#FFFFFF" filled="t" stroked="t" coordsize="21600,21600" o:gfxdata="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50t4/XAAAACgEAAA8AAAAAAAAAAQAgAAAAIgAAAGRycy9k&#10;b3ducmV2LnhtbFBLAQIUABQAAAAIAIdO4kDK5dPIAwIAADcEAAAOAAAAAAAAAAEAIAAAACYBAABk&#10;cnMvZTJvRG9jLnhtbFBLBQYAAAAABgAGAFkBAACbBQAAAAA=&#10;">
                <v:fill on="t" focussize="0,0"/>
                <v:stroke color="#000000" joinstyle="miter"/>
                <v:imagedata o:title=""/>
                <o:lock v:ext="edit" aspectratio="f"/>
                <v:textbox>
                  <w:txbxContent>
                    <w:p>
                      <w:pPr>
                        <w:jc w:val="center"/>
                        <w:rPr>
                          <w:rFonts w:hint="eastAsia"/>
                          <w:b/>
                          <w:sz w:val="44"/>
                          <w:szCs w:val="44"/>
                        </w:rPr>
                      </w:pPr>
                      <w:r>
                        <w:rPr>
                          <w:rFonts w:hint="eastAsia"/>
                          <w:b/>
                          <w:sz w:val="44"/>
                          <w:szCs w:val="44"/>
                        </w:rPr>
                        <w:t>正本或副本</w:t>
                      </w:r>
                    </w:p>
                  </w:txbxContent>
                </v:textbox>
              </v:rect>
            </w:pict>
          </mc:Fallback>
        </mc:AlternateContent>
      </w:r>
      <w:r>
        <w:rPr>
          <w:rFonts w:hint="eastAsia" w:ascii="宋体" w:hAnsi="宋体" w:eastAsia="宋体" w:cs="宋体"/>
          <w:b/>
          <w:bCs/>
          <w:color w:val="auto"/>
          <w:sz w:val="30"/>
          <w:szCs w:val="30"/>
          <w:lang w:eastAsia="zh-CN"/>
        </w:rPr>
        <w:t>格式</w:t>
      </w:r>
      <w:r>
        <w:rPr>
          <w:rFonts w:hint="eastAsia" w:ascii="宋体" w:hAnsi="宋体" w:eastAsia="宋体" w:cs="宋体"/>
          <w:b/>
          <w:bCs/>
          <w:color w:val="auto"/>
          <w:sz w:val="30"/>
          <w:szCs w:val="30"/>
          <w:lang w:val="en-US" w:eastAsia="zh-CN"/>
        </w:rPr>
        <w:t>6其他</w:t>
      </w:r>
      <w:r>
        <w:rPr>
          <w:rFonts w:hint="eastAsia" w:ascii="宋体" w:hAnsi="宋体" w:eastAsia="宋体" w:cs="宋体"/>
          <w:b/>
          <w:bCs/>
          <w:color w:val="auto"/>
          <w:sz w:val="30"/>
          <w:szCs w:val="30"/>
          <w:lang w:eastAsia="zh-CN"/>
        </w:rPr>
        <w:t>响应</w:t>
      </w:r>
      <w:r>
        <w:rPr>
          <w:rFonts w:hint="eastAsia" w:ascii="宋体" w:hAnsi="宋体" w:eastAsia="宋体" w:cs="宋体"/>
          <w:b/>
          <w:bCs/>
          <w:color w:val="auto"/>
          <w:sz w:val="30"/>
          <w:szCs w:val="30"/>
        </w:rPr>
        <w:t>文件</w:t>
      </w:r>
      <w:r>
        <w:rPr>
          <w:rFonts w:hint="eastAsia" w:ascii="宋体" w:hAnsi="宋体" w:eastAsia="宋体" w:cs="宋体"/>
          <w:b/>
          <w:bCs/>
          <w:color w:val="auto"/>
          <w:sz w:val="30"/>
          <w:szCs w:val="30"/>
          <w:lang w:eastAsia="zh-CN"/>
        </w:rPr>
        <w:t>及电子档</w:t>
      </w:r>
      <w:r>
        <w:rPr>
          <w:rFonts w:hint="eastAsia" w:ascii="宋体" w:hAnsi="宋体" w:eastAsia="宋体" w:cs="宋体"/>
          <w:b/>
          <w:bCs/>
          <w:color w:val="auto"/>
          <w:sz w:val="30"/>
          <w:szCs w:val="30"/>
        </w:rPr>
        <w:t>封面</w:t>
      </w:r>
      <w:bookmarkEnd w:id="189"/>
      <w:bookmarkEnd w:id="190"/>
      <w:bookmarkEnd w:id="191"/>
      <w:bookmarkEnd w:id="192"/>
      <w:bookmarkEnd w:id="193"/>
      <w:bookmarkEnd w:id="194"/>
    </w:p>
    <w:p>
      <w:pPr>
        <w:pStyle w:val="3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bCs/>
          <w:color w:val="auto"/>
          <w:sz w:val="30"/>
          <w:szCs w:val="30"/>
        </w:rPr>
      </w:pPr>
    </w:p>
    <w:p>
      <w:pPr>
        <w:pStyle w:val="35"/>
        <w:keepNext w:val="0"/>
        <w:keepLines w:val="0"/>
        <w:kinsoku/>
        <w:wordWrap/>
        <w:overflowPunct/>
        <w:topLinePunct w:val="0"/>
        <w:bidi w:val="0"/>
        <w:spacing w:line="360" w:lineRule="auto"/>
        <w:rPr>
          <w:rFonts w:hint="eastAsia" w:ascii="宋体" w:hAnsi="宋体" w:eastAsia="宋体" w:cs="宋体"/>
          <w:color w:val="auto"/>
          <w:sz w:val="24"/>
          <w:szCs w:val="24"/>
        </w:rPr>
      </w:pPr>
    </w:p>
    <w:p>
      <w:pPr>
        <w:pStyle w:val="35"/>
        <w:keepNext w:val="0"/>
        <w:keepLines w:val="0"/>
        <w:kinsoku/>
        <w:wordWrap/>
        <w:overflowPunct/>
        <w:topLinePunct w:val="0"/>
        <w:bidi w:val="0"/>
        <w:spacing w:line="360" w:lineRule="auto"/>
        <w:jc w:val="both"/>
        <w:rPr>
          <w:rFonts w:hint="eastAsia" w:ascii="宋体" w:hAnsi="宋体" w:eastAsia="宋体" w:cs="宋体"/>
          <w:b/>
          <w:color w:val="auto"/>
          <w:sz w:val="24"/>
          <w:szCs w:val="24"/>
          <w:lang w:eastAsia="zh-CN"/>
        </w:rPr>
      </w:pPr>
    </w:p>
    <w:p>
      <w:pPr>
        <w:pStyle w:val="35"/>
        <w:keepNext w:val="0"/>
        <w:keepLines w:val="0"/>
        <w:kinsoku/>
        <w:wordWrap/>
        <w:overflowPunct/>
        <w:topLinePunct w:val="0"/>
        <w:bidi w:val="0"/>
        <w:spacing w:line="360" w:lineRule="auto"/>
        <w:ind w:left="0" w:leftChars="0" w:firstLine="0" w:firstLineChars="0"/>
        <w:jc w:val="center"/>
        <w:rPr>
          <w:rFonts w:hint="eastAsia" w:ascii="宋体" w:hAnsi="宋体" w:eastAsia="宋体" w:cs="宋体"/>
          <w:b/>
          <w:color w:val="auto"/>
          <w:sz w:val="52"/>
          <w:szCs w:val="52"/>
        </w:rPr>
      </w:pPr>
      <w:r>
        <w:rPr>
          <w:rFonts w:hint="eastAsia" w:ascii="宋体" w:hAnsi="宋体" w:eastAsia="宋体" w:cs="宋体"/>
          <w:b/>
          <w:color w:val="auto"/>
          <w:sz w:val="52"/>
          <w:szCs w:val="52"/>
          <w:lang w:eastAsia="zh-CN"/>
        </w:rPr>
        <w:t>响</w:t>
      </w:r>
      <w:r>
        <w:rPr>
          <w:rFonts w:hint="eastAsia" w:ascii="宋体" w:hAnsi="宋体" w:eastAsia="宋体" w:cs="宋体"/>
          <w:b/>
          <w:color w:val="auto"/>
          <w:sz w:val="52"/>
          <w:szCs w:val="52"/>
          <w:lang w:val="en-US" w:eastAsia="zh-CN"/>
        </w:rPr>
        <w:t xml:space="preserve">  </w:t>
      </w:r>
      <w:r>
        <w:rPr>
          <w:rFonts w:hint="eastAsia" w:ascii="宋体" w:hAnsi="宋体" w:eastAsia="宋体" w:cs="宋体"/>
          <w:b/>
          <w:color w:val="auto"/>
          <w:sz w:val="52"/>
          <w:szCs w:val="52"/>
          <w:lang w:eastAsia="zh-CN"/>
        </w:rPr>
        <w:t>应</w:t>
      </w:r>
      <w:r>
        <w:rPr>
          <w:rFonts w:hint="eastAsia" w:ascii="宋体" w:hAnsi="宋体" w:eastAsia="宋体" w:cs="宋体"/>
          <w:b/>
          <w:color w:val="auto"/>
          <w:sz w:val="52"/>
          <w:szCs w:val="52"/>
        </w:rPr>
        <w:t xml:space="preserve">  文  件</w:t>
      </w:r>
    </w:p>
    <w:p>
      <w:pPr>
        <w:pStyle w:val="35"/>
        <w:keepNext w:val="0"/>
        <w:keepLines w:val="0"/>
        <w:kinsoku/>
        <w:wordWrap/>
        <w:overflowPunct/>
        <w:topLinePunct w:val="0"/>
        <w:bidi w:val="0"/>
        <w:spacing w:line="360" w:lineRule="auto"/>
        <w:ind w:left="0" w:leftChars="0" w:firstLine="240" w:firstLineChars="100"/>
        <w:jc w:val="both"/>
        <w:rPr>
          <w:rFonts w:hint="eastAsia" w:ascii="宋体" w:hAnsi="宋体" w:eastAsia="宋体" w:cs="宋体"/>
          <w:color w:val="auto"/>
          <w:sz w:val="24"/>
          <w:szCs w:val="24"/>
        </w:rPr>
      </w:pPr>
    </w:p>
    <w:p>
      <w:pPr>
        <w:pStyle w:val="35"/>
        <w:keepNext w:val="0"/>
        <w:keepLines w:val="0"/>
        <w:kinsoku/>
        <w:wordWrap/>
        <w:overflowPunct/>
        <w:topLinePunct w:val="0"/>
        <w:bidi w:val="0"/>
        <w:spacing w:line="360" w:lineRule="auto"/>
        <w:ind w:left="0" w:leftChars="0" w:firstLine="280" w:firstLineChars="100"/>
        <w:jc w:val="center"/>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其他</w:t>
      </w:r>
      <w:r>
        <w:rPr>
          <w:rFonts w:hint="eastAsia" w:ascii="宋体" w:hAnsi="宋体" w:eastAsia="宋体" w:cs="宋体"/>
          <w:color w:val="auto"/>
          <w:sz w:val="28"/>
          <w:szCs w:val="28"/>
        </w:rPr>
        <w:t>响应文件</w:t>
      </w:r>
      <w:r>
        <w:rPr>
          <w:rFonts w:hint="eastAsia" w:ascii="宋体" w:hAnsi="宋体" w:eastAsia="宋体" w:cs="宋体"/>
          <w:color w:val="auto"/>
          <w:sz w:val="28"/>
          <w:szCs w:val="28"/>
          <w:lang w:val="en-US" w:eastAsia="zh-CN"/>
        </w:rPr>
        <w:t>/电子档</w:t>
      </w:r>
      <w:r>
        <w:rPr>
          <w:rFonts w:hint="eastAsia" w:ascii="宋体" w:hAnsi="宋体" w:eastAsia="宋体" w:cs="宋体"/>
          <w:color w:val="auto"/>
          <w:sz w:val="28"/>
          <w:szCs w:val="28"/>
        </w:rPr>
        <w:t>）</w:t>
      </w:r>
    </w:p>
    <w:p>
      <w:pPr>
        <w:pStyle w:val="35"/>
        <w:keepNext w:val="0"/>
        <w:keepLines w:val="0"/>
        <w:kinsoku/>
        <w:wordWrap/>
        <w:overflowPunct/>
        <w:topLinePunct w:val="0"/>
        <w:bidi w:val="0"/>
        <w:spacing w:line="360" w:lineRule="auto"/>
        <w:jc w:val="center"/>
        <w:rPr>
          <w:rFonts w:hint="eastAsia" w:ascii="宋体" w:hAnsi="宋体" w:eastAsia="宋体" w:cs="宋体"/>
          <w:color w:val="auto"/>
          <w:sz w:val="24"/>
          <w:szCs w:val="24"/>
        </w:rPr>
      </w:pPr>
    </w:p>
    <w:p>
      <w:pPr>
        <w:pStyle w:val="35"/>
        <w:keepNext w:val="0"/>
        <w:keepLines w:val="0"/>
        <w:kinsoku/>
        <w:wordWrap/>
        <w:overflowPunct/>
        <w:topLinePunct w:val="0"/>
        <w:bidi w:val="0"/>
        <w:spacing w:line="360" w:lineRule="auto"/>
        <w:ind w:left="0" w:leftChars="0" w:firstLine="1680" w:firstLineChars="600"/>
        <w:rPr>
          <w:rFonts w:hint="eastAsia" w:ascii="宋体" w:hAnsi="宋体" w:eastAsia="宋体" w:cs="宋体"/>
          <w:color w:val="auto"/>
          <w:sz w:val="28"/>
          <w:szCs w:val="28"/>
          <w:u w:val="single"/>
        </w:rPr>
      </w:pPr>
      <w:r>
        <w:rPr>
          <w:rFonts w:hint="eastAsia" w:ascii="宋体" w:hAnsi="宋体" w:eastAsia="宋体" w:cs="宋体"/>
          <w:color w:val="auto"/>
          <w:sz w:val="28"/>
          <w:szCs w:val="28"/>
        </w:rPr>
        <w:t>项目编号：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pStyle w:val="35"/>
        <w:keepNext w:val="0"/>
        <w:keepLines w:val="0"/>
        <w:kinsoku/>
        <w:wordWrap/>
        <w:overflowPunct/>
        <w:topLinePunct w:val="0"/>
        <w:bidi w:val="0"/>
        <w:spacing w:line="360" w:lineRule="auto"/>
        <w:ind w:left="0" w:leftChars="0" w:firstLine="1680" w:firstLineChars="600"/>
        <w:rPr>
          <w:rFonts w:hint="eastAsia" w:ascii="宋体" w:hAnsi="宋体" w:eastAsia="宋体" w:cs="宋体"/>
          <w:color w:val="auto"/>
          <w:sz w:val="28"/>
          <w:szCs w:val="28"/>
          <w:u w:val="single"/>
        </w:rPr>
      </w:pPr>
      <w:r>
        <w:rPr>
          <w:rFonts w:hint="eastAsia" w:ascii="宋体" w:hAnsi="宋体" w:eastAsia="宋体" w:cs="宋体"/>
          <w:color w:val="auto"/>
          <w:sz w:val="28"/>
          <w:szCs w:val="28"/>
        </w:rPr>
        <w:t>项目名称：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pStyle w:val="35"/>
        <w:keepNext w:val="0"/>
        <w:keepLines w:val="0"/>
        <w:kinsoku/>
        <w:wordWrap/>
        <w:overflowPunct/>
        <w:topLinePunct w:val="0"/>
        <w:bidi w:val="0"/>
        <w:spacing w:line="360" w:lineRule="auto"/>
        <w:ind w:left="0" w:leftChars="0" w:firstLine="1680" w:firstLineChars="600"/>
        <w:rPr>
          <w:rFonts w:hint="eastAsia" w:ascii="宋体" w:hAnsi="宋体" w:eastAsia="宋体" w:cs="宋体"/>
          <w:color w:val="auto"/>
          <w:sz w:val="28"/>
          <w:szCs w:val="28"/>
          <w:u w:val="single"/>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（加盖公章）：</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pStyle w:val="35"/>
        <w:keepNext w:val="0"/>
        <w:keepLines w:val="0"/>
        <w:kinsoku/>
        <w:wordWrap/>
        <w:overflowPunct/>
        <w:topLinePunct w:val="0"/>
        <w:bidi w:val="0"/>
        <w:spacing w:line="360" w:lineRule="auto"/>
        <w:ind w:left="0" w:leftChars="0" w:firstLine="1680" w:firstLineChars="600"/>
        <w:rPr>
          <w:rFonts w:hint="eastAsia" w:ascii="宋体" w:hAnsi="宋体" w:eastAsia="宋体" w:cs="宋体"/>
          <w:color w:val="auto"/>
          <w:sz w:val="24"/>
          <w:szCs w:val="24"/>
          <w:u w:val="single"/>
        </w:rPr>
      </w:pPr>
      <w:r>
        <w:rPr>
          <w:rFonts w:hint="eastAsia" w:ascii="宋体" w:hAnsi="宋体" w:eastAsia="宋体" w:cs="宋体"/>
          <w:color w:val="auto"/>
          <w:sz w:val="28"/>
          <w:szCs w:val="28"/>
        </w:rPr>
        <w:t>法定代表人或其委托代理人签字：</w:t>
      </w:r>
      <w:r>
        <w:rPr>
          <w:rFonts w:hint="eastAsia" w:ascii="宋体" w:hAnsi="宋体" w:eastAsia="宋体" w:cs="宋体"/>
          <w:color w:val="auto"/>
          <w:sz w:val="28"/>
          <w:szCs w:val="28"/>
          <w:u w:val="single"/>
        </w:rPr>
        <w:t xml:space="preserve">       </w:t>
      </w:r>
    </w:p>
    <w:p>
      <w:pPr>
        <w:keepNext w:val="0"/>
        <w:keepLines w:val="0"/>
        <w:tabs>
          <w:tab w:val="left" w:pos="7665"/>
        </w:tabs>
        <w:kinsoku/>
        <w:wordWrap/>
        <w:overflowPunct/>
        <w:topLinePunct w:val="0"/>
        <w:bidi w:val="0"/>
        <w:spacing w:line="360" w:lineRule="auto"/>
        <w:jc w:val="right"/>
        <w:rPr>
          <w:rFonts w:hint="eastAsia" w:ascii="宋体" w:hAnsi="宋体" w:eastAsia="宋体" w:cs="宋体"/>
          <w:color w:val="auto"/>
          <w:sz w:val="32"/>
          <w:szCs w:val="32"/>
        </w:rPr>
      </w:pPr>
    </w:p>
    <w:p>
      <w:pPr>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color w:val="auto"/>
          <w:sz w:val="30"/>
          <w:szCs w:val="30"/>
        </w:rPr>
      </w:pPr>
      <w:bookmarkStart w:id="195" w:name="_Toc9052"/>
      <w:bookmarkStart w:id="196" w:name="_Toc18609"/>
      <w:bookmarkStart w:id="197" w:name="_Toc28592"/>
      <w:bookmarkStart w:id="198" w:name="_Toc26528"/>
      <w:bookmarkStart w:id="199" w:name="_Toc8954"/>
      <w:bookmarkStart w:id="200" w:name="_Toc19793"/>
      <w:r>
        <w:rPr>
          <w:rFonts w:hint="eastAsia" w:ascii="宋体" w:hAnsi="宋体" w:eastAsia="宋体" w:cs="宋体"/>
          <w:b/>
          <w:bCs/>
          <w:color w:val="auto"/>
          <w:sz w:val="30"/>
          <w:szCs w:val="30"/>
          <w:lang w:eastAsia="zh-CN"/>
        </w:rPr>
        <w:t>格式</w:t>
      </w:r>
      <w:r>
        <w:rPr>
          <w:rFonts w:hint="eastAsia" w:ascii="宋体" w:hAnsi="宋体" w:eastAsia="宋体" w:cs="宋体"/>
          <w:b/>
          <w:bCs/>
          <w:color w:val="auto"/>
          <w:sz w:val="30"/>
          <w:szCs w:val="30"/>
          <w:lang w:val="en-US" w:eastAsia="zh-CN"/>
        </w:rPr>
        <w:t>7</w:t>
      </w:r>
      <w:r>
        <w:rPr>
          <w:rFonts w:hint="eastAsia" w:ascii="宋体" w:hAnsi="宋体" w:eastAsia="宋体" w:cs="宋体"/>
          <w:b/>
          <w:bCs/>
          <w:color w:val="auto"/>
          <w:sz w:val="30"/>
          <w:szCs w:val="30"/>
        </w:rPr>
        <w:t>供应商基本情况表</w:t>
      </w:r>
      <w:bookmarkEnd w:id="195"/>
      <w:bookmarkEnd w:id="196"/>
      <w:bookmarkEnd w:id="197"/>
      <w:bookmarkEnd w:id="198"/>
      <w:bookmarkEnd w:id="199"/>
      <w:bookmarkEnd w:id="200"/>
    </w:p>
    <w:p>
      <w:pPr>
        <w:kinsoku/>
        <w:wordWrap/>
        <w:overflowPunct/>
        <w:topLinePunct w:val="0"/>
        <w:bidi w:val="0"/>
        <w:spacing w:line="360" w:lineRule="auto"/>
        <w:jc w:val="center"/>
        <w:rPr>
          <w:rFonts w:hint="eastAsia" w:ascii="宋体" w:hAnsi="宋体" w:eastAsia="宋体" w:cs="宋体"/>
          <w:b/>
          <w:bCs/>
          <w:color w:val="auto"/>
          <w:sz w:val="28"/>
          <w:szCs w:val="36"/>
          <w:lang w:eastAsia="zh-CN"/>
        </w:rPr>
      </w:pPr>
      <w:r>
        <w:rPr>
          <w:rFonts w:hint="eastAsia" w:ascii="宋体" w:hAnsi="宋体" w:eastAsia="宋体" w:cs="宋体"/>
          <w:b/>
          <w:bCs/>
          <w:color w:val="auto"/>
          <w:sz w:val="28"/>
          <w:szCs w:val="36"/>
          <w:lang w:eastAsia="zh-CN"/>
        </w:rPr>
        <w:t>供应商基本情况表</w:t>
      </w:r>
    </w:p>
    <w:tbl>
      <w:tblPr>
        <w:tblStyle w:val="23"/>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996"/>
        <w:gridCol w:w="166"/>
        <w:gridCol w:w="1162"/>
        <w:gridCol w:w="1162"/>
        <w:gridCol w:w="387"/>
        <w:gridCol w:w="443"/>
        <w:gridCol w:w="332"/>
        <w:gridCol w:w="775"/>
        <w:gridCol w:w="272"/>
        <w:gridCol w:w="115"/>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9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供应商名称</w:t>
            </w:r>
          </w:p>
        </w:tc>
        <w:tc>
          <w:tcPr>
            <w:tcW w:w="6972" w:type="dxa"/>
            <w:gridSpan w:val="11"/>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9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注册地址</w:t>
            </w:r>
          </w:p>
        </w:tc>
        <w:tc>
          <w:tcPr>
            <w:tcW w:w="4316" w:type="dxa"/>
            <w:gridSpan w:val="6"/>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379"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邮政编码</w:t>
            </w:r>
          </w:p>
        </w:tc>
        <w:tc>
          <w:tcPr>
            <w:tcW w:w="1277" w:type="dxa"/>
            <w:gridSpan w:val="2"/>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94" w:type="dxa"/>
            <w:vMerge w:val="restart"/>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联系方式</w:t>
            </w:r>
          </w:p>
        </w:tc>
        <w:tc>
          <w:tcPr>
            <w:tcW w:w="996"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联系人</w:t>
            </w:r>
          </w:p>
        </w:tc>
        <w:tc>
          <w:tcPr>
            <w:tcW w:w="3320" w:type="dxa"/>
            <w:gridSpan w:val="5"/>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379"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联系电话</w:t>
            </w:r>
          </w:p>
        </w:tc>
        <w:tc>
          <w:tcPr>
            <w:tcW w:w="1277" w:type="dxa"/>
            <w:gridSpan w:val="2"/>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94" w:type="dxa"/>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996"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传真</w:t>
            </w:r>
          </w:p>
        </w:tc>
        <w:tc>
          <w:tcPr>
            <w:tcW w:w="3320" w:type="dxa"/>
            <w:gridSpan w:val="5"/>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379"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网址</w:t>
            </w:r>
          </w:p>
        </w:tc>
        <w:tc>
          <w:tcPr>
            <w:tcW w:w="1277" w:type="dxa"/>
            <w:gridSpan w:val="2"/>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组织结构</w:t>
            </w:r>
          </w:p>
        </w:tc>
        <w:tc>
          <w:tcPr>
            <w:tcW w:w="6972" w:type="dxa"/>
            <w:gridSpan w:val="11"/>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9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法定代表人</w:t>
            </w:r>
          </w:p>
        </w:tc>
        <w:tc>
          <w:tcPr>
            <w:tcW w:w="1162" w:type="dxa"/>
            <w:gridSpan w:val="2"/>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姓名</w:t>
            </w:r>
          </w:p>
        </w:tc>
        <w:tc>
          <w:tcPr>
            <w:tcW w:w="1162"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162"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技术职称</w:t>
            </w:r>
          </w:p>
        </w:tc>
        <w:tc>
          <w:tcPr>
            <w:tcW w:w="1162"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162"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联系电话</w:t>
            </w:r>
          </w:p>
        </w:tc>
        <w:tc>
          <w:tcPr>
            <w:tcW w:w="1162"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49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技术负责人</w:t>
            </w:r>
          </w:p>
        </w:tc>
        <w:tc>
          <w:tcPr>
            <w:tcW w:w="1162" w:type="dxa"/>
            <w:gridSpan w:val="2"/>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姓名</w:t>
            </w:r>
          </w:p>
        </w:tc>
        <w:tc>
          <w:tcPr>
            <w:tcW w:w="1162"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162"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技术职称</w:t>
            </w:r>
          </w:p>
        </w:tc>
        <w:tc>
          <w:tcPr>
            <w:tcW w:w="1162"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162"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联系电话</w:t>
            </w:r>
          </w:p>
        </w:tc>
        <w:tc>
          <w:tcPr>
            <w:tcW w:w="1162"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9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成立时间</w:t>
            </w:r>
          </w:p>
        </w:tc>
        <w:tc>
          <w:tcPr>
            <w:tcW w:w="2324"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4648" w:type="dxa"/>
            <w:gridSpan w:val="8"/>
            <w:noWrap w:val="0"/>
            <w:vAlign w:val="center"/>
          </w:tcPr>
          <w:p>
            <w:pPr>
              <w:keepNext w:val="0"/>
              <w:keepLines w:val="0"/>
              <w:kinsoku/>
              <w:wordWrap/>
              <w:overflowPunct/>
              <w:topLinePunct w:val="0"/>
              <w:bidi w:val="0"/>
              <w:spacing w:line="36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49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企业资质等级</w:t>
            </w:r>
          </w:p>
        </w:tc>
        <w:tc>
          <w:tcPr>
            <w:tcW w:w="2324"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549" w:type="dxa"/>
            <w:gridSpan w:val="2"/>
            <w:vMerge w:val="restart"/>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其中</w:t>
            </w:r>
          </w:p>
        </w:tc>
        <w:tc>
          <w:tcPr>
            <w:tcW w:w="1550"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项目经理</w:t>
            </w:r>
          </w:p>
        </w:tc>
        <w:tc>
          <w:tcPr>
            <w:tcW w:w="1549"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9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营业执照</w:t>
            </w:r>
            <w:r>
              <w:rPr>
                <w:rFonts w:hint="eastAsia" w:ascii="宋体" w:hAnsi="宋体" w:eastAsia="宋体" w:cs="宋体"/>
                <w:color w:val="auto"/>
                <w:sz w:val="24"/>
                <w:szCs w:val="24"/>
              </w:rPr>
              <w:t>号</w:t>
            </w:r>
          </w:p>
        </w:tc>
        <w:tc>
          <w:tcPr>
            <w:tcW w:w="2324"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549" w:type="dxa"/>
            <w:gridSpan w:val="2"/>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550"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高级职称人员</w:t>
            </w:r>
          </w:p>
        </w:tc>
        <w:tc>
          <w:tcPr>
            <w:tcW w:w="1549"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49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注册资金</w:t>
            </w:r>
          </w:p>
        </w:tc>
        <w:tc>
          <w:tcPr>
            <w:tcW w:w="2324"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549" w:type="dxa"/>
            <w:gridSpan w:val="2"/>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550"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中级职称人员</w:t>
            </w:r>
          </w:p>
        </w:tc>
        <w:tc>
          <w:tcPr>
            <w:tcW w:w="1549"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49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开户银行</w:t>
            </w:r>
          </w:p>
        </w:tc>
        <w:tc>
          <w:tcPr>
            <w:tcW w:w="2324"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549" w:type="dxa"/>
            <w:gridSpan w:val="2"/>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550"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初级职称人员</w:t>
            </w:r>
          </w:p>
        </w:tc>
        <w:tc>
          <w:tcPr>
            <w:tcW w:w="1549"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9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账号</w:t>
            </w:r>
          </w:p>
        </w:tc>
        <w:tc>
          <w:tcPr>
            <w:tcW w:w="2324"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549" w:type="dxa"/>
            <w:gridSpan w:val="2"/>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550"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技工</w:t>
            </w:r>
          </w:p>
        </w:tc>
        <w:tc>
          <w:tcPr>
            <w:tcW w:w="1549"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49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经营范围</w:t>
            </w:r>
          </w:p>
        </w:tc>
        <w:tc>
          <w:tcPr>
            <w:tcW w:w="6972" w:type="dxa"/>
            <w:gridSpan w:val="11"/>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49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备注</w:t>
            </w:r>
          </w:p>
        </w:tc>
        <w:tc>
          <w:tcPr>
            <w:tcW w:w="6972" w:type="dxa"/>
            <w:gridSpan w:val="11"/>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bl>
    <w:p>
      <w:pPr>
        <w:keepNext w:val="0"/>
        <w:keepLines w:val="0"/>
        <w:kinsoku/>
        <w:wordWrap/>
        <w:overflowPunct/>
        <w:topLinePunct w:val="0"/>
        <w:bidi w:val="0"/>
        <w:adjustRightIn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供应商名称：XXX（盖单位公章）</w:t>
      </w:r>
    </w:p>
    <w:p>
      <w:pPr>
        <w:keepNext w:val="0"/>
        <w:keepLines w:val="0"/>
        <w:kinsoku/>
        <w:wordWrap/>
        <w:overflowPunct/>
        <w:topLinePunct w:val="0"/>
        <w:bidi w:val="0"/>
        <w:adjustRightInd w:val="0"/>
        <w:spacing w:line="36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法定代表人或授权代表（签字或盖章）：XXX</w:t>
      </w:r>
    </w:p>
    <w:p>
      <w:pPr>
        <w:keepNext w:val="0"/>
        <w:keepLines w:val="0"/>
        <w:kinsoku/>
        <w:wordWrap/>
        <w:overflowPunct/>
        <w:topLinePunct w:val="0"/>
        <w:bidi w:val="0"/>
        <w:adjustRightInd w:val="0"/>
        <w:spacing w:line="36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日  期：XXX年XXX月XXX日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9"/>
        <w:rPr>
          <w:rFonts w:hint="eastAsia" w:ascii="宋体" w:hAnsi="宋体" w:eastAsia="宋体" w:cs="宋体"/>
          <w:b/>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color w:val="auto"/>
          <w:sz w:val="24"/>
          <w:szCs w:val="24"/>
        </w:rPr>
      </w:pPr>
      <w:bookmarkStart w:id="201" w:name="_Toc30469"/>
      <w:bookmarkStart w:id="202" w:name="_Toc20683"/>
      <w:bookmarkStart w:id="203" w:name="_Toc1860"/>
      <w:bookmarkStart w:id="204" w:name="_Toc27973"/>
      <w:bookmarkStart w:id="205" w:name="_Toc5046"/>
      <w:bookmarkStart w:id="206" w:name="_Toc20903"/>
      <w:r>
        <w:rPr>
          <w:rFonts w:hint="eastAsia" w:ascii="宋体" w:hAnsi="宋体" w:eastAsia="宋体" w:cs="宋体"/>
          <w:b/>
          <w:bCs/>
          <w:color w:val="auto"/>
          <w:sz w:val="30"/>
          <w:szCs w:val="30"/>
          <w:lang w:eastAsia="zh-CN"/>
        </w:rPr>
        <w:t>格式</w:t>
      </w:r>
      <w:r>
        <w:rPr>
          <w:rFonts w:hint="eastAsia" w:ascii="宋体" w:hAnsi="宋体" w:eastAsia="宋体" w:cs="宋体"/>
          <w:b/>
          <w:bCs/>
          <w:color w:val="auto"/>
          <w:sz w:val="30"/>
          <w:szCs w:val="30"/>
          <w:lang w:val="en-US" w:eastAsia="zh-CN"/>
        </w:rPr>
        <w:t>8</w:t>
      </w:r>
      <w:r>
        <w:rPr>
          <w:rFonts w:hint="eastAsia" w:ascii="宋体" w:hAnsi="宋体" w:eastAsia="宋体" w:cs="宋体"/>
          <w:b/>
          <w:bCs/>
          <w:color w:val="auto"/>
          <w:sz w:val="30"/>
          <w:szCs w:val="30"/>
          <w:lang w:eastAsia="zh-CN"/>
        </w:rPr>
        <w:t>技术</w:t>
      </w:r>
      <w:r>
        <w:rPr>
          <w:rFonts w:hint="eastAsia" w:ascii="宋体" w:hAnsi="宋体" w:eastAsia="宋体" w:cs="宋体"/>
          <w:b/>
          <w:bCs/>
          <w:color w:val="auto"/>
          <w:sz w:val="30"/>
          <w:szCs w:val="30"/>
        </w:rPr>
        <w:t>要求应答表</w:t>
      </w:r>
      <w:bookmarkEnd w:id="201"/>
      <w:bookmarkEnd w:id="202"/>
      <w:bookmarkEnd w:id="203"/>
      <w:bookmarkEnd w:id="204"/>
      <w:bookmarkEnd w:id="205"/>
      <w:bookmarkEnd w:id="206"/>
    </w:p>
    <w:p>
      <w:pPr>
        <w:pStyle w:val="1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b/>
          <w:bCs/>
          <w:color w:val="auto"/>
          <w:sz w:val="28"/>
          <w:szCs w:val="28"/>
          <w:lang w:eastAsia="zh-CN"/>
        </w:rPr>
        <w:t>技术</w:t>
      </w:r>
      <w:r>
        <w:rPr>
          <w:rFonts w:hint="eastAsia" w:ascii="宋体" w:hAnsi="宋体" w:eastAsia="宋体" w:cs="宋体"/>
          <w:b/>
          <w:bCs/>
          <w:color w:val="auto"/>
          <w:sz w:val="28"/>
          <w:szCs w:val="28"/>
        </w:rPr>
        <w:t>要求应答表</w:t>
      </w:r>
    </w:p>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 </w:t>
      </w:r>
    </w:p>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项目编号：</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2593"/>
        <w:gridCol w:w="2718"/>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01"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序号</w:t>
            </w:r>
          </w:p>
        </w:tc>
        <w:tc>
          <w:tcPr>
            <w:tcW w:w="1323"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要求</w:t>
            </w:r>
          </w:p>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章）</w:t>
            </w:r>
          </w:p>
        </w:tc>
        <w:tc>
          <w:tcPr>
            <w:tcW w:w="1387"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响应文件的应答</w:t>
            </w:r>
            <w:r>
              <w:rPr>
                <w:rFonts w:hint="eastAsia" w:ascii="宋体" w:hAnsi="宋体" w:eastAsia="宋体" w:cs="宋体"/>
                <w:color w:val="auto"/>
                <w:sz w:val="24"/>
                <w:szCs w:val="24"/>
                <w:lang w:eastAsia="zh-CN"/>
              </w:rPr>
              <w:t>情况</w:t>
            </w:r>
          </w:p>
        </w:tc>
        <w:tc>
          <w:tcPr>
            <w:tcW w:w="1387"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01"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23"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01"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323"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1"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323"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1"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4</w:t>
            </w:r>
          </w:p>
        </w:tc>
        <w:tc>
          <w:tcPr>
            <w:tcW w:w="1323"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1"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323"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1"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323"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1"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323"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1"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323"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1"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323"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p>
            <w:pPr>
              <w:rPr>
                <w:rFonts w:hint="eastAsia" w:ascii="宋体" w:hAnsi="宋体" w:eastAsia="宋体" w:cs="宋体"/>
                <w:color w:val="auto"/>
              </w:rPr>
            </w:pPr>
          </w:p>
        </w:tc>
        <w:tc>
          <w:tcPr>
            <w:tcW w:w="1387"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6"/>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r>
    </w:tbl>
    <w:p>
      <w:pPr>
        <w:keepNext w:val="0"/>
        <w:keepLines w:val="0"/>
        <w:kinsoku/>
        <w:wordWrap/>
        <w:overflowPunct/>
        <w:topLinePunct w:val="0"/>
        <w:bidi w:val="0"/>
        <w:spacing w:line="360" w:lineRule="auto"/>
        <w:rPr>
          <w:rFonts w:hint="eastAsia" w:ascii="宋体" w:hAnsi="宋体" w:eastAsia="宋体" w:cs="宋体"/>
          <w:color w:val="auto"/>
          <w:sz w:val="24"/>
          <w:szCs w:val="24"/>
        </w:rPr>
      </w:pPr>
    </w:p>
    <w:p>
      <w:pPr>
        <w:keepNext w:val="0"/>
        <w:keepLines w:val="0"/>
        <w:kinsoku/>
        <w:wordWrap/>
        <w:overflowPunct/>
        <w:topLinePunct w:val="0"/>
        <w:bidi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注：供应商必须根据</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要求据实逐条</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填写，不得虚假响应，虚假响应的，其响应文件无效并按规定追究其相关责任。</w:t>
      </w:r>
    </w:p>
    <w:p>
      <w:pPr>
        <w:keepNext w:val="0"/>
        <w:keepLines w:val="0"/>
        <w:kinsoku/>
        <w:wordWrap/>
        <w:overflowPunct/>
        <w:topLinePunct w:val="0"/>
        <w:bidi w:val="0"/>
        <w:adjustRightInd w:val="0"/>
        <w:spacing w:line="360" w:lineRule="auto"/>
        <w:ind w:firstLine="480" w:firstLineChars="200"/>
        <w:jc w:val="left"/>
        <w:rPr>
          <w:rFonts w:hint="eastAsia" w:ascii="宋体" w:hAnsi="宋体" w:eastAsia="宋体" w:cs="宋体"/>
          <w:color w:val="auto"/>
          <w:sz w:val="24"/>
          <w:szCs w:val="24"/>
        </w:rPr>
      </w:pPr>
    </w:p>
    <w:p>
      <w:pPr>
        <w:keepNext w:val="0"/>
        <w:keepLines w:val="0"/>
        <w:kinsoku/>
        <w:wordWrap/>
        <w:overflowPunct/>
        <w:topLinePunct w:val="0"/>
        <w:bidi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供应商名称：XXX（盖单位公章）</w:t>
      </w:r>
    </w:p>
    <w:p>
      <w:pPr>
        <w:keepNext w:val="0"/>
        <w:keepLines w:val="0"/>
        <w:kinsoku/>
        <w:wordWrap/>
        <w:overflowPunct/>
        <w:topLinePunct w:val="0"/>
        <w:bidi w:val="0"/>
        <w:adjustRightIn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法定代表人或授权代表（签字或盖章）：XXX</w:t>
      </w:r>
    </w:p>
    <w:p>
      <w:pPr>
        <w:keepNext w:val="0"/>
        <w:keepLines w:val="0"/>
        <w:kinsoku/>
        <w:wordWrap/>
        <w:overflowPunct/>
        <w:topLinePunct w:val="0"/>
        <w:bidi w:val="0"/>
        <w:adjustRightInd w:val="0"/>
        <w:spacing w:line="360" w:lineRule="auto"/>
        <w:ind w:firstLine="540" w:firstLineChars="225"/>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日  期</w:t>
      </w:r>
      <w:r>
        <w:rPr>
          <w:rFonts w:hint="eastAsia" w:ascii="宋体" w:hAnsi="宋体" w:eastAsia="宋体" w:cs="宋体"/>
          <w:color w:val="auto"/>
          <w:sz w:val="24"/>
          <w:szCs w:val="24"/>
        </w:rPr>
        <w:t>：</w:t>
      </w:r>
      <w:r>
        <w:rPr>
          <w:rFonts w:hint="eastAsia" w:ascii="宋体" w:hAnsi="宋体" w:eastAsia="宋体" w:cs="宋体"/>
          <w:bCs/>
          <w:color w:val="auto"/>
          <w:sz w:val="24"/>
          <w:szCs w:val="24"/>
        </w:rPr>
        <w:t>XXX年XXX月XXX日</w:t>
      </w:r>
    </w:p>
    <w:p>
      <w:pPr>
        <w:rPr>
          <w:rFonts w:hint="eastAsia" w:ascii="宋体" w:hAnsi="宋体" w:eastAsia="宋体" w:cs="宋体"/>
          <w:b/>
          <w:color w:val="auto"/>
          <w:sz w:val="30"/>
          <w:szCs w:val="30"/>
          <w:lang w:eastAsia="zh-CN"/>
        </w:rPr>
      </w:pPr>
      <w:r>
        <w:rPr>
          <w:rFonts w:hint="eastAsia" w:ascii="宋体" w:hAnsi="宋体" w:eastAsia="宋体" w:cs="宋体"/>
          <w:b/>
          <w:color w:val="auto"/>
          <w:sz w:val="30"/>
          <w:szCs w:val="30"/>
          <w:lang w:eastAsia="zh-CN"/>
        </w:rPr>
        <w:br w:type="page"/>
      </w:r>
    </w:p>
    <w:p>
      <w:pPr>
        <w:pStyle w:val="13"/>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color w:val="auto"/>
          <w:sz w:val="28"/>
          <w:szCs w:val="28"/>
        </w:rPr>
      </w:pPr>
      <w:bookmarkStart w:id="207" w:name="_Toc19730"/>
      <w:bookmarkStart w:id="208" w:name="_Toc17764"/>
      <w:bookmarkStart w:id="209" w:name="_Toc27712"/>
      <w:bookmarkStart w:id="210" w:name="_Toc20023"/>
      <w:bookmarkStart w:id="211" w:name="_Toc8582"/>
      <w:bookmarkStart w:id="212" w:name="_Toc31506"/>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9</w:t>
      </w:r>
      <w:r>
        <w:rPr>
          <w:rFonts w:hint="eastAsia" w:ascii="宋体" w:hAnsi="宋体" w:eastAsia="宋体" w:cs="宋体"/>
          <w:b/>
          <w:color w:val="auto"/>
          <w:sz w:val="30"/>
          <w:szCs w:val="30"/>
        </w:rPr>
        <w:t>商务</w:t>
      </w:r>
      <w:r>
        <w:rPr>
          <w:rFonts w:hint="eastAsia" w:ascii="宋体" w:hAnsi="宋体" w:eastAsia="宋体" w:cs="宋体"/>
          <w:b/>
          <w:color w:val="auto"/>
          <w:sz w:val="30"/>
          <w:szCs w:val="30"/>
          <w:lang w:eastAsia="zh-CN"/>
        </w:rPr>
        <w:t>要求</w:t>
      </w:r>
      <w:r>
        <w:rPr>
          <w:rFonts w:hint="eastAsia" w:ascii="宋体" w:hAnsi="宋体" w:eastAsia="宋体" w:cs="宋体"/>
          <w:b/>
          <w:color w:val="auto"/>
          <w:sz w:val="30"/>
          <w:szCs w:val="30"/>
        </w:rPr>
        <w:t>应答表</w:t>
      </w:r>
      <w:bookmarkEnd w:id="207"/>
      <w:bookmarkEnd w:id="208"/>
      <w:bookmarkEnd w:id="209"/>
      <w:bookmarkEnd w:id="210"/>
      <w:bookmarkEnd w:id="211"/>
      <w:bookmarkEnd w:id="212"/>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商务</w:t>
      </w:r>
      <w:r>
        <w:rPr>
          <w:rFonts w:hint="eastAsia" w:ascii="宋体" w:hAnsi="宋体" w:eastAsia="宋体" w:cs="宋体"/>
          <w:b/>
          <w:color w:val="auto"/>
          <w:sz w:val="28"/>
          <w:szCs w:val="28"/>
          <w:lang w:eastAsia="zh-CN"/>
        </w:rPr>
        <w:t>要求</w:t>
      </w:r>
      <w:r>
        <w:rPr>
          <w:rFonts w:hint="eastAsia" w:ascii="宋体" w:hAnsi="宋体" w:eastAsia="宋体" w:cs="宋体"/>
          <w:b/>
          <w:color w:val="auto"/>
          <w:sz w:val="28"/>
          <w:szCs w:val="28"/>
        </w:rPr>
        <w:t>应答表</w:t>
      </w:r>
    </w:p>
    <w:p>
      <w:pPr>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pPr>
        <w:pStyle w:val="4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630"/>
        <w:gridCol w:w="3167"/>
        <w:gridCol w:w="3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423" w:type="pct"/>
            <w:noWrap w:val="0"/>
            <w:vAlign w:val="center"/>
          </w:tcPr>
          <w:p>
            <w:pPr>
              <w:pStyle w:val="7"/>
              <w:tabs>
                <w:tab w:val="left" w:pos="6880"/>
              </w:tabs>
              <w:kinsoku/>
              <w:wordWrap/>
              <w:overflowPunct/>
              <w:topLinePunct w:val="0"/>
              <w:bidi w:val="0"/>
              <w:spacing w:line="360" w:lineRule="auto"/>
              <w:ind w:firstLine="0" w:firstLineChars="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序号</w:t>
            </w:r>
          </w:p>
        </w:tc>
        <w:tc>
          <w:tcPr>
            <w:tcW w:w="1342" w:type="pct"/>
            <w:noWrap w:val="0"/>
            <w:vAlign w:val="center"/>
          </w:tcPr>
          <w:p>
            <w:pPr>
              <w:pStyle w:val="7"/>
              <w:tabs>
                <w:tab w:val="left" w:pos="6880"/>
              </w:tabs>
              <w:kinsoku/>
              <w:wordWrap/>
              <w:overflowPunct/>
              <w:topLinePunct w:val="0"/>
              <w:bidi w:val="0"/>
              <w:spacing w:line="360" w:lineRule="auto"/>
              <w:ind w:left="0" w:leftChars="0" w:firstLine="0" w:firstLineChars="0"/>
              <w:jc w:val="center"/>
              <w:rPr>
                <w:rFonts w:hint="eastAsia" w:ascii="宋体" w:hAnsi="宋体" w:eastAsia="宋体" w:cs="宋体"/>
                <w:b/>
                <w:color w:val="auto"/>
                <w:kern w:val="0"/>
                <w:sz w:val="24"/>
                <w:szCs w:val="24"/>
              </w:rPr>
            </w:pPr>
            <w:r>
              <w:rPr>
                <w:rFonts w:hint="eastAsia" w:ascii="宋体" w:hAnsi="宋体" w:cs="宋体"/>
                <w:b/>
                <w:color w:val="auto"/>
                <w:kern w:val="0"/>
                <w:sz w:val="24"/>
                <w:szCs w:val="24"/>
                <w:lang w:eastAsia="zh-CN"/>
              </w:rPr>
              <w:t>竞争性谈判文件</w:t>
            </w:r>
            <w:r>
              <w:rPr>
                <w:rFonts w:hint="eastAsia" w:ascii="宋体" w:hAnsi="宋体" w:eastAsia="宋体" w:cs="宋体"/>
                <w:b/>
                <w:color w:val="auto"/>
                <w:kern w:val="0"/>
                <w:sz w:val="24"/>
                <w:szCs w:val="24"/>
              </w:rPr>
              <w:t>要求</w:t>
            </w:r>
          </w:p>
        </w:tc>
        <w:tc>
          <w:tcPr>
            <w:tcW w:w="1616" w:type="pct"/>
            <w:noWrap w:val="0"/>
            <w:vAlign w:val="center"/>
          </w:tcPr>
          <w:p>
            <w:pPr>
              <w:pStyle w:val="7"/>
              <w:tabs>
                <w:tab w:val="left" w:pos="6880"/>
              </w:tabs>
              <w:kinsoku/>
              <w:wordWrap/>
              <w:overflowPunct/>
              <w:topLinePunct w:val="0"/>
              <w:bidi w:val="0"/>
              <w:spacing w:line="360" w:lineRule="auto"/>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响应文件的应答</w:t>
            </w:r>
          </w:p>
        </w:tc>
        <w:tc>
          <w:tcPr>
            <w:tcW w:w="1616" w:type="pct"/>
            <w:noWrap w:val="0"/>
            <w:vAlign w:val="center"/>
          </w:tcPr>
          <w:p>
            <w:pPr>
              <w:pStyle w:val="7"/>
              <w:tabs>
                <w:tab w:val="left" w:pos="6880"/>
              </w:tabs>
              <w:kinsoku/>
              <w:wordWrap/>
              <w:overflowPunct/>
              <w:topLinePunct w:val="0"/>
              <w:bidi w:val="0"/>
              <w:spacing w:line="360" w:lineRule="auto"/>
              <w:jc w:val="center"/>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lang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23" w:type="pct"/>
            <w:noWrap w:val="0"/>
            <w:vAlign w:val="center"/>
          </w:tcPr>
          <w:p>
            <w:pPr>
              <w:pStyle w:val="7"/>
              <w:tabs>
                <w:tab w:val="left" w:pos="34"/>
              </w:tabs>
              <w:kinsoku/>
              <w:wordWrap/>
              <w:overflowPunct/>
              <w:topLinePunct w:val="0"/>
              <w:bidi w:val="0"/>
              <w:spacing w:line="36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342" w:type="pct"/>
            <w:noWrap w:val="0"/>
            <w:vAlign w:val="center"/>
          </w:tcPr>
          <w:p>
            <w:pPr>
              <w:pStyle w:val="7"/>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c>
          <w:tcPr>
            <w:tcW w:w="1616" w:type="pct"/>
            <w:noWrap w:val="0"/>
            <w:vAlign w:val="center"/>
          </w:tcPr>
          <w:p>
            <w:pPr>
              <w:pStyle w:val="7"/>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c>
          <w:tcPr>
            <w:tcW w:w="1616" w:type="pct"/>
            <w:noWrap w:val="0"/>
            <w:vAlign w:val="center"/>
          </w:tcPr>
          <w:p>
            <w:pPr>
              <w:pStyle w:val="7"/>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23" w:type="pct"/>
            <w:noWrap w:val="0"/>
            <w:vAlign w:val="center"/>
          </w:tcPr>
          <w:p>
            <w:pPr>
              <w:pStyle w:val="7"/>
              <w:tabs>
                <w:tab w:val="left" w:pos="34"/>
              </w:tabs>
              <w:kinsoku/>
              <w:wordWrap/>
              <w:overflowPunct/>
              <w:topLinePunct w:val="0"/>
              <w:bidi w:val="0"/>
              <w:spacing w:line="36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342" w:type="pct"/>
            <w:noWrap w:val="0"/>
            <w:vAlign w:val="center"/>
          </w:tcPr>
          <w:p>
            <w:pPr>
              <w:pStyle w:val="7"/>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c>
          <w:tcPr>
            <w:tcW w:w="1616" w:type="pct"/>
            <w:noWrap w:val="0"/>
            <w:vAlign w:val="center"/>
          </w:tcPr>
          <w:p>
            <w:pPr>
              <w:pStyle w:val="7"/>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c>
          <w:tcPr>
            <w:tcW w:w="1616" w:type="pct"/>
            <w:noWrap w:val="0"/>
            <w:vAlign w:val="center"/>
          </w:tcPr>
          <w:p>
            <w:pPr>
              <w:pStyle w:val="7"/>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23" w:type="pct"/>
            <w:noWrap w:val="0"/>
            <w:vAlign w:val="center"/>
          </w:tcPr>
          <w:p>
            <w:pPr>
              <w:pStyle w:val="7"/>
              <w:tabs>
                <w:tab w:val="left" w:pos="34"/>
              </w:tabs>
              <w:kinsoku/>
              <w:wordWrap/>
              <w:overflowPunct/>
              <w:topLinePunct w:val="0"/>
              <w:bidi w:val="0"/>
              <w:spacing w:line="36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342" w:type="pct"/>
            <w:noWrap w:val="0"/>
            <w:vAlign w:val="center"/>
          </w:tcPr>
          <w:p>
            <w:pPr>
              <w:pStyle w:val="7"/>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c>
          <w:tcPr>
            <w:tcW w:w="1616" w:type="pct"/>
            <w:noWrap w:val="0"/>
            <w:vAlign w:val="center"/>
          </w:tcPr>
          <w:p>
            <w:pPr>
              <w:pStyle w:val="7"/>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c>
          <w:tcPr>
            <w:tcW w:w="1616" w:type="pct"/>
            <w:noWrap w:val="0"/>
            <w:vAlign w:val="center"/>
          </w:tcPr>
          <w:p>
            <w:pPr>
              <w:pStyle w:val="7"/>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23" w:type="pct"/>
            <w:noWrap w:val="0"/>
            <w:vAlign w:val="center"/>
          </w:tcPr>
          <w:p>
            <w:pPr>
              <w:pStyle w:val="7"/>
              <w:tabs>
                <w:tab w:val="left" w:pos="34"/>
              </w:tabs>
              <w:kinsoku/>
              <w:wordWrap/>
              <w:overflowPunct/>
              <w:topLinePunct w:val="0"/>
              <w:bidi w:val="0"/>
              <w:spacing w:line="36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342" w:type="pct"/>
            <w:noWrap w:val="0"/>
            <w:vAlign w:val="center"/>
          </w:tcPr>
          <w:p>
            <w:pPr>
              <w:pStyle w:val="7"/>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c>
          <w:tcPr>
            <w:tcW w:w="1616" w:type="pct"/>
            <w:noWrap w:val="0"/>
            <w:vAlign w:val="center"/>
          </w:tcPr>
          <w:p>
            <w:pPr>
              <w:pStyle w:val="7"/>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c>
          <w:tcPr>
            <w:tcW w:w="1616" w:type="pct"/>
            <w:noWrap w:val="0"/>
            <w:vAlign w:val="center"/>
          </w:tcPr>
          <w:p>
            <w:pPr>
              <w:pStyle w:val="7"/>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23" w:type="pct"/>
            <w:noWrap w:val="0"/>
            <w:vAlign w:val="center"/>
          </w:tcPr>
          <w:p>
            <w:pPr>
              <w:pStyle w:val="7"/>
              <w:tabs>
                <w:tab w:val="left" w:pos="34"/>
              </w:tabs>
              <w:kinsoku/>
              <w:wordWrap/>
              <w:overflowPunct/>
              <w:topLinePunct w:val="0"/>
              <w:bidi w:val="0"/>
              <w:spacing w:line="36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1342" w:type="pct"/>
            <w:noWrap w:val="0"/>
            <w:vAlign w:val="center"/>
          </w:tcPr>
          <w:p>
            <w:pPr>
              <w:pStyle w:val="7"/>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p>
            <w:pPr>
              <w:rPr>
                <w:rFonts w:hint="eastAsia" w:ascii="宋体" w:hAnsi="宋体" w:eastAsia="宋体" w:cs="宋体"/>
                <w:color w:val="auto"/>
              </w:rPr>
            </w:pPr>
          </w:p>
        </w:tc>
        <w:tc>
          <w:tcPr>
            <w:tcW w:w="1616" w:type="pct"/>
            <w:noWrap w:val="0"/>
            <w:vAlign w:val="center"/>
          </w:tcPr>
          <w:p>
            <w:pPr>
              <w:pStyle w:val="7"/>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c>
          <w:tcPr>
            <w:tcW w:w="1616" w:type="pct"/>
            <w:noWrap w:val="0"/>
            <w:vAlign w:val="center"/>
          </w:tcPr>
          <w:p>
            <w:pPr>
              <w:pStyle w:val="7"/>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r>
    </w:tbl>
    <w:p>
      <w:pPr>
        <w:pStyle w:val="4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p>
    <w:p>
      <w:pPr>
        <w:keepNext w:val="0"/>
        <w:keepLines w:val="0"/>
        <w:kinsoku/>
        <w:wordWrap/>
        <w:overflowPunct/>
        <w:topLinePunct w:val="0"/>
        <w:bidi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注意：供应商必须据实根据</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要求据实逐条</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填写，不得虚假响应，虚假响应的，其响应文件无效并按规定追究其相关责任。</w:t>
      </w:r>
    </w:p>
    <w:p>
      <w:pPr>
        <w:keepNext w:val="0"/>
        <w:keepLines w:val="0"/>
        <w:kinsoku/>
        <w:wordWrap/>
        <w:overflowPunct/>
        <w:topLinePunct w:val="0"/>
        <w:bidi w:val="0"/>
        <w:adjustRightInd w:val="0"/>
        <w:spacing w:line="360" w:lineRule="auto"/>
        <w:ind w:firstLine="480" w:firstLineChars="200"/>
        <w:jc w:val="left"/>
        <w:rPr>
          <w:rFonts w:hint="eastAsia" w:ascii="宋体" w:hAnsi="宋体" w:eastAsia="宋体" w:cs="宋体"/>
          <w:color w:val="auto"/>
          <w:sz w:val="24"/>
          <w:szCs w:val="24"/>
        </w:rPr>
      </w:pPr>
    </w:p>
    <w:p>
      <w:pPr>
        <w:keepNext w:val="0"/>
        <w:keepLines w:val="0"/>
        <w:kinsoku/>
        <w:wordWrap/>
        <w:overflowPunct/>
        <w:topLinePunct w:val="0"/>
        <w:bidi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供应商人名称：XXX（盖单位公章）</w:t>
      </w:r>
    </w:p>
    <w:p>
      <w:pPr>
        <w:keepNext w:val="0"/>
        <w:keepLines w:val="0"/>
        <w:kinsoku/>
        <w:wordWrap/>
        <w:overflowPunct/>
        <w:topLinePunct w:val="0"/>
        <w:bidi w:val="0"/>
        <w:adjustRightInd w:val="0"/>
        <w:spacing w:line="360" w:lineRule="auto"/>
        <w:ind w:firstLine="540" w:firstLineChars="225"/>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法定代表人或授权代表（签字或盖章）：XXX</w:t>
      </w:r>
    </w:p>
    <w:p>
      <w:pPr>
        <w:keepNext w:val="0"/>
        <w:keepLines w:val="0"/>
        <w:kinsoku/>
        <w:wordWrap/>
        <w:overflowPunct/>
        <w:topLinePunct w:val="0"/>
        <w:bidi w:val="0"/>
        <w:adjustRightInd w:val="0"/>
        <w:spacing w:line="360" w:lineRule="auto"/>
        <w:ind w:firstLine="540" w:firstLineChars="225"/>
        <w:jc w:val="left"/>
        <w:rPr>
          <w:rFonts w:hint="eastAsia" w:ascii="宋体" w:hAnsi="宋体" w:eastAsia="宋体" w:cs="宋体"/>
          <w:color w:val="auto"/>
          <w:sz w:val="24"/>
          <w:szCs w:val="24"/>
        </w:rPr>
        <w:sectPr>
          <w:footerReference r:id="rId15" w:type="default"/>
          <w:pgSz w:w="11850" w:h="16783"/>
          <w:pgMar w:top="1417" w:right="1134" w:bottom="1417" w:left="1134" w:header="851" w:footer="992" w:gutter="0"/>
          <w:pgNumType w:fmt="decimal"/>
          <w:cols w:space="720" w:num="1"/>
          <w:rtlGutter w:val="0"/>
          <w:docGrid w:linePitch="312" w:charSpace="0"/>
        </w:sectPr>
      </w:pPr>
      <w:r>
        <w:rPr>
          <w:rFonts w:hint="eastAsia" w:ascii="宋体" w:hAnsi="宋体" w:eastAsia="宋体" w:cs="宋体"/>
          <w:bCs/>
          <w:color w:val="auto"/>
          <w:sz w:val="24"/>
          <w:szCs w:val="24"/>
        </w:rPr>
        <w:t>日  期：</w:t>
      </w:r>
      <w:r>
        <w:rPr>
          <w:rFonts w:hint="eastAsia" w:ascii="宋体" w:hAnsi="宋体" w:eastAsia="宋体" w:cs="宋体"/>
          <w:color w:val="auto"/>
          <w:sz w:val="24"/>
          <w:szCs w:val="24"/>
          <w:lang w:val="en-US" w:eastAsia="zh-CN"/>
        </w:rPr>
        <w:t>XXXX年XX月XX日</w:t>
      </w:r>
    </w:p>
    <w:p>
      <w:pPr>
        <w:outlineLvl w:val="1"/>
        <w:rPr>
          <w:rFonts w:hint="eastAsia" w:ascii="宋体" w:hAnsi="宋体" w:eastAsia="宋体" w:cs="宋体"/>
          <w:b/>
          <w:color w:val="auto"/>
          <w:sz w:val="30"/>
          <w:szCs w:val="30"/>
          <w:lang w:val="en-US" w:eastAsia="zh-CN"/>
        </w:rPr>
      </w:pPr>
      <w:bookmarkStart w:id="213" w:name="_Toc32085"/>
      <w:bookmarkStart w:id="214" w:name="_Toc23083"/>
      <w:bookmarkStart w:id="215" w:name="_Toc7392"/>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10其他响应内容</w:t>
      </w:r>
      <w:bookmarkEnd w:id="213"/>
      <w:bookmarkEnd w:id="214"/>
      <w:bookmarkEnd w:id="215"/>
    </w:p>
    <w:p>
      <w:pPr>
        <w:pStyle w:val="9"/>
        <w:rPr>
          <w:rFonts w:hint="eastAsia"/>
          <w:color w:val="auto"/>
          <w:lang w:val="en-US" w:eastAsia="zh-CN"/>
        </w:rPr>
      </w:pPr>
    </w:p>
    <w:p>
      <w:pPr>
        <w:outlineLvl w:val="9"/>
        <w:rPr>
          <w:rFonts w:hint="eastAsia" w:ascii="宋体" w:hAnsi="宋体" w:eastAsia="宋体" w:cs="宋体"/>
          <w:b/>
          <w:color w:val="auto"/>
          <w:sz w:val="28"/>
          <w:szCs w:val="28"/>
          <w:lang w:eastAsia="zh-CN"/>
        </w:rPr>
      </w:pPr>
      <w:r>
        <w:rPr>
          <w:rFonts w:hint="eastAsia" w:ascii="宋体" w:hAnsi="宋体" w:eastAsia="宋体" w:cs="宋体"/>
          <w:b w:val="0"/>
          <w:bCs/>
          <w:color w:val="auto"/>
          <w:sz w:val="28"/>
          <w:szCs w:val="28"/>
          <w:lang w:val="en-US" w:eastAsia="zh-CN"/>
        </w:rPr>
        <w:t>供应商应根据</w:t>
      </w:r>
      <w:r>
        <w:rPr>
          <w:rFonts w:hint="eastAsia" w:ascii="宋体" w:hAnsi="宋体" w:cs="宋体"/>
          <w:b w:val="0"/>
          <w:bCs/>
          <w:color w:val="auto"/>
          <w:sz w:val="28"/>
          <w:szCs w:val="28"/>
          <w:lang w:val="en-US" w:eastAsia="zh-CN"/>
        </w:rPr>
        <w:t>竞争性谈判文件</w:t>
      </w:r>
      <w:r>
        <w:rPr>
          <w:rFonts w:hint="eastAsia" w:ascii="宋体" w:hAnsi="宋体" w:eastAsia="宋体" w:cs="宋体"/>
          <w:b w:val="0"/>
          <w:bCs/>
          <w:color w:val="auto"/>
          <w:sz w:val="28"/>
          <w:szCs w:val="28"/>
          <w:lang w:val="en-US" w:eastAsia="zh-CN"/>
        </w:rPr>
        <w:t>中的</w:t>
      </w:r>
      <w:r>
        <w:rPr>
          <w:rFonts w:hint="eastAsia" w:ascii="宋体" w:hAnsi="宋体" w:cs="宋体"/>
          <w:b w:val="0"/>
          <w:bCs/>
          <w:color w:val="auto"/>
          <w:sz w:val="28"/>
          <w:szCs w:val="28"/>
          <w:lang w:val="en-US" w:eastAsia="zh-CN"/>
        </w:rPr>
        <w:t>相关要求，提供相关材料</w:t>
      </w:r>
      <w:r>
        <w:rPr>
          <w:rFonts w:hint="eastAsia" w:ascii="宋体" w:hAnsi="宋体" w:eastAsia="宋体" w:cs="宋体"/>
          <w:b w:val="0"/>
          <w:bCs/>
          <w:color w:val="auto"/>
          <w:sz w:val="28"/>
          <w:szCs w:val="28"/>
          <w:lang w:val="en-US" w:eastAsia="zh-CN"/>
        </w:rPr>
        <w:t>，格式自拟。</w:t>
      </w:r>
      <w:r>
        <w:rPr>
          <w:rFonts w:hint="eastAsia" w:ascii="宋体" w:hAnsi="宋体" w:eastAsia="宋体" w:cs="宋体"/>
          <w:b/>
          <w:color w:val="auto"/>
          <w:sz w:val="28"/>
          <w:szCs w:val="28"/>
          <w:lang w:eastAsia="zh-CN"/>
        </w:rPr>
        <w:br w:type="page"/>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color w:val="auto"/>
          <w:sz w:val="30"/>
          <w:szCs w:val="30"/>
        </w:rPr>
      </w:pPr>
      <w:bookmarkStart w:id="216" w:name="_Toc22519"/>
      <w:bookmarkStart w:id="217" w:name="_Toc15994"/>
      <w:bookmarkStart w:id="218" w:name="_Toc651"/>
      <w:bookmarkStart w:id="219" w:name="_Toc17697"/>
      <w:bookmarkStart w:id="220" w:name="_Toc5532"/>
      <w:bookmarkStart w:id="221" w:name="_Toc6480"/>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11</w:t>
      </w:r>
      <w:r>
        <w:rPr>
          <w:rFonts w:hint="eastAsia" w:ascii="宋体" w:hAnsi="宋体" w:eastAsia="宋体" w:cs="宋体"/>
          <w:b/>
          <w:color w:val="auto"/>
          <w:sz w:val="30"/>
          <w:szCs w:val="30"/>
        </w:rPr>
        <w:t>供应商</w:t>
      </w:r>
      <w:r>
        <w:rPr>
          <w:rFonts w:hint="eastAsia" w:ascii="宋体" w:hAnsi="宋体" w:eastAsia="宋体" w:cs="宋体"/>
          <w:b/>
          <w:color w:val="auto"/>
          <w:sz w:val="30"/>
          <w:szCs w:val="30"/>
          <w:lang w:eastAsia="zh-CN"/>
        </w:rPr>
        <w:t>针对</w:t>
      </w:r>
      <w:r>
        <w:rPr>
          <w:rFonts w:hint="eastAsia" w:ascii="宋体" w:hAnsi="宋体" w:eastAsia="宋体" w:cs="宋体"/>
          <w:b/>
          <w:color w:val="auto"/>
          <w:sz w:val="30"/>
          <w:szCs w:val="30"/>
        </w:rPr>
        <w:t>本项目人员情况表</w:t>
      </w:r>
      <w:bookmarkEnd w:id="216"/>
      <w:bookmarkEnd w:id="217"/>
      <w:bookmarkEnd w:id="218"/>
      <w:bookmarkEnd w:id="219"/>
      <w:bookmarkEnd w:id="220"/>
      <w:bookmarkEnd w:id="221"/>
    </w:p>
    <w:p>
      <w:pPr>
        <w:keepNext w:val="0"/>
        <w:keepLines w:val="0"/>
        <w:kinsoku/>
        <w:wordWrap/>
        <w:overflowPunct/>
        <w:topLinePunct w:val="0"/>
        <w:bidi w:val="0"/>
        <w:spacing w:line="360" w:lineRule="auto"/>
        <w:jc w:val="center"/>
        <w:rPr>
          <w:rFonts w:hint="eastAsia" w:ascii="宋体" w:hAnsi="宋体" w:eastAsia="宋体" w:cs="宋体"/>
          <w:color w:val="auto"/>
          <w:sz w:val="28"/>
          <w:szCs w:val="28"/>
        </w:rPr>
      </w:pPr>
      <w:r>
        <w:rPr>
          <w:rFonts w:hint="eastAsia" w:ascii="宋体" w:hAnsi="宋体" w:eastAsia="宋体" w:cs="宋体"/>
          <w:b/>
          <w:color w:val="auto"/>
          <w:sz w:val="28"/>
          <w:szCs w:val="28"/>
        </w:rPr>
        <w:t>供应商</w:t>
      </w:r>
      <w:r>
        <w:rPr>
          <w:rFonts w:hint="eastAsia" w:ascii="宋体" w:hAnsi="宋体" w:eastAsia="宋体" w:cs="宋体"/>
          <w:b/>
          <w:color w:val="auto"/>
          <w:sz w:val="28"/>
          <w:szCs w:val="28"/>
          <w:lang w:eastAsia="zh-CN"/>
        </w:rPr>
        <w:t>针对</w:t>
      </w:r>
      <w:r>
        <w:rPr>
          <w:rFonts w:hint="eastAsia" w:ascii="宋体" w:hAnsi="宋体" w:eastAsia="宋体" w:cs="宋体"/>
          <w:b/>
          <w:color w:val="auto"/>
          <w:sz w:val="28"/>
          <w:szCs w:val="28"/>
        </w:rPr>
        <w:t>本项目人员情况表</w:t>
      </w:r>
    </w:p>
    <w:p>
      <w:pPr>
        <w:pStyle w:val="7"/>
        <w:tabs>
          <w:tab w:val="left" w:pos="7020"/>
        </w:tabs>
        <w:kinsoku/>
        <w:wordWrap/>
        <w:overflowPunct/>
        <w:topLinePunct w:val="0"/>
        <w:bidi w:val="0"/>
        <w:spacing w:line="36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kern w:val="0"/>
          <w:sz w:val="24"/>
          <w:szCs w:val="24"/>
        </w:rPr>
        <w:t>项目名称：</w:t>
      </w:r>
      <w:r>
        <w:rPr>
          <w:rFonts w:hint="eastAsia" w:ascii="宋体" w:hAnsi="宋体" w:eastAsia="宋体" w:cs="宋体"/>
          <w:color w:val="auto"/>
          <w:sz w:val="24"/>
          <w:szCs w:val="24"/>
        </w:rPr>
        <w:tab/>
      </w:r>
    </w:p>
    <w:p>
      <w:pPr>
        <w:pStyle w:val="7"/>
        <w:tabs>
          <w:tab w:val="left" w:pos="7560"/>
        </w:tabs>
        <w:kinsoku/>
        <w:wordWrap/>
        <w:overflowPunct/>
        <w:topLinePunct w:val="0"/>
        <w:bidi w:val="0"/>
        <w:spacing w:line="36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rPr>
        <w:t>项目</w:t>
      </w:r>
      <w:r>
        <w:rPr>
          <w:rFonts w:hint="eastAsia" w:ascii="宋体" w:hAnsi="宋体" w:eastAsia="宋体" w:cs="宋体"/>
          <w:color w:val="auto"/>
          <w:kern w:val="0"/>
          <w:sz w:val="24"/>
          <w:szCs w:val="24"/>
        </w:rPr>
        <w:t>编号：</w:t>
      </w:r>
    </w:p>
    <w:tbl>
      <w:tblPr>
        <w:tblStyle w:val="23"/>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488"/>
        <w:gridCol w:w="914"/>
        <w:gridCol w:w="914"/>
        <w:gridCol w:w="1229"/>
        <w:gridCol w:w="914"/>
        <w:gridCol w:w="914"/>
        <w:gridCol w:w="914"/>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类别</w:t>
            </w:r>
          </w:p>
        </w:tc>
        <w:tc>
          <w:tcPr>
            <w:tcW w:w="1488" w:type="dxa"/>
            <w:vMerge w:val="restart"/>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914" w:type="dxa"/>
            <w:vMerge w:val="restart"/>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914" w:type="dxa"/>
            <w:vMerge w:val="restart"/>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1229" w:type="dxa"/>
            <w:vMerge w:val="restart"/>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常住地</w:t>
            </w:r>
          </w:p>
        </w:tc>
        <w:tc>
          <w:tcPr>
            <w:tcW w:w="3656" w:type="dxa"/>
            <w:gridSpan w:val="4"/>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rPr>
              <w:t>执业或职业资格证明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p>
        </w:tc>
        <w:tc>
          <w:tcPr>
            <w:tcW w:w="1488" w:type="dxa"/>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p>
        </w:tc>
        <w:tc>
          <w:tcPr>
            <w:tcW w:w="914" w:type="dxa"/>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p>
        </w:tc>
        <w:tc>
          <w:tcPr>
            <w:tcW w:w="914" w:type="dxa"/>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p>
        </w:tc>
        <w:tc>
          <w:tcPr>
            <w:tcW w:w="1229" w:type="dxa"/>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p>
        </w:tc>
        <w:tc>
          <w:tcPr>
            <w:tcW w:w="91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证书</w:t>
            </w:r>
          </w:p>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91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级别</w:t>
            </w:r>
          </w:p>
        </w:tc>
        <w:tc>
          <w:tcPr>
            <w:tcW w:w="91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证号</w:t>
            </w:r>
          </w:p>
        </w:tc>
        <w:tc>
          <w:tcPr>
            <w:tcW w:w="91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管理</w:t>
            </w:r>
          </w:p>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w:t>
            </w:r>
          </w:p>
        </w:tc>
        <w:tc>
          <w:tcPr>
            <w:tcW w:w="1488"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1229"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p>
        </w:tc>
        <w:tc>
          <w:tcPr>
            <w:tcW w:w="1488"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1229"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p>
        </w:tc>
        <w:tc>
          <w:tcPr>
            <w:tcW w:w="1488"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1229"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w:t>
            </w:r>
          </w:p>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w:t>
            </w:r>
          </w:p>
        </w:tc>
        <w:tc>
          <w:tcPr>
            <w:tcW w:w="1488"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1229"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p>
        </w:tc>
        <w:tc>
          <w:tcPr>
            <w:tcW w:w="1488"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1229"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p>
        </w:tc>
        <w:tc>
          <w:tcPr>
            <w:tcW w:w="1488"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1229"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售后服务人员</w:t>
            </w:r>
          </w:p>
        </w:tc>
        <w:tc>
          <w:tcPr>
            <w:tcW w:w="1488"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1229"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1488"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1229"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1488"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1229"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bl>
    <w:p>
      <w:pPr>
        <w:keepNext w:val="0"/>
        <w:keepLines w:val="0"/>
        <w:kinsoku/>
        <w:wordWrap/>
        <w:overflowPunct/>
        <w:topLinePunct w:val="0"/>
        <w:bidi w:val="0"/>
        <w:spacing w:line="360" w:lineRule="auto"/>
        <w:rPr>
          <w:rFonts w:hint="eastAsia" w:ascii="宋体" w:hAnsi="宋体" w:eastAsia="宋体" w:cs="宋体"/>
          <w:color w:val="auto"/>
          <w:sz w:val="24"/>
          <w:szCs w:val="24"/>
        </w:rPr>
      </w:pPr>
    </w:p>
    <w:p>
      <w:pPr>
        <w:keepNext w:val="0"/>
        <w:keepLines w:val="0"/>
        <w:kinsoku/>
        <w:wordWrap/>
        <w:overflowPunct/>
        <w:topLinePunct w:val="0"/>
        <w:bidi w:val="0"/>
        <w:spacing w:line="360" w:lineRule="auto"/>
        <w:rPr>
          <w:rFonts w:hint="eastAsia" w:ascii="宋体" w:hAnsi="宋体" w:eastAsia="宋体" w:cs="宋体"/>
          <w:color w:val="auto"/>
          <w:sz w:val="24"/>
          <w:szCs w:val="24"/>
        </w:rPr>
      </w:pPr>
    </w:p>
    <w:p>
      <w:pPr>
        <w:keepNext w:val="0"/>
        <w:keepLines w:val="0"/>
        <w:kinsoku/>
        <w:wordWrap/>
        <w:overflowPunct/>
        <w:topLinePunct w:val="0"/>
        <w:bidi w:val="0"/>
        <w:spacing w:line="360" w:lineRule="auto"/>
        <w:rPr>
          <w:rFonts w:hint="eastAsia" w:ascii="宋体" w:hAnsi="宋体" w:eastAsia="宋体" w:cs="宋体"/>
          <w:color w:val="auto"/>
          <w:sz w:val="24"/>
          <w:szCs w:val="24"/>
        </w:rPr>
      </w:pPr>
    </w:p>
    <w:p>
      <w:pPr>
        <w:keepNext w:val="0"/>
        <w:keepLines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供应商名称：XXX（盖单位公章）</w:t>
      </w:r>
    </w:p>
    <w:p>
      <w:pPr>
        <w:keepNext w:val="0"/>
        <w:keepLines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法定代表人或授权代表（签字）：XXX</w:t>
      </w:r>
    </w:p>
    <w:p>
      <w:pPr>
        <w:keepNext w:val="0"/>
        <w:keepLines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XXXX年XX月XX日</w:t>
      </w:r>
    </w:p>
    <w:p>
      <w:pPr>
        <w:keepNext w:val="0"/>
        <w:keepLines w:val="0"/>
        <w:kinsoku/>
        <w:wordWrap/>
        <w:overflowPunct/>
        <w:topLinePunct w:val="0"/>
        <w:bidi w:val="0"/>
        <w:spacing w:line="360" w:lineRule="auto"/>
        <w:rPr>
          <w:rFonts w:hint="eastAsia" w:ascii="宋体" w:hAnsi="宋体" w:eastAsia="宋体" w:cs="宋体"/>
          <w:color w:val="auto"/>
          <w:sz w:val="24"/>
          <w:szCs w:val="24"/>
        </w:rPr>
      </w:pPr>
    </w:p>
    <w:p>
      <w:pPr>
        <w:keepNext w:val="0"/>
        <w:keepLines w:val="0"/>
        <w:kinsoku/>
        <w:wordWrap/>
        <w:overflowPunct/>
        <w:topLinePunct w:val="0"/>
        <w:bidi w:val="0"/>
        <w:spacing w:line="360" w:lineRule="auto"/>
        <w:rPr>
          <w:rFonts w:hint="eastAsia" w:ascii="宋体" w:hAnsi="宋体" w:eastAsia="宋体" w:cs="宋体"/>
          <w:color w:val="auto"/>
          <w:sz w:val="24"/>
          <w:szCs w:val="24"/>
        </w:rPr>
        <w:sectPr>
          <w:footerReference r:id="rId16" w:type="default"/>
          <w:footerReference r:id="rId17" w:type="even"/>
          <w:pgSz w:w="11850" w:h="16783"/>
          <w:pgMar w:top="1417" w:right="1134" w:bottom="1417" w:left="1134" w:header="851" w:footer="992" w:gutter="0"/>
          <w:pgNumType w:fmt="decimal"/>
          <w:cols w:space="72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1"/>
        <w:rPr>
          <w:rFonts w:hint="eastAsia" w:ascii="宋体" w:hAnsi="宋体" w:eastAsia="宋体" w:cs="宋体"/>
          <w:b/>
          <w:color w:val="auto"/>
          <w:sz w:val="32"/>
          <w:szCs w:val="32"/>
        </w:rPr>
      </w:pPr>
      <w:bookmarkStart w:id="222" w:name="_Toc25139"/>
      <w:bookmarkStart w:id="223" w:name="_Toc25646"/>
      <w:bookmarkStart w:id="224" w:name="_Toc22097"/>
      <w:bookmarkStart w:id="225" w:name="_Toc27306"/>
      <w:bookmarkStart w:id="226" w:name="_Toc16408"/>
      <w:bookmarkStart w:id="227" w:name="_Toc13759"/>
      <w:r>
        <w:rPr>
          <w:rFonts w:hint="eastAsia" w:ascii="宋体" w:hAnsi="宋体" w:eastAsia="宋体" w:cs="宋体"/>
          <w:b/>
          <w:color w:val="auto"/>
          <w:sz w:val="32"/>
          <w:szCs w:val="32"/>
          <w:lang w:eastAsia="zh-CN"/>
        </w:rPr>
        <w:t>格式</w:t>
      </w:r>
      <w:r>
        <w:rPr>
          <w:rFonts w:hint="eastAsia" w:ascii="宋体" w:hAnsi="宋体" w:eastAsia="宋体" w:cs="宋体"/>
          <w:b/>
          <w:color w:val="auto"/>
          <w:sz w:val="32"/>
          <w:szCs w:val="32"/>
          <w:lang w:val="en-US" w:eastAsia="zh-CN"/>
        </w:rPr>
        <w:t>12首轮</w:t>
      </w:r>
      <w:r>
        <w:rPr>
          <w:rFonts w:hint="eastAsia" w:ascii="宋体" w:hAnsi="宋体" w:eastAsia="宋体" w:cs="宋体"/>
          <w:b/>
          <w:color w:val="auto"/>
          <w:sz w:val="32"/>
          <w:szCs w:val="32"/>
        </w:rPr>
        <w:t>报价表</w:t>
      </w:r>
      <w:bookmarkEnd w:id="222"/>
      <w:bookmarkEnd w:id="223"/>
      <w:bookmarkEnd w:id="224"/>
      <w:bookmarkEnd w:id="225"/>
      <w:bookmarkEnd w:id="226"/>
      <w:bookmarkEnd w:id="227"/>
    </w:p>
    <w:p>
      <w:pPr>
        <w:kinsoku/>
        <w:wordWrap/>
        <w:overflowPunct/>
        <w:topLinePunct w:val="0"/>
        <w:bidi w:val="0"/>
        <w:spacing w:line="360" w:lineRule="auto"/>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首轮报价表</w:t>
      </w:r>
    </w:p>
    <w:p>
      <w:pPr>
        <w:pStyle w:val="7"/>
        <w:tabs>
          <w:tab w:val="left" w:pos="7020"/>
        </w:tabs>
        <w:spacing w:line="360" w:lineRule="auto"/>
        <w:ind w:left="0" w:leftChars="0" w:firstLine="0" w:firstLineChars="0"/>
        <w:rPr>
          <w:rFonts w:hint="eastAsia" w:ascii="宋体" w:hAnsi="宋体" w:eastAsia="宋体" w:cs="宋体"/>
          <w:color w:val="auto"/>
          <w:sz w:val="28"/>
          <w:szCs w:val="28"/>
        </w:rPr>
      </w:pPr>
      <w:r>
        <w:rPr>
          <w:rFonts w:hint="eastAsia" w:ascii="宋体" w:hAnsi="宋体" w:eastAsia="宋体" w:cs="宋体"/>
          <w:color w:val="auto"/>
          <w:kern w:val="0"/>
          <w:sz w:val="28"/>
          <w:szCs w:val="28"/>
        </w:rPr>
        <w:t>项目名称：</w:t>
      </w:r>
      <w:r>
        <w:rPr>
          <w:rFonts w:hint="eastAsia" w:ascii="宋体" w:hAnsi="宋体" w:eastAsia="宋体" w:cs="宋体"/>
          <w:color w:val="auto"/>
          <w:sz w:val="28"/>
          <w:szCs w:val="28"/>
        </w:rPr>
        <w:tab/>
      </w:r>
    </w:p>
    <w:p>
      <w:pPr>
        <w:pStyle w:val="7"/>
        <w:tabs>
          <w:tab w:val="left" w:pos="7560"/>
        </w:tabs>
        <w:spacing w:line="360" w:lineRule="auto"/>
        <w:ind w:left="0" w:leftChars="0" w:firstLine="0" w:firstLineChars="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项目</w:t>
      </w:r>
      <w:r>
        <w:rPr>
          <w:rFonts w:hint="eastAsia" w:ascii="宋体" w:hAnsi="宋体" w:eastAsia="宋体" w:cs="宋体"/>
          <w:color w:val="auto"/>
          <w:kern w:val="0"/>
          <w:sz w:val="28"/>
          <w:szCs w:val="28"/>
        </w:rPr>
        <w:t>编号：</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308"/>
        <w:gridCol w:w="1506"/>
        <w:gridCol w:w="1291"/>
        <w:gridCol w:w="1797"/>
        <w:gridCol w:w="1123"/>
        <w:gridCol w:w="1125"/>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78" w:type="pct"/>
            <w:noWrap w:val="0"/>
            <w:vAlign w:val="center"/>
          </w:tcPr>
          <w:p>
            <w:pPr>
              <w:keepNext w:val="0"/>
              <w:keepLines w:val="0"/>
              <w:kinsoku/>
              <w:wordWrap/>
              <w:overflowPunct/>
              <w:topLinePunct w:val="0"/>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687" w:type="pct"/>
            <w:noWrap w:val="0"/>
            <w:vAlign w:val="center"/>
          </w:tcPr>
          <w:p>
            <w:pPr>
              <w:keepNext w:val="0"/>
              <w:keepLines w:val="0"/>
              <w:kinsoku/>
              <w:wordWrap/>
              <w:overflowPunct/>
              <w:topLinePunct w:val="0"/>
              <w:bidi w:val="0"/>
              <w:spacing w:line="36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产品名称</w:t>
            </w:r>
          </w:p>
        </w:tc>
        <w:tc>
          <w:tcPr>
            <w:tcW w:w="791" w:type="pct"/>
            <w:noWrap w:val="0"/>
            <w:vAlign w:val="center"/>
          </w:tcPr>
          <w:p>
            <w:pPr>
              <w:keepNext w:val="0"/>
              <w:keepLines w:val="0"/>
              <w:kinsoku/>
              <w:wordWrap/>
              <w:overflowPunct/>
              <w:topLinePunct w:val="0"/>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制造商家</w:t>
            </w:r>
          </w:p>
          <w:p>
            <w:pPr>
              <w:keepNext w:val="0"/>
              <w:keepLines w:val="0"/>
              <w:kinsoku/>
              <w:wordWrap/>
              <w:overflowPunct/>
              <w:topLinePunct w:val="0"/>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及规格型号</w:t>
            </w:r>
          </w:p>
        </w:tc>
        <w:tc>
          <w:tcPr>
            <w:tcW w:w="678" w:type="pct"/>
            <w:noWrap w:val="0"/>
            <w:vAlign w:val="center"/>
          </w:tcPr>
          <w:p>
            <w:pPr>
              <w:keepNext w:val="0"/>
              <w:keepLines w:val="0"/>
              <w:kinsoku/>
              <w:wordWrap/>
              <w:overflowPunct/>
              <w:topLinePunct w:val="0"/>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944" w:type="pct"/>
            <w:noWrap w:val="0"/>
            <w:vAlign w:val="center"/>
          </w:tcPr>
          <w:p>
            <w:pPr>
              <w:keepNext w:val="0"/>
              <w:keepLines w:val="0"/>
              <w:kinsoku/>
              <w:wordWrap/>
              <w:overflowPunct/>
              <w:topLinePunct w:val="0"/>
              <w:bidi w:val="0"/>
              <w:spacing w:line="360" w:lineRule="auto"/>
              <w:jc w:val="center"/>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下浮率（%）</w:t>
            </w:r>
          </w:p>
        </w:tc>
        <w:tc>
          <w:tcPr>
            <w:tcW w:w="590" w:type="pct"/>
            <w:noWrap w:val="0"/>
            <w:vAlign w:val="center"/>
          </w:tcPr>
          <w:p>
            <w:pPr>
              <w:keepNext w:val="0"/>
              <w:keepLines w:val="0"/>
              <w:kinsoku/>
              <w:wordWrap/>
              <w:overflowPunct/>
              <w:topLinePunct w:val="0"/>
              <w:bidi w:val="0"/>
              <w:spacing w:line="360" w:lineRule="auto"/>
              <w:jc w:val="center"/>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单价（元）</w:t>
            </w:r>
          </w:p>
        </w:tc>
        <w:tc>
          <w:tcPr>
            <w:tcW w:w="591" w:type="pct"/>
            <w:noWrap w:val="0"/>
            <w:vAlign w:val="center"/>
          </w:tcPr>
          <w:p>
            <w:pPr>
              <w:keepNext w:val="0"/>
              <w:keepLines w:val="0"/>
              <w:kinsoku/>
              <w:wordWrap/>
              <w:overflowPunct/>
              <w:topLinePunct w:val="0"/>
              <w:bidi w:val="0"/>
              <w:spacing w:line="360" w:lineRule="auto"/>
              <w:jc w:val="center"/>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总价（元）</w:t>
            </w:r>
          </w:p>
        </w:tc>
        <w:tc>
          <w:tcPr>
            <w:tcW w:w="337" w:type="pct"/>
            <w:noWrap w:val="0"/>
            <w:vAlign w:val="center"/>
          </w:tcPr>
          <w:p>
            <w:pPr>
              <w:keepNext w:val="0"/>
              <w:keepLines w:val="0"/>
              <w:kinsoku/>
              <w:wordWrap/>
              <w:overflowPunct/>
              <w:topLinePunct w:val="0"/>
              <w:bidi w:val="0"/>
              <w:spacing w:line="36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7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68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棉絮</w:t>
            </w:r>
          </w:p>
        </w:tc>
        <w:tc>
          <w:tcPr>
            <w:tcW w:w="791" w:type="pct"/>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678"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250</w:t>
            </w:r>
          </w:p>
        </w:tc>
        <w:tc>
          <w:tcPr>
            <w:tcW w:w="944" w:type="pct"/>
            <w:vMerge w:val="restart"/>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590" w:type="pct"/>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591" w:type="pct"/>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337" w:type="pct"/>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378" w:type="pct"/>
            <w:noWrap w:val="0"/>
            <w:vAlign w:val="bottom"/>
          </w:tcPr>
          <w:p>
            <w:pPr>
              <w:keepNext w:val="0"/>
              <w:keepLines w:val="0"/>
              <w:kinsoku/>
              <w:wordWrap/>
              <w:overflowPunct/>
              <w:topLinePunct w:val="0"/>
              <w:bidi w:val="0"/>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68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垫絮</w:t>
            </w:r>
          </w:p>
        </w:tc>
        <w:tc>
          <w:tcPr>
            <w:tcW w:w="791" w:type="pct"/>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c>
          <w:tcPr>
            <w:tcW w:w="678"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250</w:t>
            </w:r>
          </w:p>
        </w:tc>
        <w:tc>
          <w:tcPr>
            <w:tcW w:w="944" w:type="pct"/>
            <w:vMerge w:val="continue"/>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c>
          <w:tcPr>
            <w:tcW w:w="590" w:type="pct"/>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c>
          <w:tcPr>
            <w:tcW w:w="591" w:type="pct"/>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c>
          <w:tcPr>
            <w:tcW w:w="337" w:type="pct"/>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378" w:type="pct"/>
            <w:noWrap w:val="0"/>
            <w:vAlign w:val="bottom"/>
          </w:tcPr>
          <w:p>
            <w:pPr>
              <w:keepNext w:val="0"/>
              <w:keepLines w:val="0"/>
              <w:kinsoku/>
              <w:wordWrap/>
              <w:overflowPunct/>
              <w:topLinePunct w:val="0"/>
              <w:bidi w:val="0"/>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68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被套</w:t>
            </w:r>
          </w:p>
        </w:tc>
        <w:tc>
          <w:tcPr>
            <w:tcW w:w="791" w:type="pct"/>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c>
          <w:tcPr>
            <w:tcW w:w="678"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50</w:t>
            </w:r>
          </w:p>
        </w:tc>
        <w:tc>
          <w:tcPr>
            <w:tcW w:w="944" w:type="pct"/>
            <w:vMerge w:val="continue"/>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c>
          <w:tcPr>
            <w:tcW w:w="590" w:type="pct"/>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c>
          <w:tcPr>
            <w:tcW w:w="591" w:type="pct"/>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c>
          <w:tcPr>
            <w:tcW w:w="337" w:type="pct"/>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378" w:type="pct"/>
            <w:noWrap w:val="0"/>
            <w:vAlign w:val="bottom"/>
          </w:tcPr>
          <w:p>
            <w:pPr>
              <w:keepNext w:val="0"/>
              <w:keepLines w:val="0"/>
              <w:kinsoku/>
              <w:wordWrap/>
              <w:overflowPunct/>
              <w:topLinePunct w:val="0"/>
              <w:bidi w:val="0"/>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68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床套</w:t>
            </w:r>
          </w:p>
        </w:tc>
        <w:tc>
          <w:tcPr>
            <w:tcW w:w="791" w:type="pct"/>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c>
          <w:tcPr>
            <w:tcW w:w="678"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250</w:t>
            </w:r>
          </w:p>
        </w:tc>
        <w:tc>
          <w:tcPr>
            <w:tcW w:w="944" w:type="pct"/>
            <w:vMerge w:val="continue"/>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c>
          <w:tcPr>
            <w:tcW w:w="590" w:type="pct"/>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c>
          <w:tcPr>
            <w:tcW w:w="591" w:type="pct"/>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c>
          <w:tcPr>
            <w:tcW w:w="337" w:type="pct"/>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r>
    </w:tbl>
    <w:p>
      <w:pPr>
        <w:keepNext w:val="0"/>
        <w:keepLines w:val="0"/>
        <w:kinsoku/>
        <w:wordWrap/>
        <w:overflowPunct/>
        <w:topLinePunct w:val="0"/>
        <w:bidi w:val="0"/>
        <w:spacing w:line="360" w:lineRule="auto"/>
        <w:ind w:firstLine="241" w:firstLineChars="100"/>
        <w:rPr>
          <w:rFonts w:hint="eastAsia" w:ascii="宋体" w:hAnsi="宋体" w:eastAsia="宋体" w:cs="宋体"/>
          <w:color w:val="auto"/>
          <w:sz w:val="24"/>
          <w:szCs w:val="24"/>
        </w:rPr>
      </w:pPr>
      <w:r>
        <w:rPr>
          <w:rFonts w:hint="eastAsia" w:ascii="宋体" w:hAnsi="宋体" w:eastAsia="宋体" w:cs="宋体"/>
          <w:b/>
          <w:bCs/>
          <w:color w:val="auto"/>
          <w:sz w:val="24"/>
          <w:szCs w:val="24"/>
        </w:rPr>
        <w:t>注:</w:t>
      </w:r>
      <w:r>
        <w:rPr>
          <w:rFonts w:hint="eastAsia" w:ascii="宋体" w:hAnsi="宋体" w:eastAsia="宋体" w:cs="宋体"/>
          <w:color w:val="auto"/>
          <w:sz w:val="24"/>
          <w:szCs w:val="24"/>
        </w:rPr>
        <w:t>1.所有报价均用人民币表示。人员、设备、培训、税金和保险等费用以及</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规定的其他费用均应包含在报价中。</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首轮报价表放入其他响应文件，由评审专家按文件要求对报价进行核算确认</w:t>
      </w:r>
      <w:r>
        <w:rPr>
          <w:rFonts w:hint="eastAsia" w:ascii="宋体" w:hAnsi="宋体" w:eastAsia="宋体" w:cs="宋体"/>
          <w:color w:val="auto"/>
          <w:sz w:val="24"/>
          <w:szCs w:val="24"/>
          <w:lang w:val="en-US" w:eastAsia="zh-CN"/>
        </w:rPr>
        <w:t>。</w:t>
      </w:r>
    </w:p>
    <w:p>
      <w:pPr>
        <w:spacing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3.本项目采用统一下浮率计算结算价格，报价只准有1个下浮率报价</w:t>
      </w:r>
      <w:r>
        <w:rPr>
          <w:rFonts w:hint="eastAsia" w:ascii="宋体" w:hAnsi="宋体" w:cs="宋体"/>
          <w:b w:val="0"/>
          <w:bCs w:val="0"/>
          <w:color w:val="auto"/>
          <w:sz w:val="24"/>
          <w:szCs w:val="24"/>
          <w:lang w:val="en-US" w:eastAsia="zh-CN"/>
        </w:rPr>
        <w:t>，若涉及多个下浮率报价，本次报价无效。</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auto"/>
        <w:outlineLvl w:val="9"/>
        <w:rPr>
          <w:rFonts w:hint="eastAsia" w:ascii="宋体" w:hAnsi="宋体" w:eastAsia="宋体" w:cs="宋体"/>
          <w:color w:val="auto"/>
          <w:sz w:val="22"/>
          <w:szCs w:val="28"/>
          <w:highlight w:val="green"/>
          <w:lang w:val="en-US"/>
        </w:rPr>
      </w:pPr>
    </w:p>
    <w:p>
      <w:pPr>
        <w:keepNext w:val="0"/>
        <w:keepLines w:val="0"/>
        <w:kinsoku/>
        <w:wordWrap/>
        <w:overflowPunct/>
        <w:topLinePunct w:val="0"/>
        <w:bidi w:val="0"/>
        <w:adjustRightInd w:val="0"/>
        <w:spacing w:line="360" w:lineRule="auto"/>
        <w:ind w:firstLine="700" w:firstLineChars="250"/>
        <w:jc w:val="left"/>
        <w:rPr>
          <w:rFonts w:hint="eastAsia" w:ascii="宋体" w:hAnsi="宋体" w:eastAsia="宋体" w:cs="宋体"/>
          <w:color w:val="auto"/>
          <w:sz w:val="28"/>
          <w:szCs w:val="28"/>
        </w:rPr>
      </w:pPr>
      <w:r>
        <w:rPr>
          <w:rFonts w:hint="eastAsia" w:ascii="宋体" w:hAnsi="宋体" w:eastAsia="宋体" w:cs="宋体"/>
          <w:color w:val="auto"/>
          <w:sz w:val="28"/>
          <w:szCs w:val="28"/>
        </w:rPr>
        <w:t>供应商名称：XXX（盖单位公章）</w:t>
      </w:r>
    </w:p>
    <w:p>
      <w:pPr>
        <w:keepNext w:val="0"/>
        <w:keepLines w:val="0"/>
        <w:kinsoku/>
        <w:wordWrap/>
        <w:overflowPunct/>
        <w:topLinePunct w:val="0"/>
        <w:bidi w:val="0"/>
        <w:spacing w:line="360" w:lineRule="auto"/>
        <w:ind w:firstLine="719" w:firstLineChars="257"/>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法定代表人或授权代表（签字或盖章）：XXX</w:t>
      </w:r>
    </w:p>
    <w:p>
      <w:pPr>
        <w:keepNext w:val="0"/>
        <w:keepLines w:val="0"/>
        <w:kinsoku/>
        <w:wordWrap/>
        <w:overflowPunct/>
        <w:topLinePunct w:val="0"/>
        <w:bidi w:val="0"/>
        <w:spacing w:line="360" w:lineRule="auto"/>
        <w:ind w:firstLine="719" w:firstLineChars="257"/>
        <w:rPr>
          <w:rFonts w:hint="eastAsia" w:ascii="宋体" w:hAnsi="宋体" w:eastAsia="宋体" w:cs="宋体"/>
          <w:color w:val="auto"/>
          <w:sz w:val="28"/>
          <w:szCs w:val="28"/>
        </w:rPr>
        <w:sectPr>
          <w:footerReference r:id="rId18" w:type="default"/>
          <w:pgSz w:w="11850" w:h="16783"/>
          <w:pgMar w:top="1134" w:right="1417" w:bottom="1134" w:left="1134" w:header="720" w:footer="720" w:gutter="0"/>
          <w:pgNumType w:fmt="decimal"/>
          <w:cols w:space="720" w:num="1"/>
          <w:rtlGutter w:val="0"/>
          <w:docGrid w:linePitch="312" w:charSpace="0"/>
        </w:sectPr>
      </w:pPr>
      <w:r>
        <w:rPr>
          <w:rFonts w:hint="eastAsia" w:ascii="宋体" w:hAnsi="宋体" w:eastAsia="宋体" w:cs="宋体"/>
          <w:color w:val="auto"/>
          <w:sz w:val="28"/>
          <w:szCs w:val="28"/>
        </w:rPr>
        <w:t>日      期：XXX年XXX月XXX日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1"/>
        <w:rPr>
          <w:rFonts w:hint="eastAsia" w:ascii="宋体" w:hAnsi="宋体" w:eastAsia="宋体" w:cs="宋体"/>
          <w:b/>
          <w:color w:val="auto"/>
          <w:sz w:val="30"/>
          <w:szCs w:val="30"/>
          <w:lang w:val="en-US" w:eastAsia="zh-CN"/>
        </w:rPr>
      </w:pPr>
      <w:bookmarkStart w:id="228" w:name="_Toc18373"/>
      <w:bookmarkStart w:id="229" w:name="_Toc14166"/>
      <w:bookmarkStart w:id="230" w:name="_Toc7697"/>
      <w:bookmarkStart w:id="231" w:name="_Toc27469"/>
      <w:bookmarkStart w:id="232" w:name="_Toc20964"/>
      <w:bookmarkStart w:id="233" w:name="_Toc908"/>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13最终报价表</w:t>
      </w:r>
      <w:bookmarkEnd w:id="228"/>
      <w:bookmarkEnd w:id="229"/>
      <w:bookmarkEnd w:id="230"/>
      <w:bookmarkEnd w:id="231"/>
      <w:bookmarkEnd w:id="232"/>
      <w:bookmarkEnd w:id="233"/>
    </w:p>
    <w:p>
      <w:pPr>
        <w:kinsoku/>
        <w:wordWrap/>
        <w:overflowPunct/>
        <w:topLinePunct w:val="0"/>
        <w:bidi w:val="0"/>
        <w:spacing w:line="360" w:lineRule="auto"/>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val="en-US" w:eastAsia="zh-CN"/>
        </w:rPr>
        <w:t>最终报价</w:t>
      </w:r>
      <w:r>
        <w:rPr>
          <w:rFonts w:hint="eastAsia" w:ascii="宋体" w:hAnsi="宋体" w:eastAsia="宋体" w:cs="宋体"/>
          <w:b/>
          <w:bCs/>
          <w:color w:val="auto"/>
          <w:sz w:val="36"/>
          <w:szCs w:val="36"/>
          <w:highlight w:val="none"/>
          <w:lang w:eastAsia="zh-CN"/>
        </w:rPr>
        <w:t>表</w:t>
      </w:r>
    </w:p>
    <w:p>
      <w:pPr>
        <w:rPr>
          <w:rFonts w:hint="eastAsia"/>
          <w:color w:val="auto"/>
          <w:lang w:eastAsia="zh-CN"/>
        </w:rPr>
      </w:pP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347"/>
        <w:gridCol w:w="1550"/>
        <w:gridCol w:w="1329"/>
        <w:gridCol w:w="1850"/>
        <w:gridCol w:w="1156"/>
        <w:gridCol w:w="1158"/>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78" w:type="pct"/>
            <w:noWrap w:val="0"/>
            <w:vAlign w:val="center"/>
          </w:tcPr>
          <w:p>
            <w:pPr>
              <w:keepNext w:val="0"/>
              <w:keepLines w:val="0"/>
              <w:kinsoku/>
              <w:wordWrap/>
              <w:overflowPunct/>
              <w:topLinePunct w:val="0"/>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687" w:type="pct"/>
            <w:noWrap w:val="0"/>
            <w:vAlign w:val="center"/>
          </w:tcPr>
          <w:p>
            <w:pPr>
              <w:keepNext w:val="0"/>
              <w:keepLines w:val="0"/>
              <w:kinsoku/>
              <w:wordWrap/>
              <w:overflowPunct/>
              <w:topLinePunct w:val="0"/>
              <w:bidi w:val="0"/>
              <w:spacing w:line="36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产品名称</w:t>
            </w:r>
          </w:p>
        </w:tc>
        <w:tc>
          <w:tcPr>
            <w:tcW w:w="791" w:type="pct"/>
            <w:noWrap w:val="0"/>
            <w:vAlign w:val="center"/>
          </w:tcPr>
          <w:p>
            <w:pPr>
              <w:keepNext w:val="0"/>
              <w:keepLines w:val="0"/>
              <w:kinsoku/>
              <w:wordWrap/>
              <w:overflowPunct/>
              <w:topLinePunct w:val="0"/>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制造商家</w:t>
            </w:r>
          </w:p>
          <w:p>
            <w:pPr>
              <w:keepNext w:val="0"/>
              <w:keepLines w:val="0"/>
              <w:kinsoku/>
              <w:wordWrap/>
              <w:overflowPunct/>
              <w:topLinePunct w:val="0"/>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及规格型号</w:t>
            </w:r>
          </w:p>
        </w:tc>
        <w:tc>
          <w:tcPr>
            <w:tcW w:w="678" w:type="pct"/>
            <w:noWrap w:val="0"/>
            <w:vAlign w:val="center"/>
          </w:tcPr>
          <w:p>
            <w:pPr>
              <w:keepNext w:val="0"/>
              <w:keepLines w:val="0"/>
              <w:kinsoku/>
              <w:wordWrap/>
              <w:overflowPunct/>
              <w:topLinePunct w:val="0"/>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944" w:type="pct"/>
            <w:noWrap w:val="0"/>
            <w:vAlign w:val="center"/>
          </w:tcPr>
          <w:p>
            <w:pPr>
              <w:keepNext w:val="0"/>
              <w:keepLines w:val="0"/>
              <w:kinsoku/>
              <w:wordWrap/>
              <w:overflowPunct/>
              <w:topLinePunct w:val="0"/>
              <w:bidi w:val="0"/>
              <w:spacing w:line="360" w:lineRule="auto"/>
              <w:jc w:val="center"/>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下浮率（%）</w:t>
            </w:r>
          </w:p>
        </w:tc>
        <w:tc>
          <w:tcPr>
            <w:tcW w:w="590" w:type="pct"/>
            <w:noWrap w:val="0"/>
            <w:vAlign w:val="center"/>
          </w:tcPr>
          <w:p>
            <w:pPr>
              <w:keepNext w:val="0"/>
              <w:keepLines w:val="0"/>
              <w:kinsoku/>
              <w:wordWrap/>
              <w:overflowPunct/>
              <w:topLinePunct w:val="0"/>
              <w:bidi w:val="0"/>
              <w:spacing w:line="360" w:lineRule="auto"/>
              <w:jc w:val="center"/>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单价（元）</w:t>
            </w:r>
          </w:p>
        </w:tc>
        <w:tc>
          <w:tcPr>
            <w:tcW w:w="591" w:type="pct"/>
            <w:noWrap w:val="0"/>
            <w:vAlign w:val="center"/>
          </w:tcPr>
          <w:p>
            <w:pPr>
              <w:keepNext w:val="0"/>
              <w:keepLines w:val="0"/>
              <w:kinsoku/>
              <w:wordWrap/>
              <w:overflowPunct/>
              <w:topLinePunct w:val="0"/>
              <w:bidi w:val="0"/>
              <w:spacing w:line="360" w:lineRule="auto"/>
              <w:jc w:val="center"/>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总价（元）</w:t>
            </w:r>
          </w:p>
        </w:tc>
        <w:tc>
          <w:tcPr>
            <w:tcW w:w="337" w:type="pct"/>
            <w:noWrap w:val="0"/>
            <w:vAlign w:val="center"/>
          </w:tcPr>
          <w:p>
            <w:pPr>
              <w:keepNext w:val="0"/>
              <w:keepLines w:val="0"/>
              <w:kinsoku/>
              <w:wordWrap/>
              <w:overflowPunct/>
              <w:topLinePunct w:val="0"/>
              <w:bidi w:val="0"/>
              <w:spacing w:line="36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7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68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棉絮</w:t>
            </w:r>
          </w:p>
        </w:tc>
        <w:tc>
          <w:tcPr>
            <w:tcW w:w="791" w:type="pct"/>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678"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250</w:t>
            </w:r>
          </w:p>
        </w:tc>
        <w:tc>
          <w:tcPr>
            <w:tcW w:w="944" w:type="pct"/>
            <w:vMerge w:val="restart"/>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590" w:type="pct"/>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591" w:type="pct"/>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337" w:type="pct"/>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378" w:type="pct"/>
            <w:noWrap w:val="0"/>
            <w:vAlign w:val="bottom"/>
          </w:tcPr>
          <w:p>
            <w:pPr>
              <w:keepNext w:val="0"/>
              <w:keepLines w:val="0"/>
              <w:kinsoku/>
              <w:wordWrap/>
              <w:overflowPunct/>
              <w:topLinePunct w:val="0"/>
              <w:bidi w:val="0"/>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68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垫絮</w:t>
            </w:r>
          </w:p>
        </w:tc>
        <w:tc>
          <w:tcPr>
            <w:tcW w:w="791" w:type="pct"/>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c>
          <w:tcPr>
            <w:tcW w:w="678"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250</w:t>
            </w:r>
          </w:p>
        </w:tc>
        <w:tc>
          <w:tcPr>
            <w:tcW w:w="944" w:type="pct"/>
            <w:vMerge w:val="continue"/>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c>
          <w:tcPr>
            <w:tcW w:w="590" w:type="pct"/>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c>
          <w:tcPr>
            <w:tcW w:w="591" w:type="pct"/>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c>
          <w:tcPr>
            <w:tcW w:w="337" w:type="pct"/>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378" w:type="pct"/>
            <w:noWrap w:val="0"/>
            <w:vAlign w:val="bottom"/>
          </w:tcPr>
          <w:p>
            <w:pPr>
              <w:keepNext w:val="0"/>
              <w:keepLines w:val="0"/>
              <w:kinsoku/>
              <w:wordWrap/>
              <w:overflowPunct/>
              <w:topLinePunct w:val="0"/>
              <w:bidi w:val="0"/>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68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被套</w:t>
            </w:r>
          </w:p>
        </w:tc>
        <w:tc>
          <w:tcPr>
            <w:tcW w:w="791" w:type="pct"/>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c>
          <w:tcPr>
            <w:tcW w:w="678"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50</w:t>
            </w:r>
          </w:p>
        </w:tc>
        <w:tc>
          <w:tcPr>
            <w:tcW w:w="944" w:type="pct"/>
            <w:vMerge w:val="continue"/>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c>
          <w:tcPr>
            <w:tcW w:w="590" w:type="pct"/>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c>
          <w:tcPr>
            <w:tcW w:w="591" w:type="pct"/>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c>
          <w:tcPr>
            <w:tcW w:w="337" w:type="pct"/>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378" w:type="pct"/>
            <w:noWrap w:val="0"/>
            <w:vAlign w:val="bottom"/>
          </w:tcPr>
          <w:p>
            <w:pPr>
              <w:keepNext w:val="0"/>
              <w:keepLines w:val="0"/>
              <w:kinsoku/>
              <w:wordWrap/>
              <w:overflowPunct/>
              <w:topLinePunct w:val="0"/>
              <w:bidi w:val="0"/>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68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床套</w:t>
            </w:r>
          </w:p>
        </w:tc>
        <w:tc>
          <w:tcPr>
            <w:tcW w:w="791" w:type="pct"/>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c>
          <w:tcPr>
            <w:tcW w:w="678"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250</w:t>
            </w:r>
          </w:p>
        </w:tc>
        <w:tc>
          <w:tcPr>
            <w:tcW w:w="944" w:type="pct"/>
            <w:vMerge w:val="continue"/>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c>
          <w:tcPr>
            <w:tcW w:w="590" w:type="pct"/>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c>
          <w:tcPr>
            <w:tcW w:w="591" w:type="pct"/>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c>
          <w:tcPr>
            <w:tcW w:w="337" w:type="pct"/>
            <w:noWrap w:val="0"/>
            <w:vAlign w:val="bottom"/>
          </w:tcPr>
          <w:p>
            <w:pPr>
              <w:keepNext w:val="0"/>
              <w:keepLines w:val="0"/>
              <w:kinsoku/>
              <w:wordWrap/>
              <w:overflowPunct/>
              <w:topLinePunct w:val="0"/>
              <w:bidi w:val="0"/>
              <w:spacing w:line="360" w:lineRule="auto"/>
              <w:jc w:val="both"/>
              <w:rPr>
                <w:rFonts w:hint="eastAsia" w:ascii="宋体" w:hAnsi="宋体" w:eastAsia="宋体" w:cs="宋体"/>
                <w:color w:val="auto"/>
                <w:sz w:val="24"/>
                <w:szCs w:val="24"/>
                <w:lang w:val="en-US" w:eastAsia="zh-CN"/>
              </w:rPr>
            </w:pPr>
          </w:p>
        </w:tc>
      </w:tr>
    </w:tbl>
    <w:p>
      <w:pPr>
        <w:keepNext w:val="0"/>
        <w:keepLines w:val="0"/>
        <w:kinsoku/>
        <w:wordWrap/>
        <w:overflowPunct/>
        <w:topLinePunct w:val="0"/>
        <w:bidi w:val="0"/>
        <w:spacing w:line="360" w:lineRule="auto"/>
        <w:ind w:firstLine="241" w:firstLineChars="100"/>
        <w:rPr>
          <w:rFonts w:hint="eastAsia" w:ascii="宋体" w:hAnsi="宋体" w:eastAsia="宋体" w:cs="宋体"/>
          <w:color w:val="auto"/>
          <w:sz w:val="24"/>
          <w:szCs w:val="24"/>
        </w:rPr>
      </w:pPr>
      <w:r>
        <w:rPr>
          <w:rFonts w:hint="eastAsia" w:ascii="宋体" w:hAnsi="宋体" w:eastAsia="宋体" w:cs="宋体"/>
          <w:b/>
          <w:bCs/>
          <w:color w:val="auto"/>
          <w:sz w:val="24"/>
          <w:szCs w:val="24"/>
        </w:rPr>
        <w:t>注:</w:t>
      </w:r>
      <w:r>
        <w:rPr>
          <w:rFonts w:hint="eastAsia" w:ascii="宋体" w:hAnsi="宋体" w:eastAsia="宋体" w:cs="宋体"/>
          <w:color w:val="auto"/>
          <w:sz w:val="24"/>
          <w:szCs w:val="24"/>
        </w:rPr>
        <w:t>1.所有报价均用人民币表示。人员、设备、培训、税金和保险等费用以及</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规定的其他费用均应包含在报价中。</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首轮报价表放入其他响应文件，由评审专家按文件要求对报价进行核算确认</w:t>
      </w:r>
      <w:r>
        <w:rPr>
          <w:rFonts w:hint="eastAsia" w:ascii="宋体" w:hAnsi="宋体" w:eastAsia="宋体" w:cs="宋体"/>
          <w:color w:val="auto"/>
          <w:sz w:val="24"/>
          <w:szCs w:val="24"/>
          <w:lang w:val="en-US" w:eastAsia="zh-CN"/>
        </w:rPr>
        <w:t>。</w:t>
      </w:r>
    </w:p>
    <w:p>
      <w:pPr>
        <w:spacing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3.本项目采用统一下浮率计算结算价格，报价</w:t>
      </w:r>
      <w:r>
        <w:rPr>
          <w:rFonts w:hint="eastAsia" w:ascii="宋体" w:hAnsi="宋体" w:cs="宋体"/>
          <w:b w:val="0"/>
          <w:bCs w:val="0"/>
          <w:color w:val="auto"/>
          <w:sz w:val="24"/>
          <w:szCs w:val="24"/>
          <w:lang w:val="en-US" w:eastAsia="zh-CN"/>
        </w:rPr>
        <w:t>中</w:t>
      </w:r>
      <w:r>
        <w:rPr>
          <w:rFonts w:hint="eastAsia" w:ascii="宋体" w:hAnsi="宋体" w:eastAsia="宋体" w:cs="宋体"/>
          <w:b w:val="0"/>
          <w:bCs w:val="0"/>
          <w:color w:val="auto"/>
          <w:sz w:val="24"/>
          <w:szCs w:val="24"/>
          <w:lang w:val="en-US" w:eastAsia="zh-CN"/>
        </w:rPr>
        <w:t>只准有1个下浮率报价</w:t>
      </w:r>
      <w:r>
        <w:rPr>
          <w:rFonts w:hint="eastAsia" w:ascii="宋体" w:hAnsi="宋体" w:cs="宋体"/>
          <w:b w:val="0"/>
          <w:bCs w:val="0"/>
          <w:color w:val="auto"/>
          <w:sz w:val="24"/>
          <w:szCs w:val="24"/>
          <w:lang w:val="en-US" w:eastAsia="zh-CN"/>
        </w:rPr>
        <w:t>，若涉及多个下浮率报价，本次报价无效。</w:t>
      </w:r>
    </w:p>
    <w:p>
      <w:pPr>
        <w:rPr>
          <w:rFonts w:hint="eastAsia"/>
          <w:color w:val="auto"/>
        </w:rPr>
      </w:pPr>
    </w:p>
    <w:p>
      <w:pPr>
        <w:keepNext w:val="0"/>
        <w:keepLines w:val="0"/>
        <w:kinsoku/>
        <w:wordWrap/>
        <w:overflowPunct/>
        <w:topLinePunct w:val="0"/>
        <w:bidi w:val="0"/>
        <w:adjustRightInd w:val="0"/>
        <w:spacing w:line="360" w:lineRule="auto"/>
        <w:ind w:firstLine="700" w:firstLineChars="250"/>
        <w:jc w:val="left"/>
        <w:rPr>
          <w:rFonts w:hint="eastAsia" w:ascii="宋体" w:hAnsi="宋体" w:eastAsia="宋体" w:cs="宋体"/>
          <w:color w:val="auto"/>
          <w:sz w:val="28"/>
          <w:szCs w:val="28"/>
        </w:rPr>
      </w:pPr>
      <w:r>
        <w:rPr>
          <w:rFonts w:hint="eastAsia" w:ascii="宋体" w:hAnsi="宋体" w:eastAsia="宋体" w:cs="宋体"/>
          <w:color w:val="auto"/>
          <w:sz w:val="28"/>
          <w:szCs w:val="28"/>
        </w:rPr>
        <w:t>供应商名称：XXX</w:t>
      </w:r>
    </w:p>
    <w:p>
      <w:pPr>
        <w:keepNext w:val="0"/>
        <w:keepLines w:val="0"/>
        <w:kinsoku/>
        <w:wordWrap/>
        <w:overflowPunct/>
        <w:topLinePunct w:val="0"/>
        <w:bidi w:val="0"/>
        <w:spacing w:line="360" w:lineRule="auto"/>
        <w:ind w:firstLine="719" w:firstLineChars="257"/>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法定代表人或授权代表（签字或盖章）：XXX</w:t>
      </w:r>
    </w:p>
    <w:p>
      <w:pPr>
        <w:pStyle w:val="9"/>
        <w:spacing w:line="360" w:lineRule="auto"/>
        <w:ind w:firstLine="840" w:firstLineChars="300"/>
        <w:rPr>
          <w:rFonts w:hint="eastAsia" w:ascii="宋体" w:hAnsi="宋体" w:eastAsia="宋体" w:cs="宋体"/>
          <w:color w:val="auto"/>
          <w:sz w:val="24"/>
          <w:szCs w:val="24"/>
        </w:rPr>
        <w:sectPr>
          <w:headerReference r:id="rId19" w:type="default"/>
          <w:footerReference r:id="rId20" w:type="default"/>
          <w:pgSz w:w="11850" w:h="16783"/>
          <w:pgMar w:top="1417" w:right="1134" w:bottom="1417" w:left="1134" w:header="851" w:footer="992" w:gutter="0"/>
          <w:pgNumType w:fmt="decimal"/>
          <w:cols w:space="0" w:num="1"/>
          <w:rtlGutter w:val="0"/>
          <w:docGrid w:type="lines" w:linePitch="312" w:charSpace="0"/>
        </w:sectPr>
      </w:pPr>
      <w:r>
        <w:rPr>
          <w:rFonts w:hint="eastAsia" w:ascii="宋体" w:hAnsi="宋体" w:eastAsia="宋体" w:cs="宋体"/>
          <w:color w:val="auto"/>
          <w:sz w:val="28"/>
          <w:szCs w:val="28"/>
        </w:rPr>
        <w:t>日      期：XXX年XXX月XXX日</w:t>
      </w:r>
    </w:p>
    <w:p>
      <w:pPr>
        <w:pStyle w:val="4"/>
        <w:kinsoku/>
        <w:wordWrap/>
        <w:overflowPunct/>
        <w:topLinePunct w:val="0"/>
        <w:bidi w:val="0"/>
        <w:spacing w:line="360" w:lineRule="auto"/>
        <w:jc w:val="center"/>
        <w:rPr>
          <w:rFonts w:hint="eastAsia" w:ascii="宋体" w:hAnsi="宋体" w:eastAsia="宋体" w:cs="宋体"/>
          <w:color w:val="auto"/>
          <w:sz w:val="36"/>
          <w:szCs w:val="36"/>
        </w:rPr>
      </w:pPr>
      <w:bookmarkStart w:id="234" w:name="_Toc5157"/>
      <w:r>
        <w:rPr>
          <w:rFonts w:hint="eastAsia" w:ascii="宋体" w:hAnsi="宋体" w:eastAsia="宋体" w:cs="宋体"/>
          <w:color w:val="auto"/>
          <w:sz w:val="36"/>
          <w:szCs w:val="36"/>
        </w:rPr>
        <w:t>第</w:t>
      </w:r>
      <w:r>
        <w:rPr>
          <w:rFonts w:hint="eastAsia" w:ascii="宋体" w:hAnsi="宋体" w:eastAsia="宋体" w:cs="宋体"/>
          <w:color w:val="auto"/>
          <w:sz w:val="36"/>
          <w:szCs w:val="36"/>
          <w:lang w:eastAsia="zh-CN"/>
        </w:rPr>
        <w:t>八</w:t>
      </w:r>
      <w:r>
        <w:rPr>
          <w:rFonts w:hint="eastAsia" w:ascii="宋体" w:hAnsi="宋体" w:eastAsia="宋体" w:cs="宋体"/>
          <w:color w:val="auto"/>
          <w:sz w:val="36"/>
          <w:szCs w:val="36"/>
        </w:rPr>
        <w:t>章  评审方法</w:t>
      </w:r>
      <w:bookmarkEnd w:id="234"/>
    </w:p>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outlineLvl w:val="1"/>
        <w:rPr>
          <w:rFonts w:hint="eastAsia" w:ascii="宋体" w:hAnsi="宋体" w:eastAsia="宋体" w:cs="宋体"/>
          <w:b/>
          <w:bCs/>
          <w:color w:val="auto"/>
          <w:sz w:val="30"/>
          <w:szCs w:val="30"/>
        </w:rPr>
      </w:pPr>
      <w:bookmarkStart w:id="235" w:name="_Toc21869"/>
      <w:bookmarkStart w:id="236" w:name="_Toc30077"/>
      <w:bookmarkStart w:id="237" w:name="_Toc193"/>
      <w:bookmarkStart w:id="238" w:name="_Toc6593"/>
      <w:bookmarkStart w:id="239" w:name="_Toc9737"/>
      <w:bookmarkStart w:id="240" w:name="_Toc101174146"/>
      <w:bookmarkStart w:id="241" w:name="_Toc101338358"/>
      <w:bookmarkStart w:id="242" w:name="_Toc430773924"/>
      <w:bookmarkStart w:id="243" w:name="_Toc101250640"/>
      <w:bookmarkStart w:id="244" w:name="_Toc209847065"/>
      <w:r>
        <w:rPr>
          <w:rFonts w:hint="eastAsia" w:ascii="宋体" w:hAnsi="宋体" w:eastAsia="宋体" w:cs="宋体"/>
          <w:b/>
          <w:bCs/>
          <w:color w:val="auto"/>
          <w:sz w:val="30"/>
          <w:szCs w:val="30"/>
          <w:lang w:eastAsia="zh-CN"/>
        </w:rPr>
        <w:t>一、</w:t>
      </w:r>
      <w:r>
        <w:rPr>
          <w:rFonts w:hint="eastAsia" w:ascii="宋体" w:hAnsi="宋体" w:eastAsia="宋体" w:cs="宋体"/>
          <w:b/>
          <w:bCs/>
          <w:color w:val="auto"/>
          <w:sz w:val="30"/>
          <w:szCs w:val="30"/>
        </w:rPr>
        <w:t>总则</w:t>
      </w:r>
      <w:bookmarkEnd w:id="235"/>
      <w:bookmarkEnd w:id="236"/>
      <w:bookmarkEnd w:id="237"/>
      <w:bookmarkEnd w:id="238"/>
      <w:bookmarkEnd w:id="239"/>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1.1 </w:t>
      </w:r>
      <w:r>
        <w:rPr>
          <w:rFonts w:hint="eastAsia" w:ascii="宋体" w:hAnsi="宋体" w:eastAsia="宋体" w:cs="宋体"/>
          <w:b w:val="0"/>
          <w:bCs/>
          <w:color w:val="auto"/>
          <w:sz w:val="24"/>
          <w:szCs w:val="24"/>
          <w:highlight w:val="none"/>
        </w:rPr>
        <w:t>根据</w:t>
      </w:r>
      <w:r>
        <w:rPr>
          <w:rFonts w:hint="eastAsia" w:ascii="宋体" w:hAnsi="宋体" w:eastAsia="宋体" w:cs="宋体"/>
          <w:b w:val="0"/>
          <w:bCs/>
          <w:color w:val="auto"/>
          <w:sz w:val="24"/>
          <w:szCs w:val="24"/>
          <w:highlight w:val="none"/>
          <w:lang w:eastAsia="zh-CN"/>
        </w:rPr>
        <w:t>相关规定</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rPr>
        <w:t>结合本采购项目特点制定本</w:t>
      </w:r>
      <w:r>
        <w:rPr>
          <w:rFonts w:hint="eastAsia" w:ascii="宋体" w:hAnsi="宋体" w:eastAsia="宋体" w:cs="宋体"/>
          <w:b w:val="0"/>
          <w:bCs/>
          <w:color w:val="auto"/>
          <w:sz w:val="24"/>
          <w:szCs w:val="24"/>
          <w:lang w:eastAsia="zh-CN"/>
        </w:rPr>
        <w:t>评审</w:t>
      </w:r>
      <w:r>
        <w:rPr>
          <w:rFonts w:hint="eastAsia" w:ascii="宋体" w:hAnsi="宋体" w:eastAsia="宋体" w:cs="宋体"/>
          <w:b w:val="0"/>
          <w:bCs/>
          <w:color w:val="auto"/>
          <w:sz w:val="24"/>
          <w:szCs w:val="24"/>
        </w:rPr>
        <w:t>方法。</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1.2 </w:t>
      </w:r>
      <w:r>
        <w:rPr>
          <w:rFonts w:hint="eastAsia" w:ascii="宋体" w:hAnsi="宋体" w:eastAsia="宋体" w:cs="宋体"/>
          <w:b w:val="0"/>
          <w:bCs/>
          <w:color w:val="auto"/>
          <w:sz w:val="24"/>
          <w:szCs w:val="24"/>
          <w:lang w:eastAsia="zh-CN"/>
        </w:rPr>
        <w:t>评审</w:t>
      </w:r>
      <w:r>
        <w:rPr>
          <w:rFonts w:hint="eastAsia" w:ascii="宋体" w:hAnsi="宋体" w:eastAsia="宋体" w:cs="宋体"/>
          <w:b w:val="0"/>
          <w:bCs/>
          <w:color w:val="auto"/>
          <w:sz w:val="24"/>
          <w:szCs w:val="24"/>
        </w:rPr>
        <w:t>工作由采购代理机构负责组织，具</w:t>
      </w:r>
      <w:r>
        <w:rPr>
          <w:rFonts w:hint="eastAsia" w:ascii="宋体" w:hAnsi="宋体" w:eastAsia="宋体" w:cs="宋体"/>
          <w:b w:val="0"/>
          <w:bCs/>
          <w:color w:val="auto"/>
          <w:sz w:val="24"/>
          <w:szCs w:val="24"/>
        </w:rPr>
        <w:t>体</w:t>
      </w:r>
      <w:r>
        <w:rPr>
          <w:rFonts w:hint="eastAsia" w:ascii="宋体" w:hAnsi="宋体" w:eastAsia="宋体" w:cs="宋体"/>
          <w:b w:val="0"/>
          <w:bCs/>
          <w:color w:val="auto"/>
          <w:sz w:val="24"/>
          <w:szCs w:val="24"/>
          <w:lang w:eastAsia="zh-CN"/>
        </w:rPr>
        <w:t>评审事务</w:t>
      </w:r>
      <w:r>
        <w:rPr>
          <w:rFonts w:hint="eastAsia" w:ascii="宋体" w:hAnsi="宋体" w:eastAsia="宋体" w:cs="宋体"/>
          <w:b w:val="0"/>
          <w:bCs/>
          <w:color w:val="auto"/>
          <w:sz w:val="24"/>
          <w:szCs w:val="24"/>
        </w:rPr>
        <w:t>由采购</w:t>
      </w:r>
      <w:r>
        <w:rPr>
          <w:rFonts w:hint="eastAsia" w:ascii="宋体" w:hAnsi="宋体" w:eastAsia="宋体" w:cs="宋体"/>
          <w:b w:val="0"/>
          <w:bCs/>
          <w:color w:val="auto"/>
          <w:sz w:val="24"/>
          <w:szCs w:val="24"/>
        </w:rPr>
        <w:t>代理机构依法组建的</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负责。</w:t>
      </w:r>
      <w:r>
        <w:rPr>
          <w:rFonts w:hint="eastAsia" w:ascii="宋体" w:hAnsi="宋体" w:cs="宋体"/>
          <w:bCs/>
          <w:color w:val="auto"/>
          <w:sz w:val="24"/>
          <w:lang w:eastAsia="zh-CN"/>
        </w:rPr>
        <w:t>谈判小组</w:t>
      </w:r>
      <w:r>
        <w:rPr>
          <w:rFonts w:hint="eastAsia" w:ascii="宋体" w:hAnsi="宋体" w:eastAsia="宋体" w:cs="宋体"/>
          <w:bCs/>
          <w:color w:val="auto"/>
          <w:sz w:val="24"/>
        </w:rPr>
        <w:t>由</w:t>
      </w:r>
      <w:r>
        <w:rPr>
          <w:rFonts w:hint="eastAsia" w:ascii="宋体" w:hAnsi="宋体" w:eastAsia="宋体" w:cs="宋体"/>
          <w:bCs/>
          <w:color w:val="auto"/>
          <w:sz w:val="24"/>
          <w:lang w:eastAsia="zh-CN"/>
        </w:rPr>
        <w:t>采购人</w:t>
      </w:r>
      <w:r>
        <w:rPr>
          <w:rFonts w:hint="eastAsia" w:ascii="宋体" w:hAnsi="宋体" w:eastAsia="宋体" w:cs="宋体"/>
          <w:bCs/>
          <w:color w:val="auto"/>
          <w:sz w:val="24"/>
        </w:rPr>
        <w:t>代表和有关技术、经济、法律等方面的专家组成。</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1.3 </w:t>
      </w:r>
      <w:r>
        <w:rPr>
          <w:rFonts w:hint="eastAsia" w:ascii="宋体" w:hAnsi="宋体" w:eastAsia="宋体" w:cs="宋体"/>
          <w:b w:val="0"/>
          <w:bCs/>
          <w:color w:val="auto"/>
          <w:sz w:val="24"/>
          <w:szCs w:val="24"/>
          <w:lang w:eastAsia="zh-CN"/>
        </w:rPr>
        <w:t>评审</w:t>
      </w:r>
      <w:r>
        <w:rPr>
          <w:rFonts w:hint="eastAsia" w:ascii="宋体" w:hAnsi="宋体" w:eastAsia="宋体" w:cs="宋体"/>
          <w:b w:val="0"/>
          <w:bCs/>
          <w:color w:val="auto"/>
          <w:sz w:val="24"/>
          <w:szCs w:val="24"/>
        </w:rPr>
        <w:t>工作应遵循公平、公正、科学及择优的原则，并以相同的</w:t>
      </w:r>
      <w:r>
        <w:rPr>
          <w:rFonts w:hint="eastAsia" w:ascii="宋体" w:hAnsi="宋体" w:eastAsia="宋体" w:cs="宋体"/>
          <w:b w:val="0"/>
          <w:bCs/>
          <w:color w:val="auto"/>
          <w:sz w:val="24"/>
          <w:szCs w:val="24"/>
          <w:lang w:eastAsia="zh-CN"/>
        </w:rPr>
        <w:t>评审</w:t>
      </w:r>
      <w:r>
        <w:rPr>
          <w:rFonts w:hint="eastAsia" w:ascii="宋体" w:hAnsi="宋体" w:eastAsia="宋体" w:cs="宋体"/>
          <w:b w:val="0"/>
          <w:bCs/>
          <w:color w:val="auto"/>
          <w:sz w:val="24"/>
          <w:szCs w:val="24"/>
        </w:rPr>
        <w:t>程序和标准对待所有的供应商。</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1.4 </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按照</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规定的</w:t>
      </w:r>
      <w:r>
        <w:rPr>
          <w:rFonts w:hint="eastAsia" w:ascii="宋体" w:hAnsi="宋体" w:eastAsia="宋体" w:cs="宋体"/>
          <w:b w:val="0"/>
          <w:bCs/>
          <w:color w:val="auto"/>
          <w:sz w:val="24"/>
          <w:szCs w:val="24"/>
          <w:lang w:eastAsia="zh-CN"/>
        </w:rPr>
        <w:t>评审</w:t>
      </w:r>
      <w:r>
        <w:rPr>
          <w:rFonts w:hint="eastAsia" w:ascii="宋体" w:hAnsi="宋体" w:eastAsia="宋体" w:cs="宋体"/>
          <w:b w:val="0"/>
          <w:bCs/>
          <w:color w:val="auto"/>
          <w:sz w:val="24"/>
          <w:szCs w:val="24"/>
        </w:rPr>
        <w:t>程序、评</w:t>
      </w:r>
      <w:r>
        <w:rPr>
          <w:rFonts w:hint="eastAsia" w:ascii="宋体" w:hAnsi="宋体" w:eastAsia="宋体" w:cs="宋体"/>
          <w:b w:val="0"/>
          <w:bCs/>
          <w:color w:val="auto"/>
          <w:sz w:val="24"/>
          <w:szCs w:val="24"/>
          <w:lang w:eastAsia="zh-CN"/>
        </w:rPr>
        <w:t>审</w:t>
      </w:r>
      <w:r>
        <w:rPr>
          <w:rFonts w:hint="eastAsia" w:ascii="宋体" w:hAnsi="宋体" w:eastAsia="宋体" w:cs="宋体"/>
          <w:b w:val="0"/>
          <w:bCs/>
          <w:color w:val="auto"/>
          <w:sz w:val="24"/>
          <w:szCs w:val="24"/>
        </w:rPr>
        <w:t>方法和标准进行评审，并独立履行下列职责：</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（一）熟悉和理解</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lang w:eastAsia="zh-CN"/>
        </w:rPr>
        <w:t>，确定</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lang w:eastAsia="zh-CN"/>
        </w:rPr>
        <w:t>内容是否违反国家有关强制性规定或者</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lang w:eastAsia="zh-CN"/>
        </w:rPr>
        <w:t>存在歧义、重大缺陷，根据需要书面要求采购人、采购代理机构对</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lang w:eastAsia="zh-CN"/>
        </w:rPr>
        <w:t>作出解释；</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（二）审查供应商响应文件是否满足</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要求，并作出公正评价；</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（三）根据需要要求供应商对响应文件中含义不明确、同类问题表述不一致或者有明显文字和计算错误的内容等作出必要的澄清、说明或者更正；</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（四）推荐成交供应商，或者受采购人委托确定成交供应商；</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（五）起草</w:t>
      </w:r>
      <w:r>
        <w:rPr>
          <w:rFonts w:hint="eastAsia" w:ascii="宋体" w:hAnsi="宋体" w:eastAsia="宋体" w:cs="宋体"/>
          <w:b w:val="0"/>
          <w:bCs/>
          <w:color w:val="auto"/>
          <w:sz w:val="24"/>
          <w:szCs w:val="24"/>
          <w:lang w:eastAsia="zh-CN"/>
        </w:rPr>
        <w:t>谈判报告</w:t>
      </w:r>
      <w:r>
        <w:rPr>
          <w:rFonts w:hint="eastAsia" w:ascii="宋体" w:hAnsi="宋体" w:eastAsia="宋体" w:cs="宋体"/>
          <w:b w:val="0"/>
          <w:bCs/>
          <w:color w:val="auto"/>
          <w:sz w:val="24"/>
          <w:szCs w:val="24"/>
        </w:rPr>
        <w:t>并进行签署；</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（六）向采购人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采购代理机构</w:t>
      </w:r>
      <w:r>
        <w:rPr>
          <w:rFonts w:hint="eastAsia" w:ascii="宋体" w:hAnsi="宋体" w:eastAsia="宋体" w:cs="宋体"/>
          <w:b w:val="0"/>
          <w:bCs/>
          <w:color w:val="auto"/>
          <w:sz w:val="24"/>
          <w:szCs w:val="24"/>
          <w:lang w:eastAsia="zh-CN"/>
        </w:rPr>
        <w:t>等</w:t>
      </w:r>
      <w:r>
        <w:rPr>
          <w:rFonts w:hint="eastAsia" w:ascii="宋体" w:hAnsi="宋体" w:eastAsia="宋体" w:cs="宋体"/>
          <w:b w:val="0"/>
          <w:bCs/>
          <w:color w:val="auto"/>
          <w:sz w:val="24"/>
          <w:szCs w:val="24"/>
        </w:rPr>
        <w:t>报告非法干预评审工作的行为；</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（七）其他职责。</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1.5 </w:t>
      </w:r>
      <w:r>
        <w:rPr>
          <w:rFonts w:hint="eastAsia" w:ascii="宋体" w:hAnsi="宋体" w:eastAsia="宋体" w:cs="宋体"/>
          <w:b w:val="0"/>
          <w:bCs/>
          <w:color w:val="auto"/>
          <w:sz w:val="24"/>
          <w:szCs w:val="24"/>
          <w:lang w:eastAsia="zh-CN"/>
        </w:rPr>
        <w:t>评审</w:t>
      </w:r>
      <w:r>
        <w:rPr>
          <w:rFonts w:hint="eastAsia" w:ascii="宋体" w:hAnsi="宋体" w:eastAsia="宋体" w:cs="宋体"/>
          <w:b w:val="0"/>
          <w:bCs/>
          <w:color w:val="auto"/>
          <w:sz w:val="24"/>
          <w:szCs w:val="24"/>
        </w:rPr>
        <w:t>过程独立、保密。供应商非法干预</w:t>
      </w:r>
      <w:r>
        <w:rPr>
          <w:rFonts w:hint="eastAsia" w:ascii="宋体" w:hAnsi="宋体" w:eastAsia="宋体" w:cs="宋体"/>
          <w:b w:val="0"/>
          <w:bCs/>
          <w:color w:val="auto"/>
          <w:sz w:val="24"/>
          <w:szCs w:val="24"/>
          <w:lang w:eastAsia="zh-CN"/>
        </w:rPr>
        <w:t>评审</w:t>
      </w:r>
      <w:r>
        <w:rPr>
          <w:rFonts w:hint="eastAsia" w:ascii="宋体" w:hAnsi="宋体" w:eastAsia="宋体" w:cs="宋体"/>
          <w:b w:val="0"/>
          <w:bCs/>
          <w:color w:val="auto"/>
          <w:sz w:val="24"/>
          <w:szCs w:val="24"/>
        </w:rPr>
        <w:t>过程的，其响应文件作无效处理。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color w:val="auto"/>
          <w:sz w:val="24"/>
          <w:szCs w:val="24"/>
        </w:rPr>
        <w:t>1.6</w:t>
      </w:r>
      <w:r>
        <w:rPr>
          <w:rFonts w:hint="eastAsia" w:ascii="宋体" w:hAnsi="宋体" w:cs="宋体"/>
          <w:color w:val="auto"/>
          <w:sz w:val="24"/>
          <w:szCs w:val="24"/>
          <w:lang w:eastAsia="zh-CN"/>
        </w:rPr>
        <w:t>谈判小组</w:t>
      </w:r>
      <w:r>
        <w:rPr>
          <w:rFonts w:hint="eastAsia" w:ascii="宋体" w:hAnsi="宋体" w:eastAsia="宋体" w:cs="宋体"/>
          <w:color w:val="auto"/>
          <w:sz w:val="24"/>
          <w:szCs w:val="24"/>
        </w:rPr>
        <w:t>评价</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w:t>
      </w:r>
      <w:r>
        <w:rPr>
          <w:rFonts w:hint="eastAsia" w:ascii="宋体" w:hAnsi="宋体" w:eastAsia="宋体" w:cs="宋体"/>
          <w:color w:val="auto"/>
          <w:sz w:val="24"/>
          <w:szCs w:val="24"/>
          <w:lang w:eastAsia="zh-CN"/>
        </w:rPr>
        <w:t>实质</w:t>
      </w:r>
      <w:r>
        <w:rPr>
          <w:rFonts w:hint="eastAsia" w:ascii="宋体" w:hAnsi="宋体" w:eastAsia="宋体" w:cs="宋体"/>
          <w:color w:val="auto"/>
          <w:sz w:val="24"/>
          <w:szCs w:val="24"/>
        </w:rPr>
        <w:t>性，对于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人而言，除</w:t>
      </w:r>
      <w:r>
        <w:rPr>
          <w:rFonts w:hint="eastAsia" w:ascii="宋体" w:hAnsi="宋体" w:cs="宋体"/>
          <w:color w:val="auto"/>
          <w:sz w:val="24"/>
          <w:szCs w:val="24"/>
          <w:lang w:eastAsia="zh-CN"/>
        </w:rPr>
        <w:t>谈判小组</w:t>
      </w:r>
      <w:r>
        <w:rPr>
          <w:rFonts w:hint="eastAsia" w:ascii="宋体" w:hAnsi="宋体" w:eastAsia="宋体" w:cs="宋体"/>
          <w:color w:val="auto"/>
          <w:sz w:val="24"/>
          <w:szCs w:val="24"/>
        </w:rPr>
        <w:t>要求其澄清、说明或者更正而提供的资料外，</w:t>
      </w:r>
      <w:r>
        <w:rPr>
          <w:rFonts w:hint="eastAsia" w:ascii="宋体" w:hAnsi="宋体" w:eastAsia="宋体" w:cs="宋体"/>
          <w:color w:val="auto"/>
          <w:sz w:val="24"/>
          <w:szCs w:val="24"/>
        </w:rPr>
        <w:t>仅依据</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文件本身的内容，不寻求其他外部证据。</w:t>
      </w:r>
    </w:p>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outlineLvl w:val="1"/>
        <w:rPr>
          <w:rFonts w:hint="eastAsia" w:ascii="宋体" w:hAnsi="宋体" w:eastAsia="宋体" w:cs="宋体"/>
          <w:b/>
          <w:bCs w:val="0"/>
          <w:color w:val="auto"/>
          <w:sz w:val="30"/>
          <w:szCs w:val="30"/>
        </w:rPr>
      </w:pPr>
      <w:bookmarkStart w:id="245" w:name="_Toc16395"/>
      <w:bookmarkStart w:id="246" w:name="_Toc24313"/>
      <w:bookmarkStart w:id="247" w:name="_Toc20548"/>
      <w:bookmarkStart w:id="248" w:name="_Toc26442"/>
      <w:bookmarkStart w:id="249" w:name="_Toc23099"/>
      <w:bookmarkStart w:id="250" w:name="_Toc26381"/>
      <w:r>
        <w:rPr>
          <w:rFonts w:hint="eastAsia" w:ascii="宋体" w:hAnsi="宋体" w:eastAsia="宋体" w:cs="宋体"/>
          <w:b/>
          <w:bCs w:val="0"/>
          <w:color w:val="auto"/>
          <w:sz w:val="30"/>
          <w:szCs w:val="30"/>
          <w:lang w:eastAsia="zh-CN"/>
        </w:rPr>
        <w:t>二、</w:t>
      </w:r>
      <w:r>
        <w:rPr>
          <w:rFonts w:hint="eastAsia" w:ascii="宋体" w:hAnsi="宋体" w:eastAsia="宋体" w:cs="宋体"/>
          <w:b/>
          <w:bCs w:val="0"/>
          <w:color w:val="auto"/>
          <w:sz w:val="30"/>
          <w:szCs w:val="30"/>
        </w:rPr>
        <w:t>评</w:t>
      </w:r>
      <w:r>
        <w:rPr>
          <w:rFonts w:hint="eastAsia" w:ascii="宋体" w:hAnsi="宋体" w:eastAsia="宋体" w:cs="宋体"/>
          <w:b/>
          <w:bCs w:val="0"/>
          <w:color w:val="auto"/>
          <w:sz w:val="30"/>
          <w:szCs w:val="30"/>
          <w:lang w:eastAsia="zh-CN"/>
        </w:rPr>
        <w:t>审</w:t>
      </w:r>
      <w:r>
        <w:rPr>
          <w:rFonts w:hint="eastAsia" w:ascii="宋体" w:hAnsi="宋体" w:eastAsia="宋体" w:cs="宋体"/>
          <w:b/>
          <w:bCs w:val="0"/>
          <w:color w:val="auto"/>
          <w:sz w:val="30"/>
          <w:szCs w:val="30"/>
        </w:rPr>
        <w:t>方法</w:t>
      </w:r>
      <w:bookmarkEnd w:id="245"/>
      <w:bookmarkEnd w:id="246"/>
      <w:r>
        <w:rPr>
          <w:rFonts w:hint="eastAsia" w:ascii="宋体" w:hAnsi="宋体" w:cs="宋体"/>
          <w:b/>
          <w:bCs w:val="0"/>
          <w:color w:val="auto"/>
          <w:sz w:val="30"/>
          <w:szCs w:val="30"/>
          <w:lang w:eastAsia="zh-CN"/>
        </w:rPr>
        <w:t>及</w:t>
      </w:r>
      <w:r>
        <w:rPr>
          <w:rFonts w:hint="eastAsia" w:ascii="宋体" w:hAnsi="宋体" w:eastAsia="宋体" w:cs="宋体"/>
          <w:b/>
          <w:bCs w:val="0"/>
          <w:color w:val="auto"/>
          <w:sz w:val="30"/>
          <w:szCs w:val="30"/>
          <w:lang w:eastAsia="zh-CN"/>
        </w:rPr>
        <w:t>评审</w:t>
      </w:r>
      <w:r>
        <w:rPr>
          <w:rFonts w:hint="eastAsia" w:ascii="宋体" w:hAnsi="宋体" w:eastAsia="宋体" w:cs="宋体"/>
          <w:b/>
          <w:bCs w:val="0"/>
          <w:color w:val="auto"/>
          <w:sz w:val="30"/>
          <w:szCs w:val="30"/>
        </w:rPr>
        <w:t>程序</w:t>
      </w:r>
      <w:bookmarkEnd w:id="247"/>
      <w:bookmarkEnd w:id="248"/>
      <w:bookmarkEnd w:id="249"/>
      <w:bookmarkEnd w:id="250"/>
    </w:p>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outlineLvl w:val="9"/>
        <w:rPr>
          <w:rFonts w:hint="eastAsia" w:ascii="宋体" w:hAnsi="宋体" w:eastAsia="宋体" w:cs="宋体"/>
          <w:b/>
          <w:bCs w:val="0"/>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rPr>
        <w:t>本项目评</w:t>
      </w:r>
      <w:r>
        <w:rPr>
          <w:rFonts w:hint="eastAsia" w:ascii="宋体" w:hAnsi="宋体" w:eastAsia="宋体" w:cs="宋体"/>
          <w:color w:val="auto"/>
          <w:sz w:val="24"/>
          <w:lang w:eastAsia="zh-CN"/>
        </w:rPr>
        <w:t>审</w:t>
      </w:r>
      <w:r>
        <w:rPr>
          <w:rFonts w:hint="eastAsia" w:ascii="宋体" w:hAnsi="宋体" w:eastAsia="宋体" w:cs="宋体"/>
          <w:color w:val="auto"/>
          <w:sz w:val="24"/>
        </w:rPr>
        <w:t>方法为：</w:t>
      </w:r>
      <w:r>
        <w:rPr>
          <w:rFonts w:hint="eastAsia" w:ascii="宋体" w:hAnsi="宋体" w:eastAsia="宋体" w:cs="宋体"/>
          <w:color w:val="auto"/>
          <w:sz w:val="24"/>
          <w:szCs w:val="24"/>
          <w:lang w:eastAsia="zh-CN"/>
        </w:rPr>
        <w:t>最低评标价法</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最低评标价法</w:t>
      </w:r>
      <w:r>
        <w:rPr>
          <w:rFonts w:hint="eastAsia" w:ascii="宋体" w:hAnsi="宋体" w:eastAsia="宋体" w:cs="宋体"/>
          <w:color w:val="auto"/>
          <w:sz w:val="24"/>
          <w:szCs w:val="24"/>
        </w:rPr>
        <w:t>是指</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文件满足</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且报价最低的</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为</w:t>
      </w:r>
      <w:r>
        <w:rPr>
          <w:rFonts w:hint="eastAsia" w:ascii="宋体" w:hAnsi="宋体" w:eastAsia="宋体" w:cs="宋体"/>
          <w:snapToGrid w:val="0"/>
          <w:color w:val="auto"/>
          <w:kern w:val="0"/>
          <w:sz w:val="24"/>
          <w:szCs w:val="24"/>
          <w:lang w:eastAsia="zh-CN"/>
        </w:rPr>
        <w:t>成交候选供应商</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方法。</w:t>
      </w:r>
    </w:p>
    <w:p>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2.1审查</w:t>
      </w:r>
      <w:r>
        <w:rPr>
          <w:rFonts w:hint="eastAsia" w:ascii="宋体" w:hAnsi="宋体" w:cs="宋体"/>
          <w:b/>
          <w:bCs w:val="0"/>
          <w:color w:val="auto"/>
          <w:sz w:val="24"/>
          <w:szCs w:val="24"/>
          <w:lang w:eastAsia="zh-CN"/>
        </w:rPr>
        <w:t>竞争性谈判文件</w:t>
      </w:r>
      <w:r>
        <w:rPr>
          <w:rFonts w:hint="eastAsia" w:ascii="宋体" w:hAnsi="宋体" w:eastAsia="宋体" w:cs="宋体"/>
          <w:b/>
          <w:bCs w:val="0"/>
          <w:color w:val="auto"/>
          <w:sz w:val="24"/>
          <w:szCs w:val="24"/>
        </w:rPr>
        <w:t>和停止评审。</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2.1.1 </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正式评审前，应当对</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进行熟悉和理解，内容主要包括</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中供应商资格条件要求、采购项目技术、服务和商务要求、</w:t>
      </w:r>
      <w:r>
        <w:rPr>
          <w:rFonts w:hint="eastAsia" w:ascii="宋体" w:hAnsi="宋体" w:eastAsia="宋体" w:cs="宋体"/>
          <w:b w:val="0"/>
          <w:bCs/>
          <w:color w:val="auto"/>
          <w:sz w:val="24"/>
          <w:szCs w:val="24"/>
          <w:lang w:eastAsia="zh-CN"/>
        </w:rPr>
        <w:t>评审</w:t>
      </w:r>
      <w:r>
        <w:rPr>
          <w:rFonts w:hint="eastAsia" w:ascii="宋体" w:hAnsi="宋体" w:eastAsia="宋体" w:cs="宋体"/>
          <w:b w:val="0"/>
          <w:bCs/>
          <w:color w:val="auto"/>
          <w:sz w:val="24"/>
          <w:szCs w:val="24"/>
        </w:rPr>
        <w:t>办法和标准、采购要求以及采购合同主要条款等。</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2.1.2 本</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有下列情形之一的，</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应当停止评审：</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的规定存在歧义、重大缺陷的；</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明显以不合理条件对供应商实行差别待遇或者歧视待遇的；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highlight w:val="yellow"/>
        </w:rPr>
      </w:pP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cs="宋体"/>
          <w:color w:val="auto"/>
          <w:sz w:val="24"/>
          <w:lang w:eastAsia="zh-CN"/>
        </w:rPr>
        <w:t>竞争性谈判文件</w:t>
      </w:r>
      <w:r>
        <w:rPr>
          <w:rFonts w:hint="eastAsia" w:ascii="宋体" w:hAnsi="宋体" w:eastAsia="宋体" w:cs="宋体"/>
          <w:color w:val="auto"/>
          <w:sz w:val="24"/>
        </w:rPr>
        <w:t>规定的评</w:t>
      </w:r>
      <w:r>
        <w:rPr>
          <w:rFonts w:hint="eastAsia" w:ascii="宋体" w:hAnsi="宋体" w:eastAsia="宋体" w:cs="宋体"/>
          <w:color w:val="auto"/>
          <w:sz w:val="24"/>
          <w:lang w:eastAsia="zh-CN"/>
        </w:rPr>
        <w:t>审</w:t>
      </w:r>
      <w:r>
        <w:rPr>
          <w:rFonts w:hint="eastAsia" w:ascii="宋体" w:hAnsi="宋体" w:eastAsia="宋体" w:cs="宋体"/>
          <w:color w:val="auto"/>
          <w:sz w:val="24"/>
        </w:rPr>
        <w:t>方法是最低评标价法之外的</w:t>
      </w:r>
      <w:r>
        <w:rPr>
          <w:rFonts w:hint="eastAsia" w:ascii="宋体" w:hAnsi="宋体" w:eastAsia="宋体" w:cs="宋体"/>
          <w:color w:val="auto"/>
          <w:sz w:val="24"/>
          <w:lang w:eastAsia="zh-CN"/>
        </w:rPr>
        <w:t>评审</w:t>
      </w:r>
      <w:r>
        <w:rPr>
          <w:rFonts w:hint="eastAsia" w:ascii="宋体" w:hAnsi="宋体" w:eastAsia="宋体" w:cs="宋体"/>
          <w:color w:val="auto"/>
          <w:sz w:val="24"/>
        </w:rPr>
        <w:t>方法，或者虽然名称为最低评标价法，但实际上不符合国家规定</w:t>
      </w:r>
      <w:r>
        <w:rPr>
          <w:rFonts w:hint="eastAsia" w:ascii="宋体" w:hAnsi="宋体" w:cs="宋体"/>
          <w:color w:val="auto"/>
          <w:sz w:val="24"/>
          <w:lang w:eastAsia="zh-CN"/>
        </w:rPr>
        <w:t>的</w:t>
      </w:r>
      <w:r>
        <w:rPr>
          <w:rFonts w:hint="eastAsia" w:ascii="宋体" w:hAnsi="宋体" w:eastAsia="宋体" w:cs="宋体"/>
          <w:color w:val="auto"/>
          <w:sz w:val="24"/>
        </w:rPr>
        <w:t>；</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载明的成交原则不合法的；</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有违反国家其他有关强制性规定的情形。</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2.1.3 出现本条2.1.2规定应当停止评审情形的，</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应当向采购人书面说明情况。除本条规定的情形外，</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不得以任何方式和理由停止评审。</w:t>
      </w:r>
    </w:p>
    <w:p>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2.2资格性审查。</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2.2.1本项目</w:t>
      </w:r>
      <w:r>
        <w:rPr>
          <w:rFonts w:hint="eastAsia" w:ascii="宋体" w:hAnsi="宋体" w:eastAsia="宋体" w:cs="宋体"/>
          <w:b w:val="0"/>
          <w:bCs/>
          <w:color w:val="auto"/>
          <w:sz w:val="24"/>
          <w:szCs w:val="24"/>
          <w:lang w:eastAsia="zh-CN"/>
        </w:rPr>
        <w:t>由</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进行资格性检查。</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2.2.2</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应依据</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的规定，对响应文件是否按照规定要求提供资格性证明材料、是否属于禁止参加</w:t>
      </w:r>
      <w:r>
        <w:rPr>
          <w:rFonts w:hint="eastAsia" w:ascii="宋体" w:hAnsi="宋体" w:eastAsia="宋体" w:cs="宋体"/>
          <w:b w:val="0"/>
          <w:bCs/>
          <w:color w:val="auto"/>
          <w:sz w:val="24"/>
          <w:szCs w:val="24"/>
          <w:lang w:eastAsia="zh-CN"/>
        </w:rPr>
        <w:t>采购活动</w:t>
      </w:r>
      <w:r>
        <w:rPr>
          <w:rFonts w:hint="eastAsia" w:ascii="宋体" w:hAnsi="宋体" w:eastAsia="宋体" w:cs="宋体"/>
          <w:b w:val="0"/>
          <w:bCs/>
          <w:color w:val="auto"/>
          <w:sz w:val="24"/>
          <w:szCs w:val="24"/>
        </w:rPr>
        <w:t>的供应商等进行审查，以确定供应商是否具备</w:t>
      </w:r>
      <w:r>
        <w:rPr>
          <w:rFonts w:hint="eastAsia" w:ascii="宋体" w:hAnsi="宋体" w:eastAsia="宋体" w:cs="宋体"/>
          <w:b w:val="0"/>
          <w:bCs/>
          <w:color w:val="auto"/>
          <w:sz w:val="24"/>
          <w:szCs w:val="24"/>
          <w:lang w:eastAsia="zh-CN"/>
        </w:rPr>
        <w:t>响应</w:t>
      </w:r>
      <w:r>
        <w:rPr>
          <w:rFonts w:hint="eastAsia" w:ascii="宋体" w:hAnsi="宋体" w:eastAsia="宋体" w:cs="宋体"/>
          <w:b w:val="0"/>
          <w:bCs/>
          <w:color w:val="auto"/>
          <w:sz w:val="24"/>
          <w:szCs w:val="24"/>
        </w:rPr>
        <w:t>资格。</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2.2.</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资格性审查结束后，</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应当出具资格性审查报告，没有通过资格审查的供应商，</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应当在资格审查报告中说明原因。</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2.2.</w:t>
      </w:r>
      <w:r>
        <w:rPr>
          <w:rFonts w:hint="eastAsia" w:ascii="宋体" w:hAnsi="宋体" w:eastAsia="宋体" w:cs="宋体"/>
          <w:b w:val="0"/>
          <w:bCs/>
          <w:color w:val="auto"/>
          <w:sz w:val="24"/>
          <w:szCs w:val="24"/>
          <w:lang w:val="en-US" w:eastAsia="zh-CN"/>
        </w:rPr>
        <w:t>4</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应依据</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规定的实质性要求，对符合资格的响应文件进行有效性、完整性和响应程度审查，以确定参加</w:t>
      </w:r>
      <w:r>
        <w:rPr>
          <w:rFonts w:hint="eastAsia" w:ascii="宋体" w:hAnsi="宋体" w:eastAsia="宋体" w:cs="宋体"/>
          <w:b w:val="0"/>
          <w:bCs/>
          <w:color w:val="auto"/>
          <w:sz w:val="24"/>
          <w:szCs w:val="24"/>
          <w:highlight w:val="none"/>
          <w:lang w:val="en-US" w:eastAsia="zh-CN"/>
        </w:rPr>
        <w:t>谈判</w:t>
      </w:r>
      <w:r>
        <w:rPr>
          <w:rFonts w:hint="eastAsia" w:ascii="宋体" w:hAnsi="宋体" w:eastAsia="宋体" w:cs="宋体"/>
          <w:b w:val="0"/>
          <w:bCs/>
          <w:color w:val="auto"/>
          <w:sz w:val="24"/>
          <w:szCs w:val="24"/>
        </w:rPr>
        <w:t>的供应商名单。</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2.2.</w:t>
      </w: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采购人或者采购代理机构宣布未通过资格性审查的供应商名单时，应当告知供应商未通过审查的原因。</w:t>
      </w:r>
    </w:p>
    <w:p>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2.3 通过资格性审查的供应商不足</w:t>
      </w:r>
      <w:r>
        <w:rPr>
          <w:rFonts w:hint="eastAsia" w:ascii="宋体" w:hAnsi="宋体" w:eastAsia="宋体" w:cs="宋体"/>
          <w:b/>
          <w:bCs w:val="0"/>
          <w:color w:val="auto"/>
          <w:sz w:val="24"/>
          <w:szCs w:val="24"/>
          <w:lang w:val="en-US" w:eastAsia="zh-CN"/>
        </w:rPr>
        <w:t>3</w:t>
      </w:r>
      <w:r>
        <w:rPr>
          <w:rFonts w:hint="eastAsia" w:ascii="宋体" w:hAnsi="宋体" w:eastAsia="宋体" w:cs="宋体"/>
          <w:b/>
          <w:bCs w:val="0"/>
          <w:color w:val="auto"/>
          <w:sz w:val="24"/>
          <w:szCs w:val="24"/>
        </w:rPr>
        <w:t>家的，终止本次采购活动，并发布终止采购活动公告。</w:t>
      </w:r>
    </w:p>
    <w:p>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2.4谈判</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2.4.1</w:t>
      </w:r>
      <w:r>
        <w:rPr>
          <w:rFonts w:hint="eastAsia" w:ascii="宋体" w:hAnsi="宋体" w:cs="宋体"/>
          <w:b w:val="0"/>
          <w:color w:val="auto"/>
          <w:sz w:val="24"/>
          <w:szCs w:val="24"/>
          <w:highlight w:val="none"/>
          <w:lang w:eastAsia="zh-CN"/>
        </w:rPr>
        <w:t>谈判小组</w:t>
      </w:r>
      <w:r>
        <w:rPr>
          <w:rFonts w:hint="eastAsia" w:ascii="宋体" w:hAnsi="宋体" w:eastAsia="宋体" w:cs="宋体"/>
          <w:b w:val="0"/>
          <w:color w:val="auto"/>
          <w:sz w:val="24"/>
          <w:szCs w:val="24"/>
          <w:highlight w:val="none"/>
        </w:rPr>
        <w:t>所有成员集中与单一供应商分别进行一轮或多轮谈判，并给予所有参加谈判的供应商平等的谈判机会。谈判顺序以现场</w:t>
      </w:r>
      <w:r>
        <w:rPr>
          <w:rFonts w:hint="eastAsia" w:ascii="宋体" w:hAnsi="宋体" w:eastAsia="宋体" w:cs="宋体"/>
          <w:b w:val="0"/>
          <w:color w:val="auto"/>
          <w:sz w:val="24"/>
          <w:szCs w:val="24"/>
          <w:highlight w:val="none"/>
          <w:lang w:eastAsia="zh-CN"/>
        </w:rPr>
        <w:t>签到顺序</w:t>
      </w:r>
      <w:r>
        <w:rPr>
          <w:rFonts w:hint="eastAsia" w:ascii="宋体" w:hAnsi="宋体" w:eastAsia="宋体" w:cs="宋体"/>
          <w:b w:val="0"/>
          <w:color w:val="auto"/>
          <w:sz w:val="24"/>
          <w:szCs w:val="24"/>
          <w:highlight w:val="none"/>
        </w:rPr>
        <w:t>的方式确定。谈判过程中，</w:t>
      </w:r>
      <w:r>
        <w:rPr>
          <w:rFonts w:hint="eastAsia" w:ascii="宋体" w:hAnsi="宋体" w:cs="宋体"/>
          <w:b w:val="0"/>
          <w:color w:val="auto"/>
          <w:sz w:val="24"/>
          <w:szCs w:val="24"/>
          <w:highlight w:val="none"/>
          <w:lang w:eastAsia="zh-CN"/>
        </w:rPr>
        <w:t>谈判小组</w:t>
      </w:r>
      <w:r>
        <w:rPr>
          <w:rFonts w:hint="eastAsia" w:ascii="宋体" w:hAnsi="宋体" w:eastAsia="宋体" w:cs="宋体"/>
          <w:b w:val="0"/>
          <w:color w:val="auto"/>
          <w:sz w:val="24"/>
          <w:szCs w:val="24"/>
          <w:highlight w:val="none"/>
        </w:rPr>
        <w:t>可以根据谈判情况调整谈判轮次。</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2.4.2每轮谈判开始前，</w:t>
      </w:r>
      <w:r>
        <w:rPr>
          <w:rFonts w:hint="eastAsia" w:ascii="宋体" w:hAnsi="宋体" w:cs="宋体"/>
          <w:b w:val="0"/>
          <w:color w:val="auto"/>
          <w:sz w:val="24"/>
          <w:szCs w:val="24"/>
          <w:highlight w:val="none"/>
          <w:lang w:eastAsia="zh-CN"/>
        </w:rPr>
        <w:t>谈判小组</w:t>
      </w:r>
      <w:r>
        <w:rPr>
          <w:rFonts w:hint="eastAsia" w:ascii="宋体" w:hAnsi="宋体" w:eastAsia="宋体" w:cs="宋体"/>
          <w:b w:val="0"/>
          <w:color w:val="auto"/>
          <w:sz w:val="24"/>
          <w:szCs w:val="24"/>
          <w:highlight w:val="none"/>
        </w:rPr>
        <w:t>应根据</w:t>
      </w:r>
      <w:r>
        <w:rPr>
          <w:rFonts w:hint="eastAsia" w:ascii="宋体" w:hAnsi="宋体" w:cs="宋体"/>
          <w:b w:val="0"/>
          <w:color w:val="auto"/>
          <w:sz w:val="24"/>
          <w:szCs w:val="24"/>
          <w:highlight w:val="none"/>
          <w:lang w:eastAsia="zh-CN"/>
        </w:rPr>
        <w:t>竞争性谈判文件</w:t>
      </w:r>
      <w:r>
        <w:rPr>
          <w:rFonts w:hint="eastAsia" w:ascii="宋体" w:hAnsi="宋体" w:eastAsia="宋体" w:cs="宋体"/>
          <w:b w:val="0"/>
          <w:color w:val="auto"/>
          <w:sz w:val="24"/>
          <w:szCs w:val="24"/>
          <w:highlight w:val="none"/>
        </w:rPr>
        <w:t>的规定，并结合各供应商的响应文件拟定谈判内容。</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2.4.3在谈判过程中，</w:t>
      </w:r>
      <w:r>
        <w:rPr>
          <w:rFonts w:hint="eastAsia" w:ascii="宋体" w:hAnsi="宋体" w:cs="宋体"/>
          <w:b w:val="0"/>
          <w:color w:val="auto"/>
          <w:sz w:val="24"/>
          <w:szCs w:val="24"/>
          <w:highlight w:val="none"/>
          <w:lang w:eastAsia="zh-CN"/>
        </w:rPr>
        <w:t>谈判小组</w:t>
      </w:r>
      <w:r>
        <w:rPr>
          <w:rFonts w:hint="eastAsia" w:ascii="宋体" w:hAnsi="宋体" w:eastAsia="宋体" w:cs="宋体"/>
          <w:b w:val="0"/>
          <w:color w:val="auto"/>
          <w:sz w:val="24"/>
          <w:szCs w:val="24"/>
          <w:highlight w:val="none"/>
        </w:rPr>
        <w:t>可以根据</w:t>
      </w:r>
      <w:r>
        <w:rPr>
          <w:rFonts w:hint="eastAsia" w:ascii="宋体" w:hAnsi="宋体" w:cs="宋体"/>
          <w:b w:val="0"/>
          <w:color w:val="auto"/>
          <w:sz w:val="24"/>
          <w:szCs w:val="24"/>
          <w:highlight w:val="none"/>
          <w:lang w:eastAsia="zh-CN"/>
        </w:rPr>
        <w:t>竞争性谈判文件</w:t>
      </w:r>
      <w:r>
        <w:rPr>
          <w:rFonts w:hint="eastAsia" w:ascii="宋体" w:hAnsi="宋体" w:eastAsia="宋体" w:cs="宋体"/>
          <w:b w:val="0"/>
          <w:color w:val="auto"/>
          <w:sz w:val="24"/>
          <w:szCs w:val="24"/>
          <w:highlight w:val="none"/>
        </w:rPr>
        <w:t>和谈判情况实质性变动</w:t>
      </w:r>
      <w:r>
        <w:rPr>
          <w:rFonts w:hint="eastAsia" w:ascii="宋体" w:hAnsi="宋体" w:cs="宋体"/>
          <w:b w:val="0"/>
          <w:color w:val="auto"/>
          <w:sz w:val="24"/>
          <w:szCs w:val="24"/>
          <w:highlight w:val="none"/>
          <w:lang w:eastAsia="zh-CN"/>
        </w:rPr>
        <w:t>竞争性谈判文件</w:t>
      </w:r>
      <w:r>
        <w:rPr>
          <w:rFonts w:hint="eastAsia" w:ascii="宋体" w:hAnsi="宋体" w:eastAsia="宋体" w:cs="宋体"/>
          <w:b w:val="0"/>
          <w:color w:val="auto"/>
          <w:sz w:val="24"/>
          <w:szCs w:val="24"/>
          <w:highlight w:val="none"/>
        </w:rPr>
        <w:t>的技术、服务要求以及合同草案条款，但不得变动</w:t>
      </w:r>
      <w:r>
        <w:rPr>
          <w:rFonts w:hint="eastAsia" w:ascii="宋体" w:hAnsi="宋体" w:cs="宋体"/>
          <w:b w:val="0"/>
          <w:color w:val="auto"/>
          <w:sz w:val="24"/>
          <w:szCs w:val="24"/>
          <w:highlight w:val="none"/>
          <w:lang w:eastAsia="zh-CN"/>
        </w:rPr>
        <w:t>竞争性谈判文件</w:t>
      </w:r>
      <w:r>
        <w:rPr>
          <w:rFonts w:hint="eastAsia" w:ascii="宋体" w:hAnsi="宋体" w:eastAsia="宋体" w:cs="宋体"/>
          <w:b w:val="0"/>
          <w:color w:val="auto"/>
          <w:sz w:val="24"/>
          <w:szCs w:val="24"/>
          <w:highlight w:val="none"/>
        </w:rPr>
        <w:t>中的其他内容。实质性变动的内容，须经采购人代表书面确认。</w:t>
      </w:r>
    </w:p>
    <w:p>
      <w:pPr>
        <w:keepNext w:val="0"/>
        <w:keepLines w:val="0"/>
        <w:pageBreakBefore w:val="0"/>
        <w:widowControl w:val="0"/>
        <w:kinsoku/>
        <w:wordWrap/>
        <w:overflowPunct/>
        <w:topLinePunct w:val="0"/>
        <w:bidi w:val="0"/>
        <w:spacing w:before="0" w:after="0" w:line="360" w:lineRule="auto"/>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2.4.4对</w:t>
      </w:r>
      <w:r>
        <w:rPr>
          <w:rFonts w:hint="eastAsia" w:ascii="宋体" w:hAnsi="宋体" w:cs="宋体"/>
          <w:b w:val="0"/>
          <w:color w:val="auto"/>
          <w:sz w:val="24"/>
          <w:szCs w:val="24"/>
          <w:highlight w:val="none"/>
          <w:lang w:eastAsia="zh-CN"/>
        </w:rPr>
        <w:t>竞争性谈判文件</w:t>
      </w:r>
      <w:r>
        <w:rPr>
          <w:rFonts w:hint="eastAsia" w:ascii="宋体" w:hAnsi="宋体" w:eastAsia="宋体" w:cs="宋体"/>
          <w:b w:val="0"/>
          <w:color w:val="auto"/>
          <w:sz w:val="24"/>
          <w:szCs w:val="24"/>
          <w:highlight w:val="none"/>
        </w:rPr>
        <w:t>作出的实质性变动是</w:t>
      </w:r>
      <w:r>
        <w:rPr>
          <w:rFonts w:hint="eastAsia" w:ascii="宋体" w:hAnsi="宋体" w:cs="宋体"/>
          <w:b w:val="0"/>
          <w:color w:val="auto"/>
          <w:sz w:val="24"/>
          <w:szCs w:val="24"/>
          <w:highlight w:val="none"/>
          <w:lang w:eastAsia="zh-CN"/>
        </w:rPr>
        <w:t>竞争性谈判文件</w:t>
      </w:r>
      <w:r>
        <w:rPr>
          <w:rFonts w:hint="eastAsia" w:ascii="宋体" w:hAnsi="宋体" w:eastAsia="宋体" w:cs="宋体"/>
          <w:b w:val="0"/>
          <w:color w:val="auto"/>
          <w:sz w:val="24"/>
          <w:szCs w:val="24"/>
          <w:highlight w:val="none"/>
        </w:rPr>
        <w:t>的有效组成部分，</w:t>
      </w:r>
      <w:r>
        <w:rPr>
          <w:rFonts w:hint="eastAsia" w:ascii="宋体" w:hAnsi="宋体" w:cs="宋体"/>
          <w:b w:val="0"/>
          <w:color w:val="auto"/>
          <w:sz w:val="24"/>
          <w:szCs w:val="24"/>
          <w:highlight w:val="none"/>
          <w:lang w:eastAsia="zh-CN"/>
        </w:rPr>
        <w:t>谈判小组</w:t>
      </w:r>
      <w:r>
        <w:rPr>
          <w:rFonts w:hint="eastAsia" w:ascii="宋体" w:hAnsi="宋体" w:eastAsia="宋体" w:cs="宋体"/>
          <w:b w:val="0"/>
          <w:color w:val="auto"/>
          <w:sz w:val="24"/>
          <w:szCs w:val="24"/>
          <w:highlight w:val="none"/>
        </w:rPr>
        <w:t>应当及时以书面形式同时通知所有参加谈判的供应商。</w:t>
      </w:r>
    </w:p>
    <w:p>
      <w:pPr>
        <w:keepNext w:val="0"/>
        <w:keepLines w:val="0"/>
        <w:pageBreakBefore w:val="0"/>
        <w:widowControl w:val="0"/>
        <w:kinsoku/>
        <w:wordWrap/>
        <w:overflowPunct/>
        <w:topLinePunct w:val="0"/>
        <w:bidi w:val="0"/>
        <w:spacing w:before="0" w:after="0" w:line="360" w:lineRule="auto"/>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2.4.5谈判过程中，</w:t>
      </w:r>
      <w:r>
        <w:rPr>
          <w:rFonts w:hint="eastAsia" w:ascii="宋体" w:hAnsi="宋体" w:cs="宋体"/>
          <w:b w:val="0"/>
          <w:color w:val="auto"/>
          <w:sz w:val="24"/>
          <w:szCs w:val="24"/>
          <w:highlight w:val="none"/>
          <w:lang w:eastAsia="zh-CN"/>
        </w:rPr>
        <w:t>竞争性谈判文件</w:t>
      </w:r>
      <w:r>
        <w:rPr>
          <w:rFonts w:hint="eastAsia" w:ascii="宋体" w:hAnsi="宋体" w:eastAsia="宋体" w:cs="宋体"/>
          <w:b w:val="0"/>
          <w:color w:val="auto"/>
          <w:sz w:val="24"/>
          <w:szCs w:val="24"/>
          <w:highlight w:val="none"/>
        </w:rPr>
        <w:t>变动的，供应商应当按照</w:t>
      </w:r>
      <w:r>
        <w:rPr>
          <w:rFonts w:hint="eastAsia" w:ascii="宋体" w:hAnsi="宋体" w:cs="宋体"/>
          <w:b w:val="0"/>
          <w:color w:val="auto"/>
          <w:sz w:val="24"/>
          <w:szCs w:val="24"/>
          <w:highlight w:val="none"/>
          <w:lang w:eastAsia="zh-CN"/>
        </w:rPr>
        <w:t>竞争性谈判文件</w:t>
      </w:r>
      <w:r>
        <w:rPr>
          <w:rFonts w:hint="eastAsia" w:ascii="宋体" w:hAnsi="宋体" w:eastAsia="宋体" w:cs="宋体"/>
          <w:b w:val="0"/>
          <w:color w:val="auto"/>
          <w:sz w:val="24"/>
          <w:szCs w:val="24"/>
          <w:highlight w:val="none"/>
        </w:rPr>
        <w:t>的变动情况和</w:t>
      </w:r>
      <w:r>
        <w:rPr>
          <w:rFonts w:hint="eastAsia" w:ascii="宋体" w:hAnsi="宋体" w:cs="宋体"/>
          <w:b w:val="0"/>
          <w:color w:val="auto"/>
          <w:sz w:val="24"/>
          <w:szCs w:val="24"/>
          <w:highlight w:val="none"/>
          <w:lang w:eastAsia="zh-CN"/>
        </w:rPr>
        <w:t>谈判小组</w:t>
      </w:r>
      <w:r>
        <w:rPr>
          <w:rFonts w:hint="eastAsia" w:ascii="宋体" w:hAnsi="宋体" w:eastAsia="宋体" w:cs="宋体"/>
          <w:b w:val="0"/>
          <w:color w:val="auto"/>
          <w:sz w:val="24"/>
          <w:szCs w:val="24"/>
          <w:highlight w:val="none"/>
        </w:rPr>
        <w:t>的要求重新提交响应文件，并由其法定代表人/主要负责人/本人或其授权代表签字（注：供应商为法人的，应当由其法定代表人或者授权代表签字确认；供应商为其他组织的，应当由其主要负责人或者授权代表签字确认。谈判过程中，供应商根据谈判情况自行决定变更其响应文件的（注：仅针对</w:t>
      </w:r>
      <w:r>
        <w:rPr>
          <w:rFonts w:hint="eastAsia" w:ascii="宋体" w:hAnsi="宋体" w:cs="宋体"/>
          <w:b w:val="0"/>
          <w:color w:val="auto"/>
          <w:sz w:val="24"/>
          <w:szCs w:val="24"/>
          <w:highlight w:val="none"/>
          <w:lang w:eastAsia="zh-CN"/>
        </w:rPr>
        <w:t>竞争性谈判文件</w:t>
      </w:r>
      <w:r>
        <w:rPr>
          <w:rFonts w:hint="eastAsia" w:ascii="宋体" w:hAnsi="宋体" w:eastAsia="宋体" w:cs="宋体"/>
          <w:b w:val="0"/>
          <w:color w:val="auto"/>
          <w:sz w:val="24"/>
          <w:szCs w:val="24"/>
          <w:highlight w:val="none"/>
        </w:rPr>
        <w:t>的技术、服务要求以及合同草案条款，供应商可以自行决定变更其响应文件），</w:t>
      </w:r>
      <w:r>
        <w:rPr>
          <w:rFonts w:hint="eastAsia" w:ascii="宋体" w:hAnsi="宋体" w:cs="宋体"/>
          <w:b w:val="0"/>
          <w:color w:val="auto"/>
          <w:sz w:val="24"/>
          <w:szCs w:val="24"/>
          <w:highlight w:val="none"/>
          <w:lang w:eastAsia="zh-CN"/>
        </w:rPr>
        <w:t>谈判小组</w:t>
      </w:r>
      <w:r>
        <w:rPr>
          <w:rFonts w:hint="eastAsia" w:ascii="宋体" w:hAnsi="宋体" w:eastAsia="宋体" w:cs="宋体"/>
          <w:b w:val="0"/>
          <w:color w:val="auto"/>
          <w:sz w:val="24"/>
          <w:szCs w:val="24"/>
          <w:highlight w:val="none"/>
        </w:rPr>
        <w:t>不得拒绝，并应当给予供应商必要的时间，但是供应商变更其响应文件，应当以有利于满足</w:t>
      </w:r>
      <w:r>
        <w:rPr>
          <w:rFonts w:hint="eastAsia" w:ascii="宋体" w:hAnsi="宋体" w:cs="宋体"/>
          <w:b w:val="0"/>
          <w:color w:val="auto"/>
          <w:sz w:val="24"/>
          <w:szCs w:val="24"/>
          <w:highlight w:val="none"/>
          <w:lang w:eastAsia="zh-CN"/>
        </w:rPr>
        <w:t>竞争性谈判文件</w:t>
      </w:r>
      <w:r>
        <w:rPr>
          <w:rFonts w:hint="eastAsia" w:ascii="宋体" w:hAnsi="宋体" w:eastAsia="宋体" w:cs="宋体"/>
          <w:b w:val="0"/>
          <w:color w:val="auto"/>
          <w:sz w:val="24"/>
          <w:szCs w:val="24"/>
          <w:highlight w:val="none"/>
        </w:rPr>
        <w:t>要求为原则，不得变更为不利于满足</w:t>
      </w:r>
      <w:r>
        <w:rPr>
          <w:rFonts w:hint="eastAsia" w:ascii="宋体" w:hAnsi="宋体" w:cs="宋体"/>
          <w:b w:val="0"/>
          <w:color w:val="auto"/>
          <w:sz w:val="24"/>
          <w:szCs w:val="24"/>
          <w:highlight w:val="none"/>
          <w:lang w:eastAsia="zh-CN"/>
        </w:rPr>
        <w:t>竞争性谈判文件</w:t>
      </w:r>
      <w:r>
        <w:rPr>
          <w:rFonts w:hint="eastAsia" w:ascii="宋体" w:hAnsi="宋体" w:eastAsia="宋体" w:cs="宋体"/>
          <w:b w:val="0"/>
          <w:color w:val="auto"/>
          <w:sz w:val="24"/>
          <w:szCs w:val="24"/>
          <w:highlight w:val="none"/>
        </w:rPr>
        <w:t>规定，否则，其响应文件作为无效处理。</w:t>
      </w:r>
    </w:p>
    <w:p>
      <w:pPr>
        <w:pStyle w:val="12"/>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2.4.6谈判过程中，</w:t>
      </w:r>
      <w:r>
        <w:rPr>
          <w:rFonts w:hint="eastAsia" w:hAnsi="宋体" w:cs="宋体"/>
          <w:color w:val="auto"/>
          <w:sz w:val="24"/>
          <w:szCs w:val="24"/>
          <w:highlight w:val="none"/>
          <w:lang w:val="zh-CN"/>
        </w:rPr>
        <w:t>谈判小组</w:t>
      </w:r>
      <w:r>
        <w:rPr>
          <w:rFonts w:hint="eastAsia" w:ascii="宋体" w:hAnsi="宋体" w:eastAsia="宋体" w:cs="宋体"/>
          <w:color w:val="auto"/>
          <w:sz w:val="24"/>
          <w:szCs w:val="24"/>
          <w:highlight w:val="none"/>
          <w:lang w:val="zh-CN"/>
        </w:rPr>
        <w:t>对响应文件的有效性、完整性和响应程度进行审查，审查中发现供应商响应文件属于下列情况之一的，应按照无效响应文件处理：</w:t>
      </w:r>
    </w:p>
    <w:p>
      <w:pPr>
        <w:pStyle w:val="12"/>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（1）响应文件正副本数量不足的；</w:t>
      </w:r>
    </w:p>
    <w:p>
      <w:pPr>
        <w:pStyle w:val="12"/>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）响应文件组成明显不符合</w:t>
      </w:r>
      <w:r>
        <w:rPr>
          <w:rFonts w:hint="eastAsia" w:hAnsi="宋体" w:cs="宋体"/>
          <w:color w:val="auto"/>
          <w:sz w:val="24"/>
          <w:szCs w:val="24"/>
          <w:highlight w:val="none"/>
          <w:lang w:val="zh-CN"/>
        </w:rPr>
        <w:t>竞争性谈判文件</w:t>
      </w:r>
      <w:r>
        <w:rPr>
          <w:rFonts w:hint="eastAsia" w:ascii="宋体" w:hAnsi="宋体" w:eastAsia="宋体" w:cs="宋体"/>
          <w:color w:val="auto"/>
          <w:sz w:val="24"/>
          <w:szCs w:val="24"/>
          <w:highlight w:val="none"/>
          <w:lang w:val="zh-CN"/>
        </w:rPr>
        <w:t>的规定要求，影响</w:t>
      </w:r>
      <w:r>
        <w:rPr>
          <w:rFonts w:hint="eastAsia" w:hAnsi="宋体" w:cs="宋体"/>
          <w:color w:val="auto"/>
          <w:sz w:val="24"/>
          <w:szCs w:val="24"/>
          <w:highlight w:val="none"/>
          <w:lang w:val="zh-CN"/>
        </w:rPr>
        <w:t>谈判小组</w:t>
      </w:r>
      <w:r>
        <w:rPr>
          <w:rFonts w:hint="eastAsia" w:ascii="宋体" w:hAnsi="宋体" w:eastAsia="宋体" w:cs="宋体"/>
          <w:color w:val="auto"/>
          <w:sz w:val="24"/>
          <w:szCs w:val="24"/>
          <w:highlight w:val="none"/>
          <w:lang w:val="zh-CN"/>
        </w:rPr>
        <w:t>评判的；</w:t>
      </w:r>
    </w:p>
    <w:p>
      <w:pPr>
        <w:pStyle w:val="12"/>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）响应文件的语言、计量单位、知识产权、响应有效期等不符合</w:t>
      </w:r>
      <w:r>
        <w:rPr>
          <w:rFonts w:hint="eastAsia" w:hAnsi="宋体" w:cs="宋体"/>
          <w:color w:val="auto"/>
          <w:sz w:val="24"/>
          <w:szCs w:val="24"/>
          <w:highlight w:val="none"/>
          <w:lang w:val="zh-CN"/>
        </w:rPr>
        <w:t>竞争性谈判文件</w:t>
      </w:r>
      <w:r>
        <w:rPr>
          <w:rFonts w:hint="eastAsia" w:ascii="宋体" w:hAnsi="宋体" w:eastAsia="宋体" w:cs="宋体"/>
          <w:color w:val="auto"/>
          <w:sz w:val="24"/>
          <w:szCs w:val="24"/>
          <w:highlight w:val="none"/>
          <w:lang w:val="zh-CN"/>
        </w:rPr>
        <w:t>的规定，影响</w:t>
      </w:r>
      <w:r>
        <w:rPr>
          <w:rFonts w:hint="eastAsia" w:hAnsi="宋体" w:cs="宋体"/>
          <w:color w:val="auto"/>
          <w:sz w:val="24"/>
          <w:szCs w:val="24"/>
          <w:highlight w:val="none"/>
          <w:lang w:val="zh-CN"/>
        </w:rPr>
        <w:t>谈判小组</w:t>
      </w:r>
      <w:r>
        <w:rPr>
          <w:rFonts w:hint="eastAsia" w:ascii="宋体" w:hAnsi="宋体" w:eastAsia="宋体" w:cs="宋体"/>
          <w:color w:val="auto"/>
          <w:sz w:val="24"/>
          <w:szCs w:val="24"/>
          <w:highlight w:val="none"/>
          <w:lang w:val="zh-CN"/>
        </w:rPr>
        <w:t>评判的；</w:t>
      </w:r>
    </w:p>
    <w:p>
      <w:pPr>
        <w:pStyle w:val="12"/>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（4）经最终谈判后，供应商的响应文件仍不能完全响应</w:t>
      </w:r>
      <w:r>
        <w:rPr>
          <w:rFonts w:hint="eastAsia" w:hAnsi="宋体" w:cs="宋体"/>
          <w:color w:val="auto"/>
          <w:sz w:val="24"/>
          <w:szCs w:val="24"/>
          <w:highlight w:val="none"/>
          <w:lang w:val="zh-CN"/>
        </w:rPr>
        <w:t>竞争性谈判文件</w:t>
      </w:r>
      <w:r>
        <w:rPr>
          <w:rFonts w:hint="eastAsia" w:ascii="宋体" w:hAnsi="宋体" w:eastAsia="宋体" w:cs="宋体"/>
          <w:color w:val="auto"/>
          <w:sz w:val="24"/>
          <w:szCs w:val="24"/>
          <w:highlight w:val="none"/>
          <w:lang w:val="zh-CN"/>
        </w:rPr>
        <w:t>的实质性要求的；</w:t>
      </w:r>
    </w:p>
    <w:p>
      <w:pPr>
        <w:keepNext w:val="0"/>
        <w:keepLines w:val="0"/>
        <w:pageBreakBefore w:val="0"/>
        <w:widowControl w:val="0"/>
        <w:kinsoku/>
        <w:wordWrap/>
        <w:overflowPunct/>
        <w:topLinePunct w:val="0"/>
        <w:bidi w:val="0"/>
        <w:spacing w:line="360" w:lineRule="auto"/>
        <w:ind w:firstLine="600" w:firstLineChars="25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(5)</w:t>
      </w:r>
      <w:r>
        <w:rPr>
          <w:rFonts w:hint="eastAsia" w:ascii="宋体" w:hAnsi="宋体" w:eastAsia="宋体" w:cs="宋体"/>
          <w:color w:val="auto"/>
          <w:sz w:val="24"/>
          <w:highlight w:val="none"/>
        </w:rPr>
        <w:t xml:space="preserve"> 未载明或者载明的采购项目履约时间、方式、数量及其他采购合同实质性内容与本</w:t>
      </w:r>
      <w:r>
        <w:rPr>
          <w:rFonts w:hint="eastAsia" w:ascii="宋体" w:hAnsi="宋体" w:cs="宋体"/>
          <w:color w:val="auto"/>
          <w:sz w:val="24"/>
          <w:highlight w:val="none"/>
          <w:lang w:eastAsia="zh-CN"/>
        </w:rPr>
        <w:t>竞争性谈判文件</w:t>
      </w:r>
      <w:r>
        <w:rPr>
          <w:rFonts w:hint="eastAsia" w:ascii="宋体" w:hAnsi="宋体" w:eastAsia="宋体" w:cs="宋体"/>
          <w:color w:val="auto"/>
          <w:sz w:val="24"/>
          <w:highlight w:val="none"/>
        </w:rPr>
        <w:t>要求不一致，且采购单位无法接受的。</w:t>
      </w:r>
    </w:p>
    <w:p>
      <w:pPr>
        <w:keepNext w:val="0"/>
        <w:keepLines w:val="0"/>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(6)属于</w:t>
      </w:r>
      <w:r>
        <w:rPr>
          <w:rFonts w:hint="eastAsia" w:ascii="宋体" w:hAnsi="宋体" w:cs="宋体"/>
          <w:color w:val="auto"/>
          <w:sz w:val="24"/>
          <w:highlight w:val="none"/>
          <w:lang w:eastAsia="zh-CN"/>
        </w:rPr>
        <w:t>竞争性谈判文件</w:t>
      </w:r>
      <w:r>
        <w:rPr>
          <w:rFonts w:hint="eastAsia" w:ascii="宋体" w:hAnsi="宋体" w:eastAsia="宋体" w:cs="宋体"/>
          <w:color w:val="auto"/>
          <w:sz w:val="24"/>
          <w:highlight w:val="none"/>
        </w:rPr>
        <w:t>中无效响应情形的。</w:t>
      </w:r>
    </w:p>
    <w:p>
      <w:pPr>
        <w:pStyle w:val="12"/>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但</w:t>
      </w:r>
      <w:r>
        <w:rPr>
          <w:rFonts w:hint="eastAsia" w:hAnsi="宋体" w:cs="宋体"/>
          <w:color w:val="auto"/>
          <w:sz w:val="24"/>
          <w:szCs w:val="24"/>
          <w:highlight w:val="none"/>
          <w:lang w:val="zh-CN"/>
        </w:rPr>
        <w:t>谈判小组</w:t>
      </w:r>
      <w:r>
        <w:rPr>
          <w:rFonts w:hint="eastAsia" w:ascii="宋体" w:hAnsi="宋体" w:eastAsia="宋体" w:cs="宋体"/>
          <w:color w:val="auto"/>
          <w:sz w:val="24"/>
          <w:szCs w:val="24"/>
          <w:highlight w:val="none"/>
          <w:lang w:val="zh-CN"/>
        </w:rPr>
        <w:t>对响应文件签署、盖章等进行审查过程中，有下列情形的，</w:t>
      </w:r>
      <w:r>
        <w:rPr>
          <w:rFonts w:hint="eastAsia" w:hAnsi="宋体" w:cs="宋体"/>
          <w:color w:val="auto"/>
          <w:sz w:val="24"/>
          <w:szCs w:val="24"/>
          <w:highlight w:val="none"/>
          <w:lang w:val="zh-CN"/>
        </w:rPr>
        <w:t>谈判小组</w:t>
      </w:r>
      <w:r>
        <w:rPr>
          <w:rFonts w:hint="eastAsia" w:ascii="宋体" w:hAnsi="宋体" w:eastAsia="宋体" w:cs="宋体"/>
          <w:color w:val="auto"/>
          <w:sz w:val="24"/>
          <w:szCs w:val="24"/>
          <w:highlight w:val="none"/>
          <w:lang w:val="zh-CN"/>
        </w:rPr>
        <w:t>应当评定为不影响整个响应文件有效性和采购活动公平竞争，并通过响应文件的有效性审查：</w:t>
      </w:r>
    </w:p>
    <w:p>
      <w:pPr>
        <w:pStyle w:val="12"/>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）响应文件正副本数量齐全，只是未按照</w:t>
      </w:r>
      <w:r>
        <w:rPr>
          <w:rFonts w:hint="eastAsia" w:hAnsi="宋体" w:cs="宋体"/>
          <w:color w:val="auto"/>
          <w:sz w:val="24"/>
          <w:szCs w:val="24"/>
          <w:highlight w:val="none"/>
          <w:lang w:val="zh-CN"/>
        </w:rPr>
        <w:t>竞争性谈判文件</w:t>
      </w:r>
      <w:r>
        <w:rPr>
          <w:rFonts w:hint="eastAsia" w:ascii="宋体" w:hAnsi="宋体" w:eastAsia="宋体" w:cs="宋体"/>
          <w:color w:val="auto"/>
          <w:sz w:val="24"/>
          <w:szCs w:val="24"/>
          <w:highlight w:val="none"/>
          <w:lang w:val="zh-CN"/>
        </w:rPr>
        <w:t>要求进行分装或者统装的；</w:t>
      </w:r>
    </w:p>
    <w:p>
      <w:pPr>
        <w:pStyle w:val="12"/>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）响应文件存在个别地方（总数不能超过2个）没有法定代表人/单位负责人签字，但有法定代表人/单位负责人的私人印章或者有效授权代理人签字的；</w:t>
      </w:r>
    </w:p>
    <w:p>
      <w:pPr>
        <w:pStyle w:val="12"/>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）响应文件除</w:t>
      </w:r>
      <w:r>
        <w:rPr>
          <w:rFonts w:hint="eastAsia" w:hAnsi="宋体" w:cs="宋体"/>
          <w:color w:val="auto"/>
          <w:sz w:val="24"/>
          <w:szCs w:val="24"/>
          <w:highlight w:val="none"/>
          <w:lang w:val="zh-CN"/>
        </w:rPr>
        <w:t>竞争性谈判文件</w:t>
      </w:r>
      <w:r>
        <w:rPr>
          <w:rFonts w:hint="eastAsia" w:ascii="宋体" w:hAnsi="宋体" w:eastAsia="宋体" w:cs="宋体"/>
          <w:color w:val="auto"/>
          <w:sz w:val="24"/>
          <w:szCs w:val="24"/>
          <w:highlight w:val="none"/>
          <w:lang w:val="zh-CN"/>
        </w:rPr>
        <w:t>明确要求加盖单位(法人)公章的以外，其他地方以相关专用章加盖的；</w:t>
      </w:r>
    </w:p>
    <w:p>
      <w:pPr>
        <w:pStyle w:val="12"/>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）以骑缝章的形式代替响应文件内容逐页盖章的（但是骑缝章模糊不清，印章名称无法辨认的除外）。</w:t>
      </w:r>
    </w:p>
    <w:p>
      <w:pPr>
        <w:pStyle w:val="12"/>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谈判小组</w:t>
      </w:r>
      <w:r>
        <w:rPr>
          <w:rFonts w:hint="eastAsia" w:ascii="宋体" w:hAnsi="宋体" w:eastAsia="宋体" w:cs="宋体"/>
          <w:color w:val="auto"/>
          <w:sz w:val="24"/>
          <w:szCs w:val="24"/>
          <w:highlight w:val="none"/>
          <w:lang w:val="zh-CN"/>
        </w:rPr>
        <w:t>对所有响应文件的有效性、完整性和响应程度进行审查</w:t>
      </w:r>
      <w:r>
        <w:rPr>
          <w:rFonts w:hint="eastAsia" w:ascii="宋体" w:hAnsi="宋体" w:eastAsia="宋体" w:cs="宋体"/>
          <w:color w:val="auto"/>
          <w:sz w:val="24"/>
          <w:szCs w:val="24"/>
          <w:highlight w:val="none"/>
        </w:rPr>
        <w:t>后，向采购</w:t>
      </w:r>
      <w:r>
        <w:rPr>
          <w:rFonts w:hint="eastAsia" w:ascii="宋体" w:hAnsi="宋体" w:eastAsia="宋体" w:cs="宋体"/>
          <w:color w:val="auto"/>
          <w:sz w:val="24"/>
          <w:szCs w:val="24"/>
          <w:highlight w:val="none"/>
          <w:lang w:val="zh-CN"/>
        </w:rPr>
        <w:t>代理机构</w:t>
      </w:r>
      <w:r>
        <w:rPr>
          <w:rFonts w:hint="eastAsia" w:ascii="宋体" w:hAnsi="宋体" w:eastAsia="宋体" w:cs="宋体"/>
          <w:color w:val="auto"/>
          <w:sz w:val="24"/>
          <w:szCs w:val="24"/>
          <w:highlight w:val="none"/>
        </w:rPr>
        <w:t>出具</w:t>
      </w:r>
      <w:r>
        <w:rPr>
          <w:rFonts w:hint="eastAsia" w:ascii="宋体" w:hAnsi="宋体" w:eastAsia="宋体" w:cs="宋体"/>
          <w:color w:val="auto"/>
          <w:sz w:val="24"/>
          <w:szCs w:val="24"/>
          <w:highlight w:val="none"/>
          <w:lang w:val="zh-CN"/>
        </w:rPr>
        <w:t>有效性、完整性和响应程度</w:t>
      </w:r>
      <w:r>
        <w:rPr>
          <w:rFonts w:hint="eastAsia" w:ascii="宋体" w:hAnsi="宋体" w:eastAsia="宋体" w:cs="宋体"/>
          <w:color w:val="auto"/>
          <w:sz w:val="24"/>
          <w:szCs w:val="24"/>
          <w:highlight w:val="none"/>
        </w:rPr>
        <w:t>审查报告，确定继续谈判的供应商名单。没有通过</w:t>
      </w:r>
      <w:r>
        <w:rPr>
          <w:rFonts w:hint="eastAsia" w:ascii="宋体" w:hAnsi="宋体" w:eastAsia="宋体" w:cs="宋体"/>
          <w:color w:val="auto"/>
          <w:sz w:val="24"/>
          <w:szCs w:val="24"/>
          <w:highlight w:val="none"/>
          <w:lang w:val="zh-CN"/>
        </w:rPr>
        <w:t>有效性、完整性和响应程度</w:t>
      </w:r>
      <w:r>
        <w:rPr>
          <w:rFonts w:hint="eastAsia" w:ascii="宋体" w:hAnsi="宋体" w:eastAsia="宋体" w:cs="宋体"/>
          <w:color w:val="auto"/>
          <w:sz w:val="24"/>
          <w:szCs w:val="24"/>
          <w:highlight w:val="none"/>
        </w:rPr>
        <w:t>审查的供应商，</w:t>
      </w:r>
      <w:r>
        <w:rPr>
          <w:rFonts w:hint="eastAsia" w:hAnsi="宋体" w:cs="宋体"/>
          <w:color w:val="auto"/>
          <w:sz w:val="24"/>
          <w:szCs w:val="24"/>
          <w:highlight w:val="none"/>
          <w:lang w:eastAsia="zh-CN"/>
        </w:rPr>
        <w:t>谈判小组</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val="zh-CN"/>
        </w:rPr>
        <w:t>有效性、完整性和响应程度</w:t>
      </w:r>
      <w:r>
        <w:rPr>
          <w:rFonts w:hint="eastAsia" w:ascii="宋体" w:hAnsi="宋体" w:eastAsia="宋体" w:cs="宋体"/>
          <w:color w:val="auto"/>
          <w:sz w:val="24"/>
          <w:szCs w:val="24"/>
          <w:highlight w:val="none"/>
        </w:rPr>
        <w:t>审查报告中说明原因。</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2.4.7谈判过程中，谈判的任何一方不得透露与谈判有关的其他供应商的技术资料、价格和其他信息。</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2.4.8谈判过程中，</w:t>
      </w:r>
      <w:r>
        <w:rPr>
          <w:rFonts w:hint="eastAsia" w:ascii="宋体" w:hAnsi="宋体" w:cs="宋体"/>
          <w:b w:val="0"/>
          <w:color w:val="auto"/>
          <w:sz w:val="24"/>
          <w:szCs w:val="24"/>
          <w:highlight w:val="none"/>
          <w:lang w:eastAsia="zh-CN"/>
        </w:rPr>
        <w:t>谈判小组</w:t>
      </w:r>
      <w:r>
        <w:rPr>
          <w:rFonts w:hint="eastAsia" w:ascii="宋体" w:hAnsi="宋体" w:eastAsia="宋体" w:cs="宋体"/>
          <w:b w:val="0"/>
          <w:color w:val="auto"/>
          <w:sz w:val="24"/>
          <w:szCs w:val="24"/>
          <w:highlight w:val="none"/>
        </w:rPr>
        <w:t>发现或者知晓供应商存在违法、违纪行为的，</w:t>
      </w:r>
      <w:r>
        <w:rPr>
          <w:rFonts w:hint="eastAsia" w:ascii="宋体" w:hAnsi="宋体" w:cs="宋体"/>
          <w:b w:val="0"/>
          <w:color w:val="auto"/>
          <w:sz w:val="24"/>
          <w:szCs w:val="24"/>
          <w:highlight w:val="none"/>
          <w:lang w:eastAsia="zh-CN"/>
        </w:rPr>
        <w:t>谈判小组</w:t>
      </w:r>
      <w:r>
        <w:rPr>
          <w:rFonts w:hint="eastAsia" w:ascii="宋体" w:hAnsi="宋体" w:eastAsia="宋体" w:cs="宋体"/>
          <w:b w:val="0"/>
          <w:color w:val="auto"/>
          <w:sz w:val="24"/>
          <w:szCs w:val="24"/>
          <w:highlight w:val="none"/>
        </w:rPr>
        <w:t>应当将该供应商淘汰，不允许其提交最后报价。</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bCs w:val="0"/>
          <w:color w:val="auto"/>
          <w:sz w:val="24"/>
          <w:szCs w:val="24"/>
        </w:rPr>
      </w:pPr>
      <w:r>
        <w:rPr>
          <w:rFonts w:hint="eastAsia" w:ascii="宋体" w:hAnsi="宋体" w:eastAsia="宋体" w:cs="宋体"/>
          <w:b w:val="0"/>
          <w:color w:val="auto"/>
          <w:sz w:val="24"/>
          <w:szCs w:val="24"/>
          <w:highlight w:val="none"/>
        </w:rPr>
        <w:t>2.4.9谈判完成后，</w:t>
      </w:r>
      <w:r>
        <w:rPr>
          <w:rFonts w:hint="eastAsia" w:ascii="宋体" w:hAnsi="宋体" w:cs="宋体"/>
          <w:b w:val="0"/>
          <w:color w:val="auto"/>
          <w:sz w:val="24"/>
          <w:szCs w:val="24"/>
          <w:highlight w:val="none"/>
          <w:lang w:eastAsia="zh-CN"/>
        </w:rPr>
        <w:t>谈判小组</w:t>
      </w:r>
      <w:r>
        <w:rPr>
          <w:rFonts w:hint="eastAsia" w:ascii="宋体" w:hAnsi="宋体" w:eastAsia="宋体" w:cs="宋体"/>
          <w:b w:val="0"/>
          <w:color w:val="auto"/>
          <w:sz w:val="24"/>
          <w:szCs w:val="24"/>
          <w:highlight w:val="none"/>
        </w:rPr>
        <w:t>应出具谈判情况记录表，谈判情况记录表需包含谈判内容、谈判意见、实质性变动内容等。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2.5报价。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highlight w:val="none"/>
        </w:rPr>
        <w:t>2.5.1报价超过</w:t>
      </w:r>
      <w:r>
        <w:rPr>
          <w:rFonts w:hint="eastAsia" w:ascii="宋体" w:hAnsi="宋体" w:cs="宋体"/>
          <w:color w:val="auto"/>
          <w:sz w:val="24"/>
          <w:highlight w:val="none"/>
          <w:lang w:eastAsia="zh-CN"/>
        </w:rPr>
        <w:t>竞争性谈判文件</w:t>
      </w:r>
      <w:r>
        <w:rPr>
          <w:rFonts w:hint="eastAsia" w:ascii="宋体" w:hAnsi="宋体" w:eastAsia="宋体" w:cs="宋体"/>
          <w:color w:val="auto"/>
          <w:sz w:val="24"/>
          <w:highlight w:val="none"/>
        </w:rPr>
        <w:t>规定的采购预算（或最高限价）或者相关报价不符合</w:t>
      </w:r>
      <w:r>
        <w:rPr>
          <w:rFonts w:hint="eastAsia" w:ascii="宋体" w:hAnsi="宋体" w:cs="宋体"/>
          <w:color w:val="auto"/>
          <w:sz w:val="24"/>
          <w:highlight w:val="none"/>
          <w:lang w:eastAsia="zh-CN"/>
        </w:rPr>
        <w:t>竞争性谈判文件</w:t>
      </w:r>
      <w:r>
        <w:rPr>
          <w:rFonts w:hint="eastAsia" w:ascii="宋体" w:hAnsi="宋体" w:eastAsia="宋体" w:cs="宋体"/>
          <w:color w:val="auto"/>
          <w:sz w:val="24"/>
          <w:highlight w:val="none"/>
        </w:rPr>
        <w:t>其他的报价规定的，应按照无效响应文件处理。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2.5.</w:t>
      </w:r>
      <w:r>
        <w:rPr>
          <w:rFonts w:hint="eastAsia" w:ascii="宋体" w:hAnsi="宋体" w:eastAsia="宋体" w:cs="宋体"/>
          <w:b w:val="0"/>
          <w:bCs/>
          <w:color w:val="auto"/>
          <w:sz w:val="24"/>
          <w:szCs w:val="24"/>
          <w:highlight w:val="none"/>
          <w:lang w:val="en-US" w:eastAsia="zh-CN"/>
        </w:rPr>
        <w:t>2</w:t>
      </w:r>
      <w:r>
        <w:rPr>
          <w:rFonts w:hint="eastAsia" w:ascii="宋体" w:hAnsi="宋体" w:cs="宋体"/>
          <w:b w:val="0"/>
          <w:bCs/>
          <w:color w:val="auto"/>
          <w:sz w:val="24"/>
          <w:szCs w:val="24"/>
          <w:highlight w:val="none"/>
          <w:lang w:eastAsia="zh-CN"/>
        </w:rPr>
        <w:t>竞争性谈判文件</w:t>
      </w:r>
      <w:r>
        <w:rPr>
          <w:rFonts w:hint="eastAsia" w:ascii="宋体" w:hAnsi="宋体" w:eastAsia="宋体" w:cs="宋体"/>
          <w:b w:val="0"/>
          <w:bCs/>
          <w:color w:val="auto"/>
          <w:sz w:val="24"/>
          <w:szCs w:val="24"/>
          <w:highlight w:val="none"/>
        </w:rPr>
        <w:t>能够详细列明采购标的的技术、服务要求的，</w:t>
      </w:r>
      <w:r>
        <w:rPr>
          <w:rFonts w:hint="eastAsia" w:ascii="宋体" w:hAnsi="宋体" w:eastAsia="宋体" w:cs="宋体"/>
          <w:b w:val="0"/>
          <w:bCs/>
          <w:color w:val="auto"/>
          <w:sz w:val="24"/>
          <w:szCs w:val="24"/>
          <w:highlight w:val="none"/>
          <w:lang w:eastAsia="zh-CN"/>
        </w:rPr>
        <w:t>谈判</w:t>
      </w:r>
      <w:r>
        <w:rPr>
          <w:rFonts w:hint="eastAsia" w:ascii="宋体" w:hAnsi="宋体" w:eastAsia="宋体" w:cs="宋体"/>
          <w:b w:val="0"/>
          <w:bCs/>
          <w:color w:val="auto"/>
          <w:sz w:val="24"/>
          <w:szCs w:val="24"/>
          <w:highlight w:val="none"/>
        </w:rPr>
        <w:t>结束后，</w:t>
      </w:r>
      <w:r>
        <w:rPr>
          <w:rFonts w:hint="eastAsia" w:ascii="宋体" w:hAnsi="宋体" w:cs="宋体"/>
          <w:b w:val="0"/>
          <w:bCs/>
          <w:color w:val="auto"/>
          <w:sz w:val="24"/>
          <w:szCs w:val="24"/>
          <w:highlight w:val="none"/>
          <w:lang w:eastAsia="zh-CN"/>
        </w:rPr>
        <w:t>谈判小组</w:t>
      </w:r>
      <w:r>
        <w:rPr>
          <w:rFonts w:hint="eastAsia" w:ascii="宋体" w:hAnsi="宋体" w:eastAsia="宋体" w:cs="宋体"/>
          <w:b w:val="0"/>
          <w:bCs/>
          <w:color w:val="auto"/>
          <w:sz w:val="24"/>
          <w:szCs w:val="24"/>
          <w:highlight w:val="none"/>
        </w:rPr>
        <w:t>应当要求所有实质性响应的供应商在规定时间内提交最后报价，提交最后报价的供应商不得少于</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家。或</w:t>
      </w:r>
      <w:r>
        <w:rPr>
          <w:rFonts w:hint="eastAsia" w:ascii="宋体" w:hAnsi="宋体" w:cs="宋体"/>
          <w:b w:val="0"/>
          <w:bCs/>
          <w:color w:val="auto"/>
          <w:sz w:val="24"/>
          <w:szCs w:val="24"/>
          <w:highlight w:val="none"/>
          <w:lang w:eastAsia="zh-CN"/>
        </w:rPr>
        <w:t>竞争性谈判文件</w:t>
      </w:r>
      <w:r>
        <w:rPr>
          <w:rFonts w:hint="eastAsia" w:ascii="宋体" w:hAnsi="宋体" w:eastAsia="宋体" w:cs="宋体"/>
          <w:b w:val="0"/>
          <w:bCs/>
          <w:color w:val="auto"/>
          <w:sz w:val="24"/>
          <w:szCs w:val="24"/>
          <w:highlight w:val="none"/>
        </w:rPr>
        <w:t>不能详细列明采购标的的技术、服务要求，需经</w:t>
      </w:r>
      <w:r>
        <w:rPr>
          <w:rFonts w:hint="eastAsia" w:ascii="宋体" w:hAnsi="宋体" w:eastAsia="宋体" w:cs="宋体"/>
          <w:b w:val="0"/>
          <w:bCs/>
          <w:color w:val="auto"/>
          <w:sz w:val="24"/>
          <w:szCs w:val="24"/>
          <w:highlight w:val="none"/>
          <w:lang w:eastAsia="zh-CN"/>
        </w:rPr>
        <w:t>谈判</w:t>
      </w:r>
      <w:r>
        <w:rPr>
          <w:rFonts w:hint="eastAsia" w:ascii="宋体" w:hAnsi="宋体" w:eastAsia="宋体" w:cs="宋体"/>
          <w:b w:val="0"/>
          <w:bCs/>
          <w:color w:val="auto"/>
          <w:sz w:val="24"/>
          <w:szCs w:val="24"/>
          <w:highlight w:val="none"/>
        </w:rPr>
        <w:t>由供应商提供最终设计方案或解决方案的，</w:t>
      </w:r>
      <w:r>
        <w:rPr>
          <w:rFonts w:hint="eastAsia" w:ascii="宋体" w:hAnsi="宋体" w:eastAsia="宋体" w:cs="宋体"/>
          <w:b w:val="0"/>
          <w:bCs/>
          <w:color w:val="auto"/>
          <w:sz w:val="24"/>
          <w:szCs w:val="24"/>
          <w:highlight w:val="none"/>
          <w:lang w:eastAsia="zh-CN"/>
        </w:rPr>
        <w:t>谈判</w:t>
      </w:r>
      <w:r>
        <w:rPr>
          <w:rFonts w:hint="eastAsia" w:ascii="宋体" w:hAnsi="宋体" w:eastAsia="宋体" w:cs="宋体"/>
          <w:b w:val="0"/>
          <w:bCs/>
          <w:color w:val="auto"/>
          <w:sz w:val="24"/>
          <w:szCs w:val="24"/>
          <w:highlight w:val="none"/>
        </w:rPr>
        <w:t>结束后，</w:t>
      </w:r>
      <w:r>
        <w:rPr>
          <w:rFonts w:hint="eastAsia" w:ascii="宋体" w:hAnsi="宋体" w:cs="宋体"/>
          <w:b w:val="0"/>
          <w:bCs/>
          <w:color w:val="auto"/>
          <w:sz w:val="24"/>
          <w:szCs w:val="24"/>
          <w:highlight w:val="none"/>
          <w:lang w:eastAsia="zh-CN"/>
        </w:rPr>
        <w:t>谈判小组</w:t>
      </w:r>
      <w:r>
        <w:rPr>
          <w:rFonts w:hint="eastAsia" w:ascii="宋体" w:hAnsi="宋体" w:eastAsia="宋体" w:cs="宋体"/>
          <w:b w:val="0"/>
          <w:bCs/>
          <w:color w:val="auto"/>
          <w:sz w:val="24"/>
          <w:szCs w:val="24"/>
          <w:highlight w:val="none"/>
        </w:rPr>
        <w:t>应当按照少数服从多数的原则投票推荐</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家以上供应商的设计方案或者解决方案，并要求其在规定时间内提交最后报价。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b w:val="0"/>
          <w:bCs/>
          <w:color w:val="auto"/>
          <w:sz w:val="24"/>
          <w:szCs w:val="24"/>
          <w:highlight w:val="none"/>
        </w:rPr>
        <w:t>2.5.</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谈判</w:t>
      </w:r>
      <w:r>
        <w:rPr>
          <w:rFonts w:hint="eastAsia" w:ascii="宋体" w:hAnsi="宋体" w:eastAsia="宋体" w:cs="宋体"/>
          <w:b w:val="0"/>
          <w:bCs/>
          <w:color w:val="auto"/>
          <w:sz w:val="24"/>
          <w:szCs w:val="24"/>
          <w:highlight w:val="none"/>
        </w:rPr>
        <w:t>结束后，</w:t>
      </w:r>
      <w:r>
        <w:rPr>
          <w:rFonts w:hint="eastAsia" w:ascii="宋体" w:hAnsi="宋体" w:cs="宋体"/>
          <w:b w:val="0"/>
          <w:bCs/>
          <w:color w:val="auto"/>
          <w:sz w:val="24"/>
          <w:szCs w:val="24"/>
          <w:highlight w:val="none"/>
          <w:lang w:eastAsia="zh-CN"/>
        </w:rPr>
        <w:t>谈判小组</w:t>
      </w:r>
      <w:r>
        <w:rPr>
          <w:rFonts w:hint="eastAsia" w:ascii="宋体" w:hAnsi="宋体" w:eastAsia="宋体" w:cs="宋体"/>
          <w:b w:val="0"/>
          <w:bCs/>
          <w:color w:val="auto"/>
          <w:sz w:val="24"/>
          <w:szCs w:val="24"/>
          <w:highlight w:val="none"/>
        </w:rPr>
        <w:t>应当要求所有实质性响应的供应商在规定时间内提交最后报价。两轮（若有）以上报价的，供应商在未提高响应文件中承诺的产品及其服务质量的情况下，其最后报价不得高于对该项目之前的报价，否则，</w:t>
      </w:r>
      <w:r>
        <w:rPr>
          <w:rFonts w:hint="eastAsia" w:ascii="宋体" w:hAnsi="宋体" w:cs="宋体"/>
          <w:b w:val="0"/>
          <w:bCs/>
          <w:color w:val="auto"/>
          <w:sz w:val="24"/>
          <w:szCs w:val="24"/>
          <w:highlight w:val="none"/>
          <w:lang w:eastAsia="zh-CN"/>
        </w:rPr>
        <w:t>谈判小组</w:t>
      </w:r>
      <w:r>
        <w:rPr>
          <w:rFonts w:hint="eastAsia" w:ascii="宋体" w:hAnsi="宋体" w:eastAsia="宋体" w:cs="宋体"/>
          <w:b w:val="0"/>
          <w:bCs/>
          <w:color w:val="auto"/>
          <w:sz w:val="24"/>
          <w:szCs w:val="24"/>
          <w:highlight w:val="none"/>
        </w:rPr>
        <w:t>应当对其响应文件按无效处理，并书面告知供应商，说明理由。</w:t>
      </w:r>
      <w:r>
        <w:rPr>
          <w:rFonts w:hint="eastAsia" w:ascii="宋体" w:hAnsi="宋体" w:cs="宋体"/>
          <w:color w:val="auto"/>
          <w:sz w:val="24"/>
          <w:highlight w:val="none"/>
          <w:lang w:val="zh-CN"/>
        </w:rPr>
        <w:t>谈判小组</w:t>
      </w:r>
      <w:r>
        <w:rPr>
          <w:rFonts w:hint="eastAsia" w:ascii="宋体" w:hAnsi="宋体" w:eastAsia="宋体" w:cs="宋体"/>
          <w:color w:val="auto"/>
          <w:sz w:val="24"/>
          <w:highlight w:val="none"/>
          <w:lang w:val="zh-CN"/>
        </w:rPr>
        <w:t>认为供应商最后报价明显低于成本价，在</w:t>
      </w:r>
      <w:r>
        <w:rPr>
          <w:rFonts w:hint="eastAsia" w:ascii="宋体" w:hAnsi="宋体" w:cs="宋体"/>
          <w:color w:val="auto"/>
          <w:sz w:val="24"/>
          <w:highlight w:val="none"/>
          <w:lang w:val="zh-CN"/>
        </w:rPr>
        <w:t>谈判小组</w:t>
      </w:r>
      <w:r>
        <w:rPr>
          <w:rFonts w:hint="eastAsia" w:ascii="宋体" w:hAnsi="宋体" w:eastAsia="宋体" w:cs="宋体"/>
          <w:color w:val="auto"/>
          <w:sz w:val="24"/>
          <w:highlight w:val="none"/>
          <w:lang w:val="zh-CN"/>
        </w:rPr>
        <w:t>发出质询函后供应商未能提供合理的成本分析和价格构成的或对质函询的解释未被</w:t>
      </w:r>
      <w:r>
        <w:rPr>
          <w:rFonts w:hint="eastAsia" w:ascii="宋体" w:hAnsi="宋体" w:cs="宋体"/>
          <w:color w:val="auto"/>
          <w:sz w:val="24"/>
          <w:highlight w:val="none"/>
          <w:lang w:val="zh-CN"/>
        </w:rPr>
        <w:t>谈判小组</w:t>
      </w:r>
      <w:r>
        <w:rPr>
          <w:rFonts w:hint="eastAsia" w:ascii="宋体" w:hAnsi="宋体" w:eastAsia="宋体" w:cs="宋体"/>
          <w:color w:val="auto"/>
          <w:sz w:val="24"/>
          <w:highlight w:val="none"/>
          <w:lang w:val="zh-CN"/>
        </w:rPr>
        <w:t>采信的，应按照无效响应文件处理。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2.5.</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供应商最后报价应当由法定代表人/主要负责人/本人或其授权代表签字确认</w:t>
      </w:r>
      <w:r>
        <w:rPr>
          <w:rFonts w:hint="eastAsia" w:ascii="宋体" w:hAnsi="宋体" w:eastAsia="宋体" w:cs="宋体"/>
          <w:color w:val="auto"/>
          <w:sz w:val="24"/>
        </w:rPr>
        <w:t>（</w:t>
      </w:r>
      <w:r>
        <w:rPr>
          <w:rFonts w:hint="eastAsia" w:ascii="宋体" w:hAnsi="宋体" w:eastAsia="宋体" w:cs="宋体"/>
          <w:b/>
          <w:color w:val="auto"/>
          <w:sz w:val="24"/>
        </w:rPr>
        <w:t>注：</w:t>
      </w:r>
      <w:r>
        <w:rPr>
          <w:rFonts w:hint="eastAsia" w:ascii="宋体" w:hAnsi="宋体" w:eastAsia="宋体" w:cs="宋体"/>
          <w:color w:val="auto"/>
          <w:sz w:val="24"/>
        </w:rPr>
        <w:t>供应商为法人的，应当由其法定代表人或者授权代表签字确认；供应商为其他组织的，应当由其主要负责人或者授权代表签字确认。</w:t>
      </w:r>
      <w:r>
        <w:rPr>
          <w:rFonts w:hint="eastAsia" w:ascii="宋体" w:hAnsi="宋体" w:eastAsia="宋体" w:cs="宋体"/>
          <w:b w:val="0"/>
          <w:bCs/>
          <w:color w:val="auto"/>
          <w:sz w:val="24"/>
          <w:szCs w:val="24"/>
          <w:highlight w:val="none"/>
        </w:rPr>
        <w:t>最后报价是供应商响应文件的有效组成部分。</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rPr>
      </w:pPr>
      <w:r>
        <w:rPr>
          <w:rFonts w:hint="eastAsia" w:ascii="宋体" w:hAnsi="宋体" w:eastAsia="宋体" w:cs="宋体"/>
          <w:color w:val="auto"/>
          <w:sz w:val="24"/>
        </w:rPr>
        <w:t>2.5.5报价如果出现下列不一致的，可按以下原则进行修改：</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1</w:t>
      </w:r>
      <w:r>
        <w:rPr>
          <w:rFonts w:hint="eastAsia" w:ascii="宋体" w:hAnsi="宋体" w:eastAsia="宋体" w:cs="宋体"/>
          <w:color w:val="auto"/>
          <w:sz w:val="24"/>
        </w:rPr>
        <w:t>）</w:t>
      </w:r>
      <w:r>
        <w:rPr>
          <w:rFonts w:hint="eastAsia" w:ascii="宋体" w:hAnsi="宋体" w:eastAsia="宋体" w:cs="宋体"/>
          <w:color w:val="auto"/>
          <w:kern w:val="0"/>
          <w:sz w:val="24"/>
        </w:rPr>
        <w:t>大写金额和小写金额不一致的，以大写金额为准</w:t>
      </w:r>
      <w:r>
        <w:rPr>
          <w:rFonts w:hint="eastAsia" w:ascii="宋体" w:hAnsi="宋体" w:eastAsia="宋体" w:cs="宋体"/>
          <w:color w:val="auto"/>
          <w:sz w:val="24"/>
        </w:rPr>
        <w:t>，但大写金额文字存在错误的，应当先对大写金额的文字错误进行澄清、说明或者更正，再行修正。</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2</w:t>
      </w:r>
      <w:r>
        <w:rPr>
          <w:rFonts w:hint="eastAsia" w:ascii="宋体" w:hAnsi="宋体" w:eastAsia="宋体" w:cs="宋体"/>
          <w:color w:val="auto"/>
          <w:sz w:val="24"/>
        </w:rPr>
        <w:t>）</w:t>
      </w:r>
      <w:r>
        <w:rPr>
          <w:rFonts w:hint="eastAsia" w:ascii="宋体" w:hAnsi="宋体" w:eastAsia="宋体" w:cs="宋体"/>
          <w:color w:val="auto"/>
          <w:kern w:val="0"/>
          <w:sz w:val="24"/>
        </w:rPr>
        <w:t>总价金额与按单价汇总金额不一致的，以单价金额计算结果为准，</w:t>
      </w:r>
      <w:r>
        <w:rPr>
          <w:rFonts w:hint="eastAsia" w:ascii="宋体" w:hAnsi="宋体" w:eastAsia="宋体" w:cs="宋体"/>
          <w:color w:val="auto"/>
          <w:sz w:val="24"/>
        </w:rPr>
        <w:t>但</w:t>
      </w:r>
      <w:r>
        <w:rPr>
          <w:rFonts w:hint="eastAsia" w:ascii="宋体" w:hAnsi="宋体" w:eastAsia="宋体" w:cs="宋体"/>
          <w:color w:val="auto"/>
          <w:kern w:val="0"/>
          <w:sz w:val="24"/>
        </w:rPr>
        <w:t>单价或者单价汇总金额存在数字或者</w:t>
      </w:r>
      <w:r>
        <w:rPr>
          <w:rFonts w:hint="eastAsia" w:ascii="宋体" w:hAnsi="宋体" w:eastAsia="宋体" w:cs="宋体"/>
          <w:color w:val="auto"/>
          <w:sz w:val="24"/>
        </w:rPr>
        <w:t>文字错误的，应当先对</w:t>
      </w:r>
      <w:r>
        <w:rPr>
          <w:rFonts w:hint="eastAsia" w:ascii="宋体" w:hAnsi="宋体" w:eastAsia="宋体" w:cs="宋体"/>
          <w:color w:val="auto"/>
          <w:kern w:val="0"/>
          <w:sz w:val="24"/>
        </w:rPr>
        <w:t>数字或者</w:t>
      </w:r>
      <w:r>
        <w:rPr>
          <w:rFonts w:hint="eastAsia" w:ascii="宋体" w:hAnsi="宋体" w:eastAsia="宋体" w:cs="宋体"/>
          <w:color w:val="auto"/>
          <w:sz w:val="24"/>
        </w:rPr>
        <w:t>文字错误进行澄清、说明或者更正，再行修正。</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3</w:t>
      </w:r>
      <w:r>
        <w:rPr>
          <w:rFonts w:hint="eastAsia" w:ascii="宋体" w:hAnsi="宋体" w:eastAsia="宋体" w:cs="宋体"/>
          <w:color w:val="auto"/>
          <w:sz w:val="24"/>
        </w:rPr>
        <w:t>）单价金额小数点</w:t>
      </w:r>
      <w:r>
        <w:rPr>
          <w:rFonts w:hint="eastAsia" w:ascii="宋体" w:hAnsi="宋体" w:eastAsia="宋体" w:cs="宋体"/>
          <w:color w:val="auto"/>
          <w:kern w:val="0"/>
          <w:sz w:val="24"/>
        </w:rPr>
        <w:t>或者百分比有明显错位的</w:t>
      </w:r>
      <w:r>
        <w:rPr>
          <w:rFonts w:hint="eastAsia" w:ascii="宋体" w:hAnsi="宋体" w:eastAsia="宋体" w:cs="宋体"/>
          <w:color w:val="auto"/>
          <w:sz w:val="24"/>
        </w:rPr>
        <w:t>，以总价为准，修正单价。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0"/>
          <w:sz w:val="24"/>
        </w:rPr>
      </w:pPr>
      <w:r>
        <w:rPr>
          <w:rFonts w:hint="eastAsia" w:ascii="宋体" w:hAnsi="宋体" w:eastAsia="宋体" w:cs="宋体"/>
          <w:color w:val="auto"/>
          <w:kern w:val="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不得未经澄清、说明或者更正，直接将供应商响应文件作为无效处理。对不同文字文本响应文件的解释发生异议的，以中文文本为准。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6</w:t>
      </w:r>
      <w:r>
        <w:rPr>
          <w:rFonts w:hint="eastAsia" w:ascii="宋体" w:hAnsi="宋体" w:eastAsia="宋体" w:cs="宋体"/>
          <w:b/>
          <w:bCs/>
          <w:color w:val="auto"/>
          <w:sz w:val="24"/>
        </w:rPr>
        <w:t>比较与评价。</w:t>
      </w:r>
      <w:r>
        <w:rPr>
          <w:rFonts w:hint="eastAsia" w:ascii="宋体" w:hAnsi="宋体" w:eastAsia="宋体" w:cs="宋体"/>
          <w:color w:val="auto"/>
          <w:sz w:val="24"/>
        </w:rPr>
        <w:t>按</w:t>
      </w:r>
      <w:r>
        <w:rPr>
          <w:rFonts w:hint="eastAsia" w:ascii="宋体" w:hAnsi="宋体" w:cs="宋体"/>
          <w:color w:val="auto"/>
          <w:sz w:val="24"/>
          <w:lang w:eastAsia="zh-CN"/>
        </w:rPr>
        <w:t>竞争性谈判文件</w:t>
      </w:r>
      <w:r>
        <w:rPr>
          <w:rFonts w:hint="eastAsia" w:ascii="宋体" w:hAnsi="宋体" w:eastAsia="宋体" w:cs="宋体"/>
          <w:color w:val="auto"/>
          <w:sz w:val="24"/>
        </w:rPr>
        <w:t>中规定的评</w:t>
      </w:r>
      <w:r>
        <w:rPr>
          <w:rFonts w:hint="eastAsia" w:ascii="宋体" w:hAnsi="宋体" w:eastAsia="宋体" w:cs="宋体"/>
          <w:color w:val="auto"/>
          <w:sz w:val="24"/>
          <w:lang w:eastAsia="zh-CN"/>
        </w:rPr>
        <w:t>审</w:t>
      </w:r>
      <w:r>
        <w:rPr>
          <w:rFonts w:hint="eastAsia" w:ascii="宋体" w:hAnsi="宋体" w:eastAsia="宋体" w:cs="宋体"/>
          <w:color w:val="auto"/>
          <w:sz w:val="24"/>
        </w:rPr>
        <w:t>方法和标准，对未作无效</w:t>
      </w:r>
      <w:r>
        <w:rPr>
          <w:rFonts w:hint="eastAsia" w:ascii="宋体" w:hAnsi="宋体" w:eastAsia="宋体" w:cs="宋体"/>
          <w:color w:val="auto"/>
          <w:sz w:val="24"/>
          <w:lang w:eastAsia="zh-CN"/>
        </w:rPr>
        <w:t>响应</w:t>
      </w:r>
      <w:r>
        <w:rPr>
          <w:rFonts w:hint="eastAsia" w:ascii="宋体" w:hAnsi="宋体" w:eastAsia="宋体" w:cs="宋体"/>
          <w:color w:val="auto"/>
          <w:sz w:val="24"/>
        </w:rPr>
        <w:t>处理的</w:t>
      </w:r>
      <w:r>
        <w:rPr>
          <w:rFonts w:hint="eastAsia" w:ascii="宋体" w:hAnsi="宋体" w:eastAsia="宋体" w:cs="宋体"/>
          <w:color w:val="auto"/>
          <w:sz w:val="24"/>
          <w:lang w:eastAsia="zh-CN"/>
        </w:rPr>
        <w:t>响应</w:t>
      </w:r>
      <w:r>
        <w:rPr>
          <w:rFonts w:hint="eastAsia" w:ascii="宋体" w:hAnsi="宋体" w:eastAsia="宋体" w:cs="宋体"/>
          <w:color w:val="auto"/>
          <w:sz w:val="24"/>
        </w:rPr>
        <w:t>文件进行技术、服务、商务等方面评估，综合比较与评价。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7</w:t>
      </w:r>
      <w:r>
        <w:rPr>
          <w:rFonts w:hint="eastAsia" w:ascii="宋体" w:hAnsi="宋体" w:cs="宋体"/>
          <w:b/>
          <w:bCs/>
          <w:color w:val="auto"/>
          <w:sz w:val="24"/>
          <w:highlight w:val="none"/>
          <w:lang w:eastAsia="zh-CN"/>
        </w:rPr>
        <w:t>谈判小组</w:t>
      </w:r>
      <w:r>
        <w:rPr>
          <w:rFonts w:hint="eastAsia" w:ascii="宋体" w:hAnsi="宋体" w:eastAsia="宋体" w:cs="宋体"/>
          <w:b/>
          <w:bCs/>
          <w:color w:val="auto"/>
          <w:sz w:val="24"/>
          <w:highlight w:val="none"/>
        </w:rPr>
        <w:t>复核。</w:t>
      </w:r>
      <w:r>
        <w:rPr>
          <w:rFonts w:hint="eastAsia" w:ascii="宋体" w:hAnsi="宋体" w:eastAsia="宋体" w:cs="宋体"/>
          <w:color w:val="auto"/>
          <w:sz w:val="24"/>
          <w:highlight w:val="none"/>
        </w:rPr>
        <w:t>供应商最后报价结束后，</w:t>
      </w:r>
      <w:r>
        <w:rPr>
          <w:rFonts w:hint="eastAsia" w:ascii="宋体" w:hAnsi="宋体" w:cs="宋体"/>
          <w:color w:val="auto"/>
          <w:sz w:val="24"/>
          <w:highlight w:val="none"/>
          <w:lang w:eastAsia="zh-CN"/>
        </w:rPr>
        <w:t>谈判小组</w:t>
      </w:r>
      <w:r>
        <w:rPr>
          <w:rFonts w:hint="eastAsia" w:ascii="宋体" w:hAnsi="宋体" w:eastAsia="宋体" w:cs="宋体"/>
          <w:color w:val="auto"/>
          <w:sz w:val="24"/>
          <w:highlight w:val="none"/>
        </w:rPr>
        <w:t>应当进行评审复核，对拟推荐为成交候选供应商的、报价最低的、供应商资格审查未通过的、供应商响应文件作无效处理的重点复核。</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推荐成交候选供应商。</w:t>
      </w:r>
      <w:r>
        <w:rPr>
          <w:rFonts w:hint="eastAsia" w:ascii="宋体" w:hAnsi="宋体" w:cs="宋体"/>
          <w:b w:val="0"/>
          <w:bCs/>
          <w:color w:val="auto"/>
          <w:sz w:val="24"/>
          <w:szCs w:val="24"/>
          <w:highlight w:val="none"/>
          <w:lang w:eastAsia="zh-CN"/>
        </w:rPr>
        <w:t>谈判小组</w:t>
      </w:r>
      <w:r>
        <w:rPr>
          <w:rFonts w:hint="eastAsia" w:ascii="宋体" w:hAnsi="宋体" w:eastAsia="宋体" w:cs="宋体"/>
          <w:b w:val="0"/>
          <w:bCs/>
          <w:color w:val="auto"/>
          <w:sz w:val="24"/>
          <w:szCs w:val="24"/>
          <w:highlight w:val="none"/>
        </w:rPr>
        <w:t>复核结束后，应当按照供应商的报价由低到高</w:t>
      </w:r>
      <w:r>
        <w:rPr>
          <w:rFonts w:hint="eastAsia" w:ascii="宋体" w:hAnsi="宋体" w:eastAsia="宋体" w:cs="宋体"/>
          <w:b w:val="0"/>
          <w:bCs/>
          <w:color w:val="auto"/>
          <w:sz w:val="24"/>
          <w:szCs w:val="24"/>
          <w:highlight w:val="none"/>
          <w:lang w:eastAsia="zh-CN"/>
        </w:rPr>
        <w:t>顺序</w:t>
      </w:r>
      <w:r>
        <w:rPr>
          <w:rFonts w:hint="eastAsia" w:ascii="宋体" w:hAnsi="宋体" w:eastAsia="宋体" w:cs="宋体"/>
          <w:b w:val="0"/>
          <w:bCs/>
          <w:color w:val="auto"/>
          <w:sz w:val="24"/>
          <w:szCs w:val="24"/>
          <w:highlight w:val="none"/>
        </w:rPr>
        <w:t>推荐3名</w:t>
      </w:r>
      <w:r>
        <w:rPr>
          <w:rFonts w:hint="eastAsia" w:ascii="宋体" w:hAnsi="宋体" w:eastAsia="宋体" w:cs="宋体"/>
          <w:b w:val="0"/>
          <w:bCs/>
          <w:color w:val="auto"/>
          <w:sz w:val="24"/>
          <w:szCs w:val="24"/>
          <w:highlight w:val="none"/>
          <w:lang w:eastAsia="zh-CN"/>
        </w:rPr>
        <w:t>以上</w:t>
      </w:r>
      <w:r>
        <w:rPr>
          <w:rFonts w:hint="eastAsia" w:ascii="宋体" w:hAnsi="宋体" w:eastAsia="宋体" w:cs="宋体"/>
          <w:b w:val="0"/>
          <w:bCs/>
          <w:color w:val="auto"/>
          <w:sz w:val="24"/>
          <w:szCs w:val="24"/>
          <w:highlight w:val="none"/>
        </w:rPr>
        <w:t>成交候选供应商</w:t>
      </w:r>
      <w:r>
        <w:rPr>
          <w:rFonts w:hint="eastAsia" w:ascii="宋体" w:hAnsi="宋体" w:eastAsia="宋体" w:cs="宋体"/>
          <w:b w:val="0"/>
          <w:bCs/>
          <w:color w:val="auto"/>
          <w:sz w:val="24"/>
          <w:szCs w:val="24"/>
          <w:highlight w:val="none"/>
          <w:lang w:eastAsia="zh-CN"/>
        </w:rPr>
        <w:t>，并编写谈判报告</w:t>
      </w:r>
      <w:r>
        <w:rPr>
          <w:rFonts w:hint="eastAsia" w:ascii="宋体" w:hAnsi="宋体" w:eastAsia="宋体" w:cs="宋体"/>
          <w:b w:val="0"/>
          <w:bCs/>
          <w:color w:val="auto"/>
          <w:sz w:val="24"/>
          <w:szCs w:val="24"/>
          <w:highlight w:val="none"/>
        </w:rPr>
        <w:t>。供应商评审报价相同的，成交候选供应商并列（若成交第一候选人并列,根据技术、服务等指标择优选择；若供应商在技术、服务、报价等指标同等条件下，应当通过抽签的方式确定排序）。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2.</w:t>
      </w:r>
      <w:r>
        <w:rPr>
          <w:rFonts w:hint="eastAsia" w:ascii="宋体" w:hAnsi="宋体" w:eastAsia="宋体" w:cs="宋体"/>
          <w:b/>
          <w:bCs w:val="0"/>
          <w:color w:val="auto"/>
          <w:sz w:val="24"/>
          <w:szCs w:val="24"/>
          <w:highlight w:val="none"/>
          <w:lang w:val="en-US" w:eastAsia="zh-CN"/>
        </w:rPr>
        <w:t>9</w:t>
      </w:r>
      <w:r>
        <w:rPr>
          <w:rFonts w:hint="eastAsia" w:ascii="宋体" w:hAnsi="宋体" w:eastAsia="宋体" w:cs="宋体"/>
          <w:b/>
          <w:bCs w:val="0"/>
          <w:color w:val="auto"/>
          <w:sz w:val="24"/>
          <w:szCs w:val="24"/>
          <w:highlight w:val="none"/>
        </w:rPr>
        <w:t>采购组织单位现场复核评审结果。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.1推荐成交候选供应商后，</w:t>
      </w:r>
      <w:r>
        <w:rPr>
          <w:rFonts w:hint="eastAsia" w:ascii="宋体" w:hAnsi="宋体" w:cs="宋体"/>
          <w:color w:val="auto"/>
          <w:sz w:val="24"/>
          <w:highlight w:val="none"/>
          <w:lang w:eastAsia="zh-CN"/>
        </w:rPr>
        <w:t>谈判小组</w:t>
      </w:r>
      <w:r>
        <w:rPr>
          <w:rFonts w:hint="eastAsia" w:ascii="宋体" w:hAnsi="宋体" w:eastAsia="宋体" w:cs="宋体"/>
          <w:color w:val="auto"/>
          <w:sz w:val="24"/>
          <w:highlight w:val="none"/>
        </w:rPr>
        <w:t>拟出具</w:t>
      </w:r>
      <w:r>
        <w:rPr>
          <w:rFonts w:hint="eastAsia" w:ascii="宋体" w:hAnsi="宋体" w:eastAsia="宋体" w:cs="宋体"/>
          <w:color w:val="auto"/>
          <w:sz w:val="24"/>
          <w:highlight w:val="none"/>
          <w:lang w:eastAsia="zh-CN"/>
        </w:rPr>
        <w:t>谈判报告</w:t>
      </w:r>
      <w:r>
        <w:rPr>
          <w:rFonts w:hint="eastAsia" w:ascii="宋体" w:hAnsi="宋体" w:eastAsia="宋体" w:cs="宋体"/>
          <w:color w:val="auto"/>
          <w:sz w:val="24"/>
          <w:highlight w:val="none"/>
        </w:rPr>
        <w:t>前，采购代理机构应当组织2名以上的本单位工作人员，在采购现场监督人员的监督之下，依据</w:t>
      </w:r>
      <w:r>
        <w:rPr>
          <w:rFonts w:hint="eastAsia" w:ascii="宋体" w:hAnsi="宋体" w:cs="宋体"/>
          <w:color w:val="auto"/>
          <w:sz w:val="24"/>
          <w:highlight w:val="none"/>
          <w:lang w:eastAsia="zh-CN"/>
        </w:rPr>
        <w:t>竞争性谈判文件</w:t>
      </w:r>
      <w:r>
        <w:rPr>
          <w:rFonts w:hint="eastAsia" w:ascii="宋体" w:hAnsi="宋体" w:eastAsia="宋体" w:cs="宋体"/>
          <w:color w:val="auto"/>
          <w:sz w:val="24"/>
          <w:highlight w:val="none"/>
        </w:rPr>
        <w:t>对评审结果进行复核，出具复核报告，存在资格性审查认定错误的，采购代理机构应当根据情况书面建议</w:t>
      </w:r>
      <w:r>
        <w:rPr>
          <w:rFonts w:hint="eastAsia" w:ascii="宋体" w:hAnsi="宋体" w:cs="宋体"/>
          <w:color w:val="auto"/>
          <w:sz w:val="24"/>
          <w:highlight w:val="none"/>
          <w:lang w:eastAsia="zh-CN"/>
        </w:rPr>
        <w:t>谈判小组</w:t>
      </w:r>
      <w:r>
        <w:rPr>
          <w:rFonts w:hint="eastAsia" w:ascii="宋体" w:hAnsi="宋体" w:eastAsia="宋体" w:cs="宋体"/>
          <w:color w:val="auto"/>
          <w:sz w:val="24"/>
          <w:highlight w:val="none"/>
        </w:rPr>
        <w:t>现场修改评审结果。由</w:t>
      </w:r>
      <w:r>
        <w:rPr>
          <w:rFonts w:hint="eastAsia" w:ascii="宋体" w:hAnsi="宋体" w:cs="宋体"/>
          <w:color w:val="auto"/>
          <w:sz w:val="24"/>
          <w:highlight w:val="none"/>
          <w:lang w:eastAsia="zh-CN"/>
        </w:rPr>
        <w:t>谈判小组</w:t>
      </w:r>
      <w:r>
        <w:rPr>
          <w:rFonts w:hint="eastAsia" w:ascii="宋体" w:hAnsi="宋体" w:eastAsia="宋体" w:cs="宋体"/>
          <w:color w:val="auto"/>
          <w:sz w:val="24"/>
          <w:highlight w:val="none"/>
        </w:rPr>
        <w:t>自主决定是否采纳采购代理机构的书面建议，并承担独立评审责任。</w:t>
      </w:r>
      <w:r>
        <w:rPr>
          <w:rFonts w:hint="eastAsia" w:ascii="宋体" w:hAnsi="宋体" w:cs="宋体"/>
          <w:color w:val="auto"/>
          <w:sz w:val="24"/>
          <w:highlight w:val="none"/>
          <w:lang w:eastAsia="zh-CN"/>
        </w:rPr>
        <w:t>谈判小组</w:t>
      </w:r>
      <w:r>
        <w:rPr>
          <w:rFonts w:hint="eastAsia" w:ascii="宋体" w:hAnsi="宋体" w:eastAsia="宋体" w:cs="宋体"/>
          <w:color w:val="auto"/>
          <w:sz w:val="24"/>
          <w:highlight w:val="none"/>
        </w:rPr>
        <w:t>采纳采购代理机构书面建议的，应当按照规定现场修改评审结果或者重新评审，并在</w:t>
      </w:r>
      <w:r>
        <w:rPr>
          <w:rFonts w:hint="eastAsia" w:ascii="宋体" w:hAnsi="宋体" w:eastAsia="宋体" w:cs="宋体"/>
          <w:color w:val="auto"/>
          <w:sz w:val="24"/>
          <w:highlight w:val="none"/>
          <w:lang w:eastAsia="zh-CN"/>
        </w:rPr>
        <w:t>谈判报告</w:t>
      </w:r>
      <w:r>
        <w:rPr>
          <w:rFonts w:hint="eastAsia" w:ascii="宋体" w:hAnsi="宋体" w:eastAsia="宋体" w:cs="宋体"/>
          <w:color w:val="auto"/>
          <w:sz w:val="24"/>
          <w:highlight w:val="none"/>
        </w:rPr>
        <w:t>中详细记载有关事宜；不采纳采购代理机构书面建议的，应当书面说明理由。采购代理机构书面建议未被</w:t>
      </w:r>
      <w:r>
        <w:rPr>
          <w:rFonts w:hint="eastAsia" w:ascii="宋体" w:hAnsi="宋体" w:cs="宋体"/>
          <w:color w:val="auto"/>
          <w:sz w:val="24"/>
          <w:highlight w:val="none"/>
          <w:lang w:eastAsia="zh-CN"/>
        </w:rPr>
        <w:t>谈判小组</w:t>
      </w:r>
      <w:r>
        <w:rPr>
          <w:rFonts w:hint="eastAsia" w:ascii="宋体" w:hAnsi="宋体" w:eastAsia="宋体" w:cs="宋体"/>
          <w:color w:val="auto"/>
          <w:sz w:val="24"/>
          <w:highlight w:val="none"/>
        </w:rPr>
        <w:t>采纳的，应当接照规定程序要求继续组织实施采购活动，不得擅自中止采购活动。采购代理机构认为</w:t>
      </w:r>
      <w:r>
        <w:rPr>
          <w:rFonts w:hint="eastAsia" w:ascii="宋体" w:hAnsi="宋体" w:cs="宋体"/>
          <w:color w:val="auto"/>
          <w:sz w:val="24"/>
          <w:highlight w:val="none"/>
          <w:lang w:eastAsia="zh-CN"/>
        </w:rPr>
        <w:t>谈判小组</w:t>
      </w:r>
      <w:r>
        <w:rPr>
          <w:rFonts w:hint="eastAsia" w:ascii="宋体" w:hAnsi="宋体" w:eastAsia="宋体" w:cs="宋体"/>
          <w:color w:val="auto"/>
          <w:sz w:val="24"/>
          <w:highlight w:val="none"/>
        </w:rPr>
        <w:t>评审结果不合法的，应当书面报告采购项目</w:t>
      </w:r>
      <w:r>
        <w:rPr>
          <w:rFonts w:hint="eastAsia" w:ascii="宋体" w:hAnsi="宋体" w:eastAsia="宋体" w:cs="宋体"/>
          <w:color w:val="auto"/>
          <w:sz w:val="24"/>
          <w:highlight w:val="none"/>
          <w:lang w:eastAsia="zh-CN"/>
        </w:rPr>
        <w:t>监督</w:t>
      </w:r>
      <w:r>
        <w:rPr>
          <w:rFonts w:hint="eastAsia" w:ascii="宋体" w:hAnsi="宋体" w:eastAsia="宋体" w:cs="宋体"/>
          <w:color w:val="auto"/>
          <w:sz w:val="24"/>
          <w:highlight w:val="none"/>
        </w:rPr>
        <w:t>部门。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highlight w:val="none"/>
        </w:rPr>
        <w:t>采购代理机构复核过程中，</w:t>
      </w:r>
      <w:r>
        <w:rPr>
          <w:rFonts w:hint="eastAsia" w:ascii="宋体" w:hAnsi="宋体" w:cs="宋体"/>
          <w:color w:val="auto"/>
          <w:sz w:val="24"/>
          <w:highlight w:val="none"/>
          <w:lang w:eastAsia="zh-CN"/>
        </w:rPr>
        <w:t>谈判小组</w:t>
      </w:r>
      <w:r>
        <w:rPr>
          <w:rFonts w:hint="eastAsia" w:ascii="宋体" w:hAnsi="宋体" w:eastAsia="宋体" w:cs="宋体"/>
          <w:color w:val="auto"/>
          <w:sz w:val="24"/>
          <w:highlight w:val="none"/>
        </w:rPr>
        <w:t>成员不得离开评审现场。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2.9.2有下列情形之一的，不得现场修改评审结果：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已经出具</w:t>
      </w:r>
      <w:r>
        <w:rPr>
          <w:rFonts w:hint="eastAsia" w:ascii="宋体" w:hAnsi="宋体" w:eastAsia="宋体" w:cs="宋体"/>
          <w:b w:val="0"/>
          <w:bCs/>
          <w:color w:val="auto"/>
          <w:sz w:val="24"/>
          <w:szCs w:val="24"/>
          <w:lang w:eastAsia="zh-CN"/>
        </w:rPr>
        <w:t>谈判报告</w:t>
      </w:r>
      <w:r>
        <w:rPr>
          <w:rFonts w:hint="eastAsia" w:ascii="宋体" w:hAnsi="宋体" w:eastAsia="宋体" w:cs="宋体"/>
          <w:b w:val="0"/>
          <w:bCs/>
          <w:color w:val="auto"/>
          <w:sz w:val="24"/>
          <w:szCs w:val="24"/>
        </w:rPr>
        <w:t>并且离开评审现场的；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（2）采购代理机构现场复核时，复核工作人员数量不足的；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（3）采购代理机构现场复核时，没有采购监督人员现场监督的；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（4）采购代理机构现场复核内容超出规定范围的；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（5）采购代理机构未提供书面建议的。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bCs w:val="0"/>
          <w:color w:val="auto"/>
          <w:sz w:val="24"/>
          <w:szCs w:val="24"/>
        </w:rPr>
        <w:t>2.10编写</w:t>
      </w:r>
      <w:r>
        <w:rPr>
          <w:rFonts w:hint="eastAsia" w:ascii="宋体" w:hAnsi="宋体" w:eastAsia="宋体" w:cs="宋体"/>
          <w:b/>
          <w:bCs w:val="0"/>
          <w:color w:val="auto"/>
          <w:sz w:val="24"/>
          <w:szCs w:val="24"/>
          <w:lang w:eastAsia="zh-CN"/>
        </w:rPr>
        <w:t>谈判报告</w:t>
      </w:r>
      <w:r>
        <w:rPr>
          <w:rFonts w:hint="eastAsia" w:ascii="宋体" w:hAnsi="宋体" w:eastAsia="宋体" w:cs="宋体"/>
          <w:b/>
          <w:bCs w:val="0"/>
          <w:color w:val="auto"/>
          <w:sz w:val="24"/>
          <w:szCs w:val="24"/>
        </w:rPr>
        <w:t>。</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推荐成交候选供应商后，应向采购人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采购代理机构出具</w:t>
      </w:r>
      <w:r>
        <w:rPr>
          <w:rFonts w:hint="eastAsia" w:ascii="宋体" w:hAnsi="宋体" w:eastAsia="宋体" w:cs="宋体"/>
          <w:b w:val="0"/>
          <w:bCs/>
          <w:color w:val="auto"/>
          <w:sz w:val="24"/>
          <w:szCs w:val="24"/>
          <w:lang w:eastAsia="zh-CN"/>
        </w:rPr>
        <w:t>谈判报告</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谈判报告</w:t>
      </w:r>
      <w:r>
        <w:rPr>
          <w:rFonts w:hint="eastAsia" w:ascii="宋体" w:hAnsi="宋体" w:eastAsia="宋体" w:cs="宋体"/>
          <w:b w:val="0"/>
          <w:bCs/>
          <w:color w:val="auto"/>
          <w:sz w:val="24"/>
          <w:szCs w:val="24"/>
        </w:rPr>
        <w:t>应当包括以下主要内容：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（1）邀请供应商参加采购活动的具体方式和相关情况，以及参加采购活动的供应商名单；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（2）评审日期和地点，</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成员名单；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）评审情况记录和说明，包括对供应商的资格审查情况、供应商响应文件审查情况、</w:t>
      </w:r>
      <w:r>
        <w:rPr>
          <w:rFonts w:hint="eastAsia" w:ascii="宋体" w:hAnsi="宋体" w:eastAsia="宋体" w:cs="宋体"/>
          <w:b w:val="0"/>
          <w:bCs/>
          <w:color w:val="auto"/>
          <w:sz w:val="24"/>
          <w:szCs w:val="24"/>
          <w:lang w:eastAsia="zh-CN"/>
        </w:rPr>
        <w:t>谈判</w:t>
      </w:r>
      <w:r>
        <w:rPr>
          <w:rFonts w:hint="eastAsia" w:ascii="宋体" w:hAnsi="宋体" w:eastAsia="宋体" w:cs="宋体"/>
          <w:b w:val="0"/>
          <w:bCs/>
          <w:color w:val="auto"/>
          <w:sz w:val="24"/>
          <w:szCs w:val="24"/>
        </w:rPr>
        <w:t>情况、报价情况等；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推荐</w:t>
      </w:r>
      <w:r>
        <w:rPr>
          <w:rFonts w:hint="eastAsia" w:ascii="宋体" w:hAnsi="宋体" w:eastAsia="宋体" w:cs="宋体"/>
          <w:b w:val="0"/>
          <w:bCs/>
          <w:color w:val="auto"/>
          <w:sz w:val="24"/>
          <w:szCs w:val="24"/>
        </w:rPr>
        <w:t>的成交候选供应商的排序名单及理由。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谈判报告</w:t>
      </w:r>
      <w:r>
        <w:rPr>
          <w:rFonts w:hint="eastAsia" w:ascii="宋体" w:hAnsi="宋体" w:eastAsia="宋体" w:cs="宋体"/>
          <w:b w:val="0"/>
          <w:bCs/>
          <w:color w:val="auto"/>
          <w:sz w:val="24"/>
          <w:szCs w:val="24"/>
        </w:rPr>
        <w:t>应当由</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全体人员签字认可。</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成员对</w:t>
      </w:r>
      <w:r>
        <w:rPr>
          <w:rFonts w:hint="eastAsia" w:ascii="宋体" w:hAnsi="宋体" w:eastAsia="宋体" w:cs="宋体"/>
          <w:b w:val="0"/>
          <w:bCs/>
          <w:color w:val="auto"/>
          <w:sz w:val="24"/>
          <w:szCs w:val="24"/>
          <w:lang w:eastAsia="zh-CN"/>
        </w:rPr>
        <w:t>谈判报告</w:t>
      </w:r>
      <w:r>
        <w:rPr>
          <w:rFonts w:hint="eastAsia" w:ascii="宋体" w:hAnsi="宋体" w:eastAsia="宋体" w:cs="宋体"/>
          <w:b w:val="0"/>
          <w:bCs/>
          <w:color w:val="auto"/>
          <w:sz w:val="24"/>
          <w:szCs w:val="24"/>
        </w:rPr>
        <w:t>有异议的，</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按照少数服从多数的原则推荐成交候选供应商，采购程序继续进行。对</w:t>
      </w:r>
      <w:r>
        <w:rPr>
          <w:rFonts w:hint="eastAsia" w:ascii="宋体" w:hAnsi="宋体" w:eastAsia="宋体" w:cs="宋体"/>
          <w:b w:val="0"/>
          <w:bCs/>
          <w:color w:val="auto"/>
          <w:sz w:val="24"/>
          <w:szCs w:val="24"/>
          <w:lang w:eastAsia="zh-CN"/>
        </w:rPr>
        <w:t>谈判报告</w:t>
      </w:r>
      <w:r>
        <w:rPr>
          <w:rFonts w:hint="eastAsia" w:ascii="宋体" w:hAnsi="宋体" w:eastAsia="宋体" w:cs="宋体"/>
          <w:b w:val="0"/>
          <w:bCs/>
          <w:color w:val="auto"/>
          <w:sz w:val="24"/>
          <w:szCs w:val="24"/>
        </w:rPr>
        <w:t>有异议的</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成员，应当在报告上签署不同意见并说明理由，由</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书面记录相关情况。</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成员拒绝在报告上签字又不书面说明其不同意见和理由的，视为同意</w:t>
      </w:r>
      <w:r>
        <w:rPr>
          <w:rFonts w:hint="eastAsia" w:ascii="宋体" w:hAnsi="宋体" w:eastAsia="宋体" w:cs="宋体"/>
          <w:b w:val="0"/>
          <w:bCs/>
          <w:color w:val="auto"/>
          <w:sz w:val="24"/>
          <w:szCs w:val="24"/>
          <w:lang w:eastAsia="zh-CN"/>
        </w:rPr>
        <w:t>谈判报告</w:t>
      </w:r>
      <w:r>
        <w:rPr>
          <w:rFonts w:hint="eastAsia" w:ascii="宋体" w:hAnsi="宋体" w:eastAsia="宋体" w:cs="宋体"/>
          <w:b w:val="0"/>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bCs w:val="0"/>
          <w:color w:val="auto"/>
          <w:sz w:val="24"/>
          <w:szCs w:val="24"/>
        </w:rPr>
        <w:t>2.11</w:t>
      </w:r>
      <w:r>
        <w:rPr>
          <w:rFonts w:hint="eastAsia" w:ascii="宋体" w:hAnsi="宋体" w:eastAsia="宋体" w:cs="宋体"/>
          <w:b/>
          <w:bCs w:val="0"/>
          <w:color w:val="auto"/>
          <w:sz w:val="24"/>
          <w:szCs w:val="24"/>
          <w:lang w:eastAsia="zh-CN"/>
        </w:rPr>
        <w:t>评审</w:t>
      </w:r>
      <w:r>
        <w:rPr>
          <w:rFonts w:hint="eastAsia" w:ascii="宋体" w:hAnsi="宋体" w:eastAsia="宋体" w:cs="宋体"/>
          <w:b/>
          <w:bCs w:val="0"/>
          <w:color w:val="auto"/>
          <w:sz w:val="24"/>
          <w:szCs w:val="24"/>
        </w:rPr>
        <w:t>异议处理规则。</w:t>
      </w:r>
      <w:r>
        <w:rPr>
          <w:rFonts w:hint="eastAsia" w:ascii="宋体" w:hAnsi="宋体" w:eastAsia="宋体" w:cs="宋体"/>
          <w:b w:val="0"/>
          <w:bCs/>
          <w:color w:val="auto"/>
          <w:sz w:val="24"/>
          <w:szCs w:val="24"/>
        </w:rPr>
        <w:t>在</w:t>
      </w:r>
      <w:r>
        <w:rPr>
          <w:rFonts w:hint="eastAsia" w:ascii="宋体" w:hAnsi="宋体" w:eastAsia="宋体" w:cs="宋体"/>
          <w:b w:val="0"/>
          <w:bCs/>
          <w:color w:val="auto"/>
          <w:sz w:val="24"/>
          <w:szCs w:val="24"/>
          <w:lang w:eastAsia="zh-CN"/>
        </w:rPr>
        <w:t>评审</w:t>
      </w:r>
      <w:r>
        <w:rPr>
          <w:rFonts w:hint="eastAsia" w:ascii="宋体" w:hAnsi="宋体" w:eastAsia="宋体" w:cs="宋体"/>
          <w:b w:val="0"/>
          <w:bCs/>
          <w:color w:val="auto"/>
          <w:sz w:val="24"/>
          <w:szCs w:val="24"/>
        </w:rPr>
        <w:t>过程中，</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成员对响应文件是否符合</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规定存在争议的，应当以少数服从多数的原则处理，但不违背</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规定。有不同意见的</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成员认为认定过程和结果不符合</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规定的，应当在</w:t>
      </w:r>
      <w:r>
        <w:rPr>
          <w:rFonts w:hint="eastAsia" w:ascii="宋体" w:hAnsi="宋体" w:eastAsia="宋体" w:cs="宋体"/>
          <w:b w:val="0"/>
          <w:bCs/>
          <w:color w:val="auto"/>
          <w:sz w:val="24"/>
          <w:szCs w:val="24"/>
          <w:lang w:eastAsia="zh-CN"/>
        </w:rPr>
        <w:t>谈判报告</w:t>
      </w:r>
      <w:r>
        <w:rPr>
          <w:rFonts w:hint="eastAsia" w:ascii="宋体" w:hAnsi="宋体" w:eastAsia="宋体" w:cs="宋体"/>
          <w:b w:val="0"/>
          <w:bCs/>
          <w:color w:val="auto"/>
          <w:sz w:val="24"/>
          <w:szCs w:val="24"/>
        </w:rPr>
        <w:t>中予以反映。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bCs w:val="0"/>
          <w:color w:val="auto"/>
          <w:sz w:val="24"/>
          <w:szCs w:val="24"/>
        </w:rPr>
        <w:t>2.12供应商澄清、说明</w:t>
      </w:r>
      <w:r>
        <w:rPr>
          <w:rFonts w:hint="eastAsia" w:ascii="宋体" w:hAnsi="宋体" w:eastAsia="宋体" w:cs="宋体"/>
          <w:b/>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2.12.1</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在对响应文件的有效性、完整性和响应程度进行审查时，可以要求供应商对响应文件中含义不明确、同类问题表述不一致或者有明显文字和计算错误的内容等作出必要的澄清、说明或者更正</w:t>
      </w:r>
      <w:r>
        <w:rPr>
          <w:rFonts w:hint="eastAsia" w:ascii="宋体" w:hAnsi="宋体" w:eastAsia="宋体" w:cs="宋体"/>
          <w:b w:val="0"/>
          <w:bCs/>
          <w:color w:val="auto"/>
          <w:sz w:val="24"/>
          <w:szCs w:val="24"/>
          <w:lang w:eastAsia="zh-CN"/>
        </w:rPr>
        <w:t>（含商务、技术等）</w:t>
      </w:r>
      <w:r>
        <w:rPr>
          <w:rFonts w:hint="eastAsia" w:ascii="宋体" w:hAnsi="宋体" w:eastAsia="宋体" w:cs="宋体"/>
          <w:b w:val="0"/>
          <w:bCs/>
          <w:color w:val="auto"/>
          <w:sz w:val="24"/>
          <w:szCs w:val="24"/>
        </w:rPr>
        <w:t>。供应商的澄清、说明或者更正不得超出响应文件的范围或者改变响应文件的实质性内容。</w:t>
      </w:r>
    </w:p>
    <w:p>
      <w:pPr>
        <w:keepNext w:val="0"/>
        <w:keepLines w:val="0"/>
        <w:pageBreakBefore w:val="0"/>
        <w:kinsoku/>
        <w:wordWrap/>
        <w:overflowPunct/>
        <w:topLinePunct w:val="0"/>
        <w:bidi w:val="0"/>
        <w:snapToGrid/>
        <w:spacing w:line="360" w:lineRule="auto"/>
        <w:ind w:left="0" w:leftChars="0" w:right="0" w:rightChars="0"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2.12.2</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要求供应商澄清、说明或者更正响应文件应当以书面形式作出。供应商的澄清、说明或者更正应当由法定代表人/主要负责人/本人或其授权代表签字</w:t>
      </w:r>
      <w:r>
        <w:rPr>
          <w:rFonts w:hint="eastAsia" w:ascii="宋体" w:hAnsi="宋体" w:eastAsia="宋体" w:cs="宋体"/>
          <w:b w:val="0"/>
          <w:color w:val="auto"/>
          <w:sz w:val="24"/>
          <w:szCs w:val="24"/>
        </w:rPr>
        <w:t>（注：供应商为法人的，应当由其法定代表人或者授权代表签字确认；供应商为其他组织的，应当由其主要负责人或者授权代表签字确认</w:t>
      </w:r>
      <w:r>
        <w:rPr>
          <w:rFonts w:hint="eastAsia" w:ascii="宋体" w:hAnsi="宋体" w:eastAsia="宋体" w:cs="宋体"/>
          <w:b w:val="0"/>
          <w:bCs/>
          <w:color w:val="auto"/>
          <w:sz w:val="24"/>
          <w:szCs w:val="24"/>
        </w:rPr>
        <w:t>。</w:t>
      </w:r>
      <w:r>
        <w:rPr>
          <w:rFonts w:hint="eastAsia" w:ascii="宋体" w:hAnsi="宋体" w:eastAsia="宋体" w:cs="宋体"/>
          <w:color w:val="auto"/>
          <w:sz w:val="24"/>
          <w:szCs w:val="24"/>
        </w:rPr>
        <w:t>澄清、说明或者更正不影响</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文件的效力，有效的澄清、说明或者更正材料，是</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2.13终止采购活动。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出现下列情形之一的，采购人或者采购代理机构应当终止采购活动，发布项目终止公告并说明原因，重新开展采购活动：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（1）因情况变化，不再符合规定的采购方式适用情形的；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（2）出现影响采购公正的违法、违规行为的；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b w:val="0"/>
          <w:bCs/>
          <w:color w:val="auto"/>
          <w:sz w:val="24"/>
          <w:szCs w:val="24"/>
        </w:rPr>
        <w:t>（3）</w:t>
      </w:r>
      <w:r>
        <w:rPr>
          <w:rFonts w:hint="eastAsia" w:ascii="宋体" w:hAnsi="宋体" w:eastAsia="宋体" w:cs="宋体"/>
          <w:color w:val="auto"/>
          <w:sz w:val="24"/>
          <w:szCs w:val="24"/>
          <w:lang w:eastAsia="zh-CN"/>
        </w:rPr>
        <w:t>在采购过程中符合要求的供应商或者报价未超过采购预算的供应商不足</w:t>
      </w:r>
      <w:r>
        <w:rPr>
          <w:rFonts w:hint="eastAsia" w:ascii="宋体" w:hAnsi="宋体" w:eastAsia="宋体" w:cs="宋体"/>
          <w:color w:val="auto"/>
          <w:sz w:val="24"/>
          <w:szCs w:val="24"/>
          <w:lang w:val="en-US" w:eastAsia="zh-CN"/>
        </w:rPr>
        <w:t>3家的。</w:t>
      </w:r>
    </w:p>
    <w:bookmarkEnd w:id="240"/>
    <w:bookmarkEnd w:id="241"/>
    <w:bookmarkEnd w:id="242"/>
    <w:bookmarkEnd w:id="243"/>
    <w:bookmarkEnd w:id="244"/>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b/>
          <w:color w:val="auto"/>
          <w:sz w:val="30"/>
          <w:szCs w:val="30"/>
        </w:rPr>
      </w:pPr>
      <w:bookmarkStart w:id="251" w:name="_Toc21193"/>
      <w:bookmarkStart w:id="252" w:name="_Toc28945"/>
      <w:bookmarkStart w:id="253" w:name="_Toc20835"/>
      <w:bookmarkStart w:id="254" w:name="_Toc29295"/>
      <w:bookmarkStart w:id="255" w:name="_Toc5618"/>
      <w:bookmarkStart w:id="256" w:name="_Toc28074"/>
      <w:bookmarkStart w:id="257" w:name="_Toc3201"/>
      <w:bookmarkStart w:id="258" w:name="_Toc2011"/>
      <w:bookmarkStart w:id="259" w:name="_Toc24118"/>
      <w:bookmarkStart w:id="260" w:name="_Toc12958"/>
      <w:r>
        <w:rPr>
          <w:rFonts w:hint="eastAsia" w:ascii="宋体" w:hAnsi="宋体" w:cs="宋体"/>
          <w:b/>
          <w:color w:val="auto"/>
          <w:sz w:val="30"/>
          <w:szCs w:val="30"/>
          <w:lang w:eastAsia="zh-CN"/>
        </w:rPr>
        <w:t>三</w:t>
      </w:r>
      <w:r>
        <w:rPr>
          <w:rFonts w:hint="eastAsia" w:ascii="宋体" w:hAnsi="宋体" w:eastAsia="宋体" w:cs="宋体"/>
          <w:b/>
          <w:color w:val="auto"/>
          <w:sz w:val="30"/>
          <w:szCs w:val="30"/>
          <w:lang w:eastAsia="zh-CN"/>
        </w:rPr>
        <w:t>、</w:t>
      </w:r>
      <w:r>
        <w:rPr>
          <w:rFonts w:hint="eastAsia" w:ascii="宋体" w:hAnsi="宋体" w:eastAsia="宋体" w:cs="宋体"/>
          <w:b/>
          <w:color w:val="auto"/>
          <w:sz w:val="30"/>
          <w:szCs w:val="30"/>
        </w:rPr>
        <w:t>纪律及注意事项</w:t>
      </w:r>
      <w:bookmarkEnd w:id="251"/>
      <w:bookmarkEnd w:id="252"/>
      <w:bookmarkEnd w:id="253"/>
      <w:bookmarkEnd w:id="254"/>
      <w:bookmarkEnd w:id="255"/>
    </w:p>
    <w:p>
      <w:pPr>
        <w:keepNext w:val="0"/>
        <w:keepLines w:val="0"/>
        <w:tabs>
          <w:tab w:val="left" w:pos="851"/>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.1</w:t>
      </w:r>
      <w:r>
        <w:rPr>
          <w:rFonts w:hint="eastAsia" w:ascii="宋体" w:hAnsi="宋体" w:cs="宋体"/>
          <w:color w:val="auto"/>
          <w:sz w:val="24"/>
          <w:szCs w:val="24"/>
          <w:lang w:eastAsia="zh-CN"/>
        </w:rPr>
        <w:t>谈判小组</w:t>
      </w:r>
      <w:r>
        <w:rPr>
          <w:rFonts w:hint="eastAsia" w:ascii="宋体" w:hAnsi="宋体" w:eastAsia="宋体" w:cs="宋体"/>
          <w:color w:val="auto"/>
          <w:sz w:val="24"/>
          <w:szCs w:val="24"/>
        </w:rPr>
        <w:t>内部讨论的情况和意见必须保密，任何人不得以任何形式透露给供应商或与供应商有关的单位或个人。</w:t>
      </w:r>
    </w:p>
    <w:p>
      <w:pPr>
        <w:keepNext w:val="0"/>
        <w:keepLines w:val="0"/>
        <w:tabs>
          <w:tab w:val="left" w:pos="851"/>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.2在</w:t>
      </w:r>
      <w:r>
        <w:rPr>
          <w:rFonts w:hint="eastAsia" w:ascii="宋体" w:hAnsi="宋体" w:eastAsia="宋体" w:cs="宋体"/>
          <w:color w:val="auto"/>
          <w:sz w:val="24"/>
          <w:szCs w:val="24"/>
          <w:lang w:eastAsia="zh-CN"/>
        </w:rPr>
        <w:t>采购活动</w:t>
      </w:r>
      <w:r>
        <w:rPr>
          <w:rFonts w:hint="eastAsia" w:ascii="宋体" w:hAnsi="宋体" w:eastAsia="宋体" w:cs="宋体"/>
          <w:color w:val="auto"/>
          <w:sz w:val="24"/>
          <w:szCs w:val="24"/>
        </w:rPr>
        <w:t>过程中，供应商不得以任何形式对</w:t>
      </w:r>
      <w:r>
        <w:rPr>
          <w:rFonts w:hint="eastAsia" w:ascii="宋体" w:hAnsi="宋体" w:cs="宋体"/>
          <w:color w:val="auto"/>
          <w:sz w:val="24"/>
          <w:szCs w:val="24"/>
          <w:lang w:eastAsia="zh-CN"/>
        </w:rPr>
        <w:t>谈判小组</w:t>
      </w:r>
      <w:r>
        <w:rPr>
          <w:rFonts w:hint="eastAsia" w:ascii="宋体" w:hAnsi="宋体" w:eastAsia="宋体" w:cs="宋体"/>
          <w:color w:val="auto"/>
          <w:sz w:val="24"/>
          <w:szCs w:val="24"/>
        </w:rPr>
        <w:t>成员进行旨在影响</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结果的私下接触，否则将取消其参与</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的资格。</w:t>
      </w:r>
    </w:p>
    <w:p>
      <w:pPr>
        <w:keepNext w:val="0"/>
        <w:keepLines w:val="0"/>
        <w:tabs>
          <w:tab w:val="left" w:pos="851"/>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.3对各供应商的商业秘密，</w:t>
      </w:r>
      <w:r>
        <w:rPr>
          <w:rFonts w:hint="eastAsia" w:ascii="宋体" w:hAnsi="宋体" w:cs="宋体"/>
          <w:color w:val="auto"/>
          <w:sz w:val="24"/>
          <w:szCs w:val="24"/>
          <w:lang w:eastAsia="zh-CN"/>
        </w:rPr>
        <w:t>谈判小组</w:t>
      </w:r>
      <w:r>
        <w:rPr>
          <w:rFonts w:hint="eastAsia" w:ascii="宋体" w:hAnsi="宋体" w:eastAsia="宋体" w:cs="宋体"/>
          <w:color w:val="auto"/>
          <w:sz w:val="24"/>
          <w:szCs w:val="24"/>
        </w:rPr>
        <w:t>成员应予以保密，不得泄露给其他供应商。</w:t>
      </w:r>
    </w:p>
    <w:p>
      <w:pPr>
        <w:keepNext w:val="0"/>
        <w:keepLines w:val="0"/>
        <w:tabs>
          <w:tab w:val="left" w:pos="851"/>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.4 </w:t>
      </w:r>
      <w:r>
        <w:rPr>
          <w:rFonts w:hint="eastAsia" w:ascii="宋体" w:hAnsi="宋体" w:cs="宋体"/>
          <w:color w:val="auto"/>
          <w:sz w:val="24"/>
          <w:szCs w:val="24"/>
          <w:lang w:eastAsia="zh-CN"/>
        </w:rPr>
        <w:t>谈判小组</w:t>
      </w:r>
      <w:r>
        <w:rPr>
          <w:rFonts w:hint="eastAsia" w:ascii="宋体" w:hAnsi="宋体" w:eastAsia="宋体" w:cs="宋体"/>
          <w:color w:val="auto"/>
          <w:sz w:val="24"/>
          <w:szCs w:val="24"/>
        </w:rPr>
        <w:t>独立评判，推荐成交候选</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，并写出书面报告。</w:t>
      </w:r>
    </w:p>
    <w:p>
      <w:pPr>
        <w:keepNext w:val="0"/>
        <w:keepLines w:val="0"/>
        <w:tabs>
          <w:tab w:val="left" w:pos="851"/>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.5 </w:t>
      </w:r>
      <w:r>
        <w:rPr>
          <w:rFonts w:hint="eastAsia" w:ascii="宋体" w:hAnsi="宋体" w:cs="宋体"/>
          <w:color w:val="auto"/>
          <w:sz w:val="24"/>
          <w:szCs w:val="24"/>
          <w:lang w:eastAsia="zh-CN"/>
        </w:rPr>
        <w:t>谈判小组</w:t>
      </w:r>
      <w:r>
        <w:rPr>
          <w:rFonts w:hint="eastAsia" w:ascii="宋体" w:hAnsi="宋体" w:eastAsia="宋体" w:cs="宋体"/>
          <w:color w:val="auto"/>
          <w:sz w:val="24"/>
          <w:szCs w:val="24"/>
        </w:rPr>
        <w:t>可根据需要对供应商进行实地考察。</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b/>
          <w:color w:val="auto"/>
          <w:sz w:val="30"/>
          <w:szCs w:val="30"/>
        </w:rPr>
      </w:pPr>
      <w:r>
        <w:rPr>
          <w:rFonts w:hint="eastAsia" w:ascii="宋体" w:hAnsi="宋体" w:cs="宋体"/>
          <w:b/>
          <w:bCs/>
          <w:color w:val="auto"/>
          <w:sz w:val="30"/>
          <w:szCs w:val="30"/>
          <w:lang w:eastAsia="zh-CN"/>
        </w:rPr>
        <w:t>四</w:t>
      </w:r>
      <w:r>
        <w:rPr>
          <w:rFonts w:hint="eastAsia" w:ascii="宋体" w:hAnsi="宋体" w:eastAsia="宋体" w:cs="宋体"/>
          <w:b/>
          <w:bCs/>
          <w:color w:val="auto"/>
          <w:sz w:val="30"/>
          <w:szCs w:val="30"/>
          <w:lang w:eastAsia="zh-CN"/>
        </w:rPr>
        <w:t>、</w:t>
      </w:r>
      <w:r>
        <w:rPr>
          <w:rFonts w:hint="eastAsia" w:ascii="宋体" w:hAnsi="宋体" w:cs="宋体"/>
          <w:b/>
          <w:bCs/>
          <w:color w:val="auto"/>
          <w:sz w:val="30"/>
          <w:szCs w:val="30"/>
          <w:lang w:eastAsia="zh-CN"/>
        </w:rPr>
        <w:t>谈判小组</w:t>
      </w:r>
      <w:r>
        <w:rPr>
          <w:rFonts w:hint="eastAsia" w:ascii="宋体" w:hAnsi="宋体" w:eastAsia="宋体" w:cs="宋体"/>
          <w:b/>
          <w:color w:val="auto"/>
          <w:sz w:val="30"/>
          <w:szCs w:val="30"/>
        </w:rPr>
        <w:t>在采购活动中承担以下义务</w:t>
      </w:r>
      <w:bookmarkEnd w:id="256"/>
      <w:bookmarkEnd w:id="257"/>
      <w:bookmarkEnd w:id="258"/>
      <w:bookmarkEnd w:id="259"/>
      <w:bookmarkEnd w:id="260"/>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4.1</w:t>
      </w:r>
      <w:r>
        <w:rPr>
          <w:rFonts w:hint="eastAsia" w:ascii="宋体" w:hAnsi="宋体" w:eastAsia="宋体" w:cs="宋体"/>
          <w:color w:val="auto"/>
          <w:sz w:val="24"/>
          <w:szCs w:val="24"/>
        </w:rPr>
        <w:t>遵守评审工作纪律；</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4.2</w:t>
      </w:r>
      <w:r>
        <w:rPr>
          <w:rFonts w:hint="eastAsia" w:ascii="宋体" w:hAnsi="宋体" w:eastAsia="宋体" w:cs="宋体"/>
          <w:color w:val="auto"/>
          <w:sz w:val="24"/>
          <w:szCs w:val="24"/>
        </w:rPr>
        <w:t>按照客观、公正、审慎的原则，根据</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规定的评审程序、评审方法和评审标准进行独立评审；</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4.3</w:t>
      </w:r>
      <w:r>
        <w:rPr>
          <w:rFonts w:hint="eastAsia" w:ascii="宋体" w:hAnsi="宋体" w:eastAsia="宋体" w:cs="宋体"/>
          <w:color w:val="auto"/>
          <w:sz w:val="24"/>
          <w:szCs w:val="24"/>
        </w:rPr>
        <w:t>不得泄露评审文件、评审情况和在评审过程中获悉的商业秘密；</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4.4</w:t>
      </w:r>
      <w:r>
        <w:rPr>
          <w:rFonts w:hint="eastAsia" w:ascii="宋体" w:hAnsi="宋体" w:eastAsia="宋体" w:cs="宋体"/>
          <w:color w:val="auto"/>
          <w:sz w:val="24"/>
          <w:szCs w:val="24"/>
        </w:rPr>
        <w:t>及时向</w:t>
      </w:r>
      <w:r>
        <w:rPr>
          <w:rFonts w:hint="eastAsia" w:ascii="宋体" w:hAnsi="宋体" w:eastAsia="宋体" w:cs="宋体"/>
          <w:color w:val="auto"/>
          <w:sz w:val="24"/>
          <w:szCs w:val="24"/>
          <w:lang w:eastAsia="zh-CN"/>
        </w:rPr>
        <w:t>有关</w:t>
      </w:r>
      <w:r>
        <w:rPr>
          <w:rFonts w:hint="eastAsia" w:ascii="宋体" w:hAnsi="宋体" w:eastAsia="宋体" w:cs="宋体"/>
          <w:color w:val="auto"/>
          <w:sz w:val="24"/>
          <w:szCs w:val="24"/>
        </w:rPr>
        <w:t>部门报告评审过程中发现的采购人、采购代理机构向评审专家做倾向性、误导性的解释或者说明，以及供应商行贿、提供虚假材料或者串通等违法行为；</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4.5</w:t>
      </w:r>
      <w:r>
        <w:rPr>
          <w:rFonts w:hint="eastAsia" w:ascii="宋体" w:hAnsi="宋体" w:eastAsia="宋体" w:cs="宋体"/>
          <w:color w:val="auto"/>
          <w:sz w:val="24"/>
          <w:szCs w:val="24"/>
        </w:rPr>
        <w:t>发现</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内容违反国家有关强制性规定或者</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存在歧义、重大缺陷导致评审工作无法进行时，停止评审并向采购人或者采购代理机构书面说明情况；</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4.6</w:t>
      </w:r>
      <w:r>
        <w:rPr>
          <w:rFonts w:hint="eastAsia" w:ascii="宋体" w:hAnsi="宋体" w:eastAsia="宋体" w:cs="宋体"/>
          <w:color w:val="auto"/>
          <w:sz w:val="24"/>
          <w:szCs w:val="24"/>
        </w:rPr>
        <w:t>及时举报在评审过程中受到非法干预的情况；</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4.7</w:t>
      </w:r>
      <w:r>
        <w:rPr>
          <w:rFonts w:hint="eastAsia" w:ascii="宋体" w:hAnsi="宋体" w:eastAsia="宋体" w:cs="宋体"/>
          <w:color w:val="auto"/>
          <w:sz w:val="24"/>
          <w:szCs w:val="24"/>
        </w:rPr>
        <w:t>配合答复处理供应商的询问、质疑和投诉等事项；</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4.8</w:t>
      </w:r>
      <w:r>
        <w:rPr>
          <w:rFonts w:hint="eastAsia" w:ascii="宋体" w:hAnsi="宋体" w:eastAsia="宋体" w:cs="宋体"/>
          <w:color w:val="auto"/>
          <w:sz w:val="24"/>
          <w:szCs w:val="24"/>
        </w:rPr>
        <w:t>其他义务。</w:t>
      </w:r>
    </w:p>
    <w:bookmarkEnd w:id="122"/>
    <w:bookmarkEnd w:id="123"/>
    <w:bookmarkEnd w:id="124"/>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b/>
          <w:color w:val="auto"/>
          <w:sz w:val="30"/>
          <w:szCs w:val="30"/>
        </w:rPr>
      </w:pPr>
      <w:bookmarkStart w:id="261" w:name="_Toc15044"/>
      <w:bookmarkStart w:id="262" w:name="_Toc2476"/>
      <w:bookmarkStart w:id="263" w:name="_Toc20752"/>
      <w:bookmarkStart w:id="264" w:name="_Toc10113"/>
      <w:bookmarkStart w:id="265" w:name="_Toc19183"/>
      <w:bookmarkStart w:id="266" w:name="_Toc26201"/>
      <w:bookmarkStart w:id="267" w:name="_Toc20956"/>
      <w:r>
        <w:rPr>
          <w:rFonts w:hint="eastAsia" w:ascii="宋体" w:hAnsi="宋体" w:cs="宋体"/>
          <w:b/>
          <w:color w:val="auto"/>
          <w:sz w:val="30"/>
          <w:szCs w:val="30"/>
          <w:lang w:eastAsia="zh-CN"/>
        </w:rPr>
        <w:t>五</w:t>
      </w:r>
      <w:r>
        <w:rPr>
          <w:rFonts w:hint="eastAsia" w:ascii="宋体" w:hAnsi="宋体" w:eastAsia="宋体" w:cs="宋体"/>
          <w:b/>
          <w:color w:val="auto"/>
          <w:sz w:val="30"/>
          <w:szCs w:val="30"/>
          <w:lang w:eastAsia="zh-CN"/>
        </w:rPr>
        <w:t>、</w:t>
      </w:r>
      <w:r>
        <w:rPr>
          <w:rFonts w:hint="eastAsia" w:ascii="宋体" w:hAnsi="宋体" w:eastAsia="宋体" w:cs="宋体"/>
          <w:b/>
          <w:color w:val="auto"/>
          <w:sz w:val="30"/>
          <w:szCs w:val="30"/>
        </w:rPr>
        <w:t>评审专家在采购活动中应当遵守以下工作纪律</w:t>
      </w:r>
      <w:bookmarkEnd w:id="261"/>
      <w:bookmarkEnd w:id="262"/>
      <w:bookmarkEnd w:id="263"/>
      <w:bookmarkEnd w:id="264"/>
      <w:bookmarkEnd w:id="265"/>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5.1</w:t>
      </w:r>
      <w:r>
        <w:rPr>
          <w:rFonts w:hint="eastAsia" w:ascii="宋体" w:hAnsi="宋体" w:eastAsia="宋体" w:cs="宋体"/>
          <w:color w:val="auto"/>
          <w:sz w:val="24"/>
          <w:szCs w:val="24"/>
        </w:rPr>
        <w:t>发现参加了与自己有利害关系的评审活动，须主动提出回避，退出评审；</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5.2</w:t>
      </w:r>
      <w:r>
        <w:rPr>
          <w:rFonts w:hint="eastAsia" w:ascii="宋体" w:hAnsi="宋体" w:eastAsia="宋体" w:cs="宋体"/>
          <w:color w:val="auto"/>
          <w:sz w:val="24"/>
          <w:szCs w:val="24"/>
        </w:rPr>
        <w:t>评审前，应当将通讯工具或者相关电子设备交由采购代理机构统一保管；</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5.3</w:t>
      </w:r>
      <w:r>
        <w:rPr>
          <w:rFonts w:hint="eastAsia" w:ascii="宋体" w:hAnsi="宋体" w:eastAsia="宋体" w:cs="宋体"/>
          <w:color w:val="auto"/>
          <w:sz w:val="24"/>
          <w:szCs w:val="24"/>
        </w:rPr>
        <w:t>评审过程中，不得与外界联系，因发生不可预见情况，确实需要与外界联系的，应当在监督人员监督之下办理；</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5.4</w:t>
      </w:r>
      <w:r>
        <w:rPr>
          <w:rFonts w:hint="eastAsia" w:ascii="宋体" w:hAnsi="宋体" w:eastAsia="宋体" w:cs="宋体"/>
          <w:color w:val="auto"/>
          <w:sz w:val="24"/>
          <w:szCs w:val="24"/>
        </w:rPr>
        <w:t>评审过程中，不得发表影响评审公正的倾向性、歧视性言论，不得征询或者接受采购人的倾向性意见，不得明示或暗示供应商在澄清时表达与其响应文件原义不同的意见，不得以</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没有规定的评审方法和标准作为评审的依据，不得修改或者细化评审程序、评审方法、评审因素和评审标准，不得违规撰写评审意见，不得拒绝对自己的评审意见签字确认；</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5.5</w:t>
      </w:r>
      <w:r>
        <w:rPr>
          <w:rFonts w:hint="eastAsia" w:ascii="宋体" w:hAnsi="宋体" w:eastAsia="宋体" w:cs="宋体"/>
          <w:color w:val="auto"/>
          <w:sz w:val="24"/>
          <w:szCs w:val="24"/>
        </w:rPr>
        <w:t>在评审过程中和评审结束后，不得记录、复制或带走任何评审资料，不得向外界透露评审内容；</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5.6</w:t>
      </w:r>
      <w:r>
        <w:rPr>
          <w:rFonts w:hint="eastAsia" w:ascii="宋体" w:hAnsi="宋体" w:eastAsia="宋体" w:cs="宋体"/>
          <w:color w:val="auto"/>
          <w:sz w:val="24"/>
          <w:szCs w:val="24"/>
        </w:rPr>
        <w:t>评审现场服从采购代理机构工作人员的管理，接受现场监督人员的合法监督；</w:t>
      </w:r>
    </w:p>
    <w:p>
      <w:pPr>
        <w:keepNext w:val="0"/>
        <w:keepLines w:val="0"/>
        <w:kinsoku/>
        <w:wordWrap/>
        <w:overflowPunct/>
        <w:topLinePunct w:val="0"/>
        <w:bidi w:val="0"/>
        <w:adjustRightInd w:val="0"/>
        <w:snapToGrid w:val="0"/>
        <w:spacing w:line="360" w:lineRule="auto"/>
        <w:ind w:firstLine="480" w:firstLineChars="200"/>
        <w:rPr>
          <w:rFonts w:hint="eastAsia" w:ascii="宋体" w:hAnsi="宋体" w:eastAsia="宋体" w:cs="宋体"/>
          <w:b/>
          <w:bCs/>
          <w:color w:val="auto"/>
          <w:sz w:val="24"/>
          <w:szCs w:val="24"/>
        </w:rPr>
      </w:pPr>
      <w:r>
        <w:rPr>
          <w:rFonts w:hint="eastAsia" w:ascii="宋体" w:hAnsi="宋体" w:cs="宋体"/>
          <w:color w:val="auto"/>
          <w:sz w:val="24"/>
          <w:szCs w:val="24"/>
          <w:lang w:val="en-US" w:eastAsia="zh-CN"/>
        </w:rPr>
        <w:t>5.7</w:t>
      </w:r>
      <w:r>
        <w:rPr>
          <w:rFonts w:hint="eastAsia" w:ascii="宋体" w:hAnsi="宋体" w:eastAsia="宋体" w:cs="宋体"/>
          <w:color w:val="auto"/>
          <w:sz w:val="24"/>
          <w:szCs w:val="24"/>
        </w:rPr>
        <w:t>遵守有关廉洁自律规定，不得私下接触供应商，不得收受供应商及有关业务单位和个人的财物或好处，不得接受采购代理机构的请托。</w:t>
      </w:r>
    </w:p>
    <w:p>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p>
    <w:p>
      <w:pPr>
        <w:spacing w:line="360" w:lineRule="auto"/>
        <w:ind w:firstLine="723" w:firstLineChars="20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br w:type="page"/>
      </w:r>
    </w:p>
    <w:p>
      <w:pPr>
        <w:spacing w:line="360" w:lineRule="auto"/>
        <w:ind w:firstLine="723" w:firstLineChars="200"/>
        <w:jc w:val="center"/>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第</w:t>
      </w:r>
      <w:r>
        <w:rPr>
          <w:rFonts w:hint="eastAsia" w:ascii="宋体" w:hAnsi="宋体" w:eastAsia="宋体" w:cs="宋体"/>
          <w:b/>
          <w:color w:val="auto"/>
          <w:sz w:val="36"/>
          <w:szCs w:val="36"/>
          <w:lang w:eastAsia="zh-CN"/>
        </w:rPr>
        <w:t>九</w:t>
      </w:r>
      <w:r>
        <w:rPr>
          <w:rFonts w:hint="eastAsia" w:ascii="宋体" w:hAnsi="宋体" w:eastAsia="宋体" w:cs="宋体"/>
          <w:b/>
          <w:color w:val="auto"/>
          <w:sz w:val="36"/>
          <w:szCs w:val="36"/>
        </w:rPr>
        <w:t>章  采购合同</w:t>
      </w:r>
      <w:bookmarkEnd w:id="266"/>
      <w:bookmarkEnd w:id="267"/>
    </w:p>
    <w:p>
      <w:pPr>
        <w:spacing w:line="360" w:lineRule="auto"/>
        <w:ind w:firstLine="723" w:firstLineChars="200"/>
        <w:jc w:val="center"/>
        <w:rPr>
          <w:rFonts w:ascii="宋体" w:hAnsi="宋体"/>
          <w:b/>
          <w:bCs/>
          <w:color w:val="auto"/>
          <w:sz w:val="36"/>
          <w:szCs w:val="36"/>
        </w:rPr>
      </w:pPr>
      <w:r>
        <w:rPr>
          <w:rFonts w:hint="eastAsia" w:ascii="宋体" w:hAnsi="宋体" w:cs="宋体"/>
          <w:b/>
          <w:color w:val="auto"/>
          <w:sz w:val="36"/>
          <w:szCs w:val="36"/>
          <w:lang w:val="en-US" w:eastAsia="zh-CN"/>
        </w:rPr>
        <w:t>富</w:t>
      </w:r>
      <w:r>
        <w:rPr>
          <w:rFonts w:hint="eastAsia" w:ascii="宋体" w:hAnsi="宋体"/>
          <w:b/>
          <w:bCs/>
          <w:color w:val="auto"/>
          <w:sz w:val="36"/>
          <w:szCs w:val="36"/>
        </w:rPr>
        <w:t>顺县中医医院</w:t>
      </w:r>
      <w:r>
        <w:rPr>
          <w:rFonts w:hint="eastAsia" w:ascii="宋体" w:hAnsi="宋体"/>
          <w:b/>
          <w:bCs/>
          <w:color w:val="auto"/>
          <w:sz w:val="36"/>
          <w:szCs w:val="36"/>
          <w:lang w:val="en-US" w:eastAsia="zh-CN"/>
        </w:rPr>
        <w:t>货物类</w:t>
      </w:r>
      <w:r>
        <w:rPr>
          <w:rFonts w:hint="eastAsia" w:ascii="宋体" w:hAnsi="宋体"/>
          <w:b/>
          <w:bCs/>
          <w:color w:val="auto"/>
          <w:sz w:val="36"/>
          <w:szCs w:val="36"/>
        </w:rPr>
        <w:t>采购合同</w:t>
      </w:r>
    </w:p>
    <w:p>
      <w:pPr>
        <w:spacing w:line="360" w:lineRule="auto"/>
        <w:jc w:val="left"/>
        <w:rPr>
          <w:rFonts w:ascii="宋体" w:hAnsi="宋体"/>
          <w:color w:val="auto"/>
          <w:sz w:val="24"/>
        </w:rPr>
      </w:pPr>
    </w:p>
    <w:p>
      <w:pPr>
        <w:spacing w:line="360" w:lineRule="auto"/>
        <w:jc w:val="left"/>
        <w:rPr>
          <w:rFonts w:ascii="宋体" w:hAnsi="宋体"/>
          <w:color w:val="auto"/>
          <w:sz w:val="24"/>
        </w:rPr>
      </w:pPr>
      <w:r>
        <w:rPr>
          <w:rFonts w:hint="eastAsia" w:ascii="宋体" w:hAnsi="宋体"/>
          <w:color w:val="auto"/>
          <w:sz w:val="24"/>
        </w:rPr>
        <w:t>合同编号：</w:t>
      </w:r>
    </w:p>
    <w:p>
      <w:pPr>
        <w:spacing w:line="360" w:lineRule="auto"/>
        <w:rPr>
          <w:rFonts w:ascii="宋体" w:hAnsi="宋体"/>
          <w:color w:val="auto"/>
          <w:sz w:val="24"/>
        </w:rPr>
      </w:pPr>
      <w:r>
        <w:rPr>
          <w:rFonts w:hint="eastAsia" w:ascii="宋体" w:hAnsi="宋体"/>
          <w:color w:val="auto"/>
          <w:sz w:val="24"/>
        </w:rPr>
        <w:t>签订地点：富顺县中医医院</w:t>
      </w:r>
    </w:p>
    <w:p>
      <w:pPr>
        <w:spacing w:line="360" w:lineRule="auto"/>
        <w:rPr>
          <w:rFonts w:ascii="宋体" w:hAnsi="宋体"/>
          <w:color w:val="auto"/>
          <w:sz w:val="24"/>
        </w:rPr>
      </w:pPr>
      <w:r>
        <w:rPr>
          <w:rFonts w:hint="eastAsia" w:ascii="宋体" w:hAnsi="宋体"/>
          <w:color w:val="auto"/>
          <w:sz w:val="24"/>
        </w:rPr>
        <w:t>签订时间：      年    月   日</w:t>
      </w:r>
    </w:p>
    <w:p>
      <w:pPr>
        <w:spacing w:line="360" w:lineRule="auto"/>
        <w:rPr>
          <w:rFonts w:ascii="宋体" w:hAnsi="宋体"/>
          <w:color w:val="auto"/>
          <w:sz w:val="24"/>
        </w:rPr>
      </w:pPr>
      <w:r>
        <w:rPr>
          <w:rFonts w:hint="eastAsia" w:ascii="宋体" w:hAnsi="宋体"/>
          <w:color w:val="auto"/>
          <w:sz w:val="24"/>
        </w:rPr>
        <w:t xml:space="preserve">采购人（甲方）： 富顺县中医医院                             </w:t>
      </w:r>
    </w:p>
    <w:p>
      <w:pPr>
        <w:pStyle w:val="37"/>
        <w:ind w:firstLine="0" w:firstLineChars="0"/>
        <w:rPr>
          <w:rFonts w:ascii="宋体" w:hAnsi="宋体"/>
          <w:color w:val="auto"/>
        </w:rPr>
      </w:pPr>
      <w:r>
        <w:rPr>
          <w:rFonts w:hint="eastAsia" w:ascii="宋体" w:hAnsi="宋体"/>
          <w:color w:val="auto"/>
        </w:rPr>
        <w:t>供应商（乙方）：</w:t>
      </w:r>
    </w:p>
    <w:p>
      <w:pPr>
        <w:spacing w:line="400" w:lineRule="exact"/>
        <w:ind w:firstLine="480" w:firstLineChars="200"/>
        <w:rPr>
          <w:color w:val="auto"/>
          <w:sz w:val="24"/>
        </w:rPr>
      </w:pPr>
    </w:p>
    <w:p>
      <w:pPr>
        <w:spacing w:line="400" w:lineRule="exact"/>
        <w:ind w:firstLine="480" w:firstLineChars="200"/>
        <w:rPr>
          <w:color w:val="auto"/>
          <w:sz w:val="24"/>
        </w:rPr>
      </w:pPr>
      <w:r>
        <w:rPr>
          <w:rFonts w:hint="eastAsia"/>
          <w:color w:val="auto"/>
          <w:sz w:val="24"/>
        </w:rPr>
        <w:t>《中华人民共和国政府采购法》与项目行业有关的法律法规及</w:t>
      </w:r>
      <w:r>
        <w:rPr>
          <w:rFonts w:hint="eastAsia" w:ascii="宋体" w:hAnsi="宋体"/>
          <w:color w:val="auto"/>
          <w:sz w:val="24"/>
        </w:rPr>
        <w:t>富顺县中医医院</w:t>
      </w:r>
      <w:r>
        <w:rPr>
          <w:rFonts w:hint="eastAsia" w:ascii="宋体" w:hAnsi="宋体"/>
          <w:color w:val="auto"/>
          <w:sz w:val="24"/>
          <w:lang w:val="en-US" w:eastAsia="zh-CN"/>
        </w:rPr>
        <w:t>***</w:t>
      </w:r>
      <w:r>
        <w:rPr>
          <w:rFonts w:hint="eastAsia" w:ascii="宋体" w:hAnsi="宋体"/>
          <w:color w:val="auto"/>
          <w:sz w:val="24"/>
        </w:rPr>
        <w:t>采购项目，</w:t>
      </w:r>
      <w:r>
        <w:rPr>
          <w:rFonts w:hint="eastAsia"/>
          <w:color w:val="auto"/>
          <w:sz w:val="24"/>
        </w:rPr>
        <w:t>项目编号：</w:t>
      </w:r>
      <w:r>
        <w:rPr>
          <w:rFonts w:hint="eastAsia" w:ascii="宋体" w:hAnsi="宋体"/>
          <w:color w:val="auto"/>
          <w:sz w:val="24"/>
          <w:lang w:val="en-US" w:eastAsia="zh-CN"/>
        </w:rPr>
        <w:t>***</w:t>
      </w:r>
      <w:r>
        <w:rPr>
          <w:rFonts w:hint="eastAsia"/>
          <w:color w:val="auto"/>
          <w:sz w:val="24"/>
        </w:rPr>
        <w:t>）的谈判文件、乙方的响应文件及成交公告，甲、乙双方同意签订本合同。详细技术说明及其他有关合同项目的特定信息由合同附件予以说明，合同附件及本项目的谈判文件、响应文件、成交公告等均为本合同不可分割的部分,双方同意共同遵守如下条款：</w:t>
      </w:r>
    </w:p>
    <w:p>
      <w:pPr>
        <w:spacing w:line="400" w:lineRule="exact"/>
        <w:ind w:firstLine="480" w:firstLineChars="200"/>
        <w:rPr>
          <w:color w:val="auto"/>
          <w:sz w:val="24"/>
        </w:rPr>
      </w:pPr>
      <w:bookmarkStart w:id="268" w:name="_Toc21011"/>
      <w:r>
        <w:rPr>
          <w:rFonts w:hint="eastAsia"/>
          <w:color w:val="auto"/>
          <w:sz w:val="24"/>
        </w:rPr>
        <w:t>一、项目内容</w:t>
      </w:r>
      <w:bookmarkEnd w:id="268"/>
    </w:p>
    <w:p>
      <w:pPr>
        <w:spacing w:line="400" w:lineRule="exact"/>
        <w:ind w:firstLine="480" w:firstLineChars="200"/>
        <w:rPr>
          <w:color w:val="auto"/>
          <w:sz w:val="24"/>
        </w:rPr>
      </w:pPr>
      <w:bookmarkStart w:id="269" w:name="_Toc18557"/>
      <w:r>
        <w:rPr>
          <w:rFonts w:hint="eastAsia" w:ascii="宋体" w:hAnsi="宋体" w:cs="宋体"/>
          <w:color w:val="auto"/>
          <w:sz w:val="24"/>
        </w:rPr>
        <w:t>供应商在服务期限内根据采购人实际需求提供相应物品。（报价表附后）</w:t>
      </w:r>
    </w:p>
    <w:p>
      <w:pPr>
        <w:spacing w:line="400" w:lineRule="exact"/>
        <w:ind w:firstLine="480" w:firstLineChars="200"/>
        <w:rPr>
          <w:color w:val="auto"/>
          <w:sz w:val="24"/>
        </w:rPr>
      </w:pPr>
      <w:r>
        <w:rPr>
          <w:rFonts w:hint="eastAsia"/>
          <w:color w:val="auto"/>
          <w:sz w:val="24"/>
        </w:rPr>
        <w:t>二、合同总价</w:t>
      </w:r>
      <w:bookmarkEnd w:id="269"/>
    </w:p>
    <w:p>
      <w:pPr>
        <w:spacing w:line="400" w:lineRule="exact"/>
        <w:ind w:firstLine="480" w:firstLineChars="200"/>
        <w:rPr>
          <w:color w:val="auto"/>
          <w:sz w:val="24"/>
        </w:rPr>
      </w:pPr>
      <w:r>
        <w:rPr>
          <w:rFonts w:hint="eastAsia"/>
          <w:color w:val="auto"/>
          <w:sz w:val="24"/>
        </w:rPr>
        <w:t>合同总价为人民币大写</w:t>
      </w:r>
      <w:r>
        <w:rPr>
          <w:rFonts w:hint="eastAsia"/>
          <w:color w:val="auto"/>
          <w:sz w:val="24"/>
          <w:lang w:val="en-US" w:eastAsia="zh-CN"/>
        </w:rPr>
        <w:t>：</w:t>
      </w:r>
      <w:r>
        <w:rPr>
          <w:rFonts w:hint="eastAsia" w:ascii="宋体" w:hAnsi="宋体"/>
          <w:color w:val="auto"/>
          <w:sz w:val="24"/>
          <w:lang w:val="en-US" w:eastAsia="zh-CN"/>
        </w:rPr>
        <w:t>***</w:t>
      </w:r>
      <w:r>
        <w:rPr>
          <w:rFonts w:hint="eastAsia"/>
          <w:color w:val="auto"/>
          <w:sz w:val="24"/>
        </w:rPr>
        <w:t>元，即RMB￥</w:t>
      </w:r>
      <w:r>
        <w:rPr>
          <w:rFonts w:hint="eastAsia" w:ascii="宋体" w:hAnsi="宋体"/>
          <w:color w:val="auto"/>
          <w:sz w:val="24"/>
          <w:lang w:val="en-US" w:eastAsia="zh-CN"/>
        </w:rPr>
        <w:t>***</w:t>
      </w:r>
      <w:r>
        <w:rPr>
          <w:rFonts w:hint="eastAsia"/>
          <w:color w:val="auto"/>
          <w:sz w:val="24"/>
        </w:rPr>
        <w:t>元；该合同总价已包括材料、包装、运输、验收合格交付使用之前及保修期内保修服务与备用物件等所有其他有关各项的含税费用。本合同执行期间合同总价不变，甲方无须另向乙方支付本合同规定之外的其他任何费用。</w:t>
      </w:r>
    </w:p>
    <w:p>
      <w:pPr>
        <w:pStyle w:val="7"/>
        <w:numPr>
          <w:ilvl w:val="0"/>
          <w:numId w:val="3"/>
        </w:numPr>
        <w:spacing w:line="400" w:lineRule="exact"/>
        <w:ind w:firstLine="480"/>
        <w:rPr>
          <w:color w:val="auto"/>
          <w:sz w:val="24"/>
        </w:rPr>
      </w:pPr>
      <w:bookmarkStart w:id="270" w:name="_Toc16576"/>
      <w:r>
        <w:rPr>
          <w:rFonts w:hint="eastAsia"/>
          <w:color w:val="auto"/>
          <w:sz w:val="24"/>
        </w:rPr>
        <w:t>商务要求</w:t>
      </w:r>
    </w:p>
    <w:p>
      <w:pPr>
        <w:pStyle w:val="7"/>
        <w:spacing w:line="400" w:lineRule="exact"/>
        <w:ind w:firstLine="480"/>
        <w:rPr>
          <w:rFonts w:ascii="宋体" w:hAnsi="宋体" w:cs="宋体"/>
          <w:color w:val="auto"/>
          <w:sz w:val="24"/>
        </w:rPr>
      </w:pPr>
      <w:r>
        <w:rPr>
          <w:rFonts w:hint="eastAsia" w:ascii="宋体" w:hAnsi="宋体" w:cs="宋体"/>
          <w:color w:val="auto"/>
          <w:sz w:val="24"/>
        </w:rPr>
        <w:t>（一）以上列举物品为院内主要采购的物品（属预估清单），以上清单并不代表采购的所有内容，以上品类可能会有调整，以实际采购为准。供应商在服务期限内须根据采购人实际需求提供相应物品，清单中未列举的物品，双方按照市场价确定采购价格。</w:t>
      </w:r>
    </w:p>
    <w:p>
      <w:pPr>
        <w:pStyle w:val="7"/>
        <w:spacing w:line="400" w:lineRule="exact"/>
        <w:ind w:firstLine="480"/>
        <w:rPr>
          <w:rFonts w:ascii="宋体" w:hAnsi="宋体" w:cs="宋体"/>
          <w:color w:val="auto"/>
          <w:sz w:val="24"/>
        </w:rPr>
      </w:pPr>
      <w:r>
        <w:rPr>
          <w:rFonts w:hint="eastAsia" w:ascii="宋体" w:hAnsi="宋体" w:cs="宋体"/>
          <w:color w:val="auto"/>
          <w:sz w:val="24"/>
        </w:rPr>
        <w:t>（二）以上医院采购物品，不是一次性供货。在供货期内，按医院通知的名称和数量进行供货，在紧急情况下需1小时内完成供货。</w:t>
      </w:r>
    </w:p>
    <w:p>
      <w:pPr>
        <w:pStyle w:val="7"/>
        <w:spacing w:line="400" w:lineRule="exact"/>
        <w:ind w:firstLine="480"/>
        <w:rPr>
          <w:rFonts w:ascii="宋体" w:hAnsi="宋体" w:cs="宋体"/>
          <w:color w:val="auto"/>
          <w:sz w:val="24"/>
        </w:rPr>
      </w:pPr>
      <w:r>
        <w:rPr>
          <w:rFonts w:hint="eastAsia" w:ascii="宋体" w:hAnsi="宋体" w:cs="宋体"/>
          <w:color w:val="auto"/>
          <w:sz w:val="24"/>
        </w:rPr>
        <w:t>（三）★为实质性要求，供应商需满足。</w:t>
      </w:r>
    </w:p>
    <w:p>
      <w:pPr>
        <w:pStyle w:val="7"/>
        <w:spacing w:line="400" w:lineRule="exact"/>
        <w:ind w:firstLine="480"/>
        <w:rPr>
          <w:rFonts w:ascii="宋体" w:hAnsi="宋体" w:cs="宋体"/>
          <w:color w:val="auto"/>
          <w:sz w:val="24"/>
        </w:rPr>
      </w:pPr>
      <w:r>
        <w:rPr>
          <w:rFonts w:hint="eastAsia" w:ascii="宋体" w:hAnsi="宋体" w:cs="宋体"/>
          <w:color w:val="auto"/>
          <w:sz w:val="24"/>
        </w:rPr>
        <w:t>（四）货物质量</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1.乙方须提供全新的货物(含零部件、配件、使用说明书等)，表面无划伤、无碰撞痕迹，且权属清楚，不得侵害他人的知识产权，不得以次充好，产品来源渠道必须合法，同时应根据国家有关规定、厂家服务承诺及采购单位的要求做好售后服务工作。</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2.乙方提供的产品必须符合或优于国家标准、行业标准、地方标准等标准、规范，以及谈判文件的质量要求和技术指标与出厂标准。</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3.货物质量出现问题，乙方应负责三包(包修、包换、包退)，费用由乙方负担，甲方有权到产品生产厂家生产场地检查货物质量和生产进度。</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4.货到现场交付完成后由于甲方保管不当造成的质量问题，乙方亦应负责修理，但费用由甲方负担。</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（五）.供货期限及供货约定。</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1、供货期限：自本合同签订之日起</w:t>
      </w:r>
      <w:r>
        <w:rPr>
          <w:rFonts w:hint="eastAsia" w:ascii="宋体" w:hAnsi="宋体" w:cs="宋体"/>
          <w:color w:val="auto"/>
          <w:sz w:val="24"/>
          <w:lang w:val="en-US" w:eastAsia="zh-CN"/>
        </w:rPr>
        <w:t>***</w:t>
      </w:r>
      <w:r>
        <w:rPr>
          <w:rFonts w:hint="eastAsia" w:ascii="宋体" w:hAnsi="宋体" w:cs="宋体"/>
          <w:color w:val="auto"/>
          <w:sz w:val="24"/>
        </w:rPr>
        <w:t>年内。</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2、合同未到期但采购金额已满。在医院未完成新供应商招标，新供应商未供货前，医院继续沿用当前供应商继续供货，供货商品技术要求、商务要求、供货价额按原采购合同执行，但累计供货不得超过合同总金额的10%。</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（六）.交货地点：富顺县中医医院指定地点（含富达路院区、同心院区和其他临时地点）。</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（七）.合同签订日期：成交通知书发出之日起30日内签订采购合同。</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（八）.付款方式</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1、合同签订后，货款结算方式：按月实际用量结算，次月收到乙方提供的发票及相关凭证后30日内，支付上月结算货款。</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2、付款前，乙方须向甲方出具合法有效完整的发票及凭证资料后进行支付结算，付款方式均采用公对公的银行转账，甲方接受转账的开户信息以合同载明的为准。如因乙方未按照要求提供合法有效的发票导致逾期付款的，不视为甲方违约，甲方不承担任何责任。</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（九）.售后服务要求</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1、供应商所提供的物品不符合医院要求的需立即进行免费更换并承担更换的所有费用。</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2、产品出现质量问题，供应商必须在下次供货时进行免费更换。其他售后服务要求以合同约定为准。</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 xml:space="preserve">（十）.验收标准及方法 </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按国家有关规定、采购文件的服务要求、投标人的投标文件及承诺以及合同约定的标准且参照财库[2016]205号财政部关于进一步加强政府采购需求和履约验收管理的指导意见进行验收。</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1.甲方违约责任</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（1）甲方逾期支付货物款的，除应及时付足货物款外，应向乙方偿付欠款总额万分之一/天的违约金；逾期付款超过15天的，乙方有权终止合同；</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（2）甲方偿付的违约金不足以弥补乙方损失的，还应按乙方损失尚未弥补的部分，支付赔偿金给乙方。</w:t>
      </w:r>
    </w:p>
    <w:p>
      <w:pPr>
        <w:pStyle w:val="7"/>
        <w:spacing w:line="400" w:lineRule="exact"/>
        <w:ind w:firstLine="480"/>
        <w:rPr>
          <w:rFonts w:hint="eastAsia" w:ascii="宋体" w:hAnsi="宋体" w:cs="宋体"/>
          <w:color w:val="auto"/>
          <w:sz w:val="24"/>
        </w:rPr>
      </w:pPr>
      <w:bookmarkStart w:id="271" w:name="_Toc16377"/>
      <w:r>
        <w:rPr>
          <w:rFonts w:hint="eastAsia" w:ascii="宋体" w:hAnsi="宋体" w:cs="宋体"/>
          <w:color w:val="auto"/>
          <w:sz w:val="24"/>
        </w:rPr>
        <w:t>2.乙方违约责任</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1）乙方交付的货物质量不符合合同规定的，乙方应向甲方支付合同总价的百分之一的违约金，并须在合同规定的交货时间内更换合格的货物给甲方，否则，视作乙方不能交付货物而违约，按本条本款下述第“（2）”项规定由乙方偿付违约赔偿金给甲方。</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2）乙方不能交付货物或逾期交付货物而违约的，除应及时交足货物外，应向甲方偿付逾期交货部分货款总额的万分之一/天的违约金；逾期交货超过15天，甲方有权终止合同，乙方则应按合同总价的百分之一的款额向甲方偿付赔偿金，并须全额退还甲方已经付给乙方的货款及其利息。</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3）乙方保证本合同货物的质量无瑕疵，包括货物所有权及知识产权等权利无瑕疵。如任何第三方经法院（或仲裁机构）裁决有权对上述货物主张权利或国家机关依法对货物进行没收查处的，乙方除应向甲方返还已收款项外，还应另按合同总价的百分之一向甲方支付违约金。</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（4）乙方偿付的违约金不足以弥补甲方损失的，还应按甲方损失尚未弥补的部分，支付赔偿金给甲方。</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（5）乙方违反合同约定，多交或少交货物，甲方有权拒收多交的货物，一切经济损失由乙方负担；乙方少交商品，若造成甲方经济损失，乙方应负全部责任并赔偿甲方的所有经济损失。</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6）乙方提供的货物质量存在争议，经送检确认属于供应商货物质量问题的，甲方有权退货。通知2次乙方仍未办理退货的，甲方权当退货处理，由此造成的经济损失及法律责任由乙方承担，并扣除相应费用，送检费用由乙方承担。</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六、争议解决办法</w:t>
      </w:r>
      <w:bookmarkEnd w:id="271"/>
    </w:p>
    <w:p>
      <w:pPr>
        <w:pStyle w:val="7"/>
        <w:spacing w:line="400" w:lineRule="exact"/>
        <w:ind w:firstLine="480"/>
        <w:rPr>
          <w:rFonts w:hint="eastAsia" w:ascii="宋体" w:hAnsi="宋体" w:cs="宋体"/>
          <w:color w:val="auto"/>
          <w:sz w:val="24"/>
        </w:rPr>
      </w:pPr>
      <w:r>
        <w:rPr>
          <w:rFonts w:hint="eastAsia" w:ascii="宋体" w:hAnsi="宋体" w:cs="宋体"/>
          <w:color w:val="auto"/>
          <w:sz w:val="24"/>
        </w:rPr>
        <w:t>合同履行期间,若双方发生争议，可协商或由有关部门调解解决，协商或调解不成的，向甲方所在地的人民法院提起诉讼，依法维护其合法权益。</w:t>
      </w:r>
    </w:p>
    <w:p>
      <w:pPr>
        <w:pStyle w:val="7"/>
        <w:spacing w:line="400" w:lineRule="exact"/>
        <w:ind w:firstLine="480"/>
        <w:rPr>
          <w:rFonts w:hint="eastAsia" w:ascii="宋体" w:hAnsi="宋体" w:cs="宋体"/>
          <w:color w:val="auto"/>
          <w:sz w:val="24"/>
        </w:rPr>
      </w:pPr>
      <w:bookmarkStart w:id="272" w:name="_Toc5235"/>
      <w:r>
        <w:rPr>
          <w:rFonts w:hint="eastAsia" w:ascii="宋体" w:hAnsi="宋体" w:cs="宋体"/>
          <w:color w:val="auto"/>
          <w:sz w:val="24"/>
        </w:rPr>
        <w:t>七、其他</w:t>
      </w:r>
      <w:bookmarkEnd w:id="272"/>
    </w:p>
    <w:p>
      <w:pPr>
        <w:pStyle w:val="7"/>
        <w:spacing w:line="400" w:lineRule="exact"/>
        <w:ind w:firstLine="480"/>
        <w:rPr>
          <w:rFonts w:hint="eastAsia" w:ascii="宋体" w:hAnsi="宋体" w:cs="宋体"/>
          <w:color w:val="auto"/>
          <w:sz w:val="24"/>
        </w:rPr>
      </w:pPr>
      <w:r>
        <w:rPr>
          <w:rFonts w:hint="eastAsia" w:ascii="宋体" w:hAnsi="宋体" w:cs="宋体"/>
          <w:color w:val="auto"/>
          <w:sz w:val="24"/>
        </w:rPr>
        <w:t>1.如有未尽事宜，由双方依法订立补充合同。</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2.本合同双方应加盖骑缝章。</w:t>
      </w:r>
    </w:p>
    <w:p>
      <w:pPr>
        <w:pStyle w:val="7"/>
        <w:spacing w:line="400" w:lineRule="exact"/>
        <w:ind w:firstLine="480"/>
        <w:rPr>
          <w:rFonts w:hint="eastAsia" w:ascii="宋体" w:hAnsi="宋体" w:cs="宋体"/>
          <w:color w:val="auto"/>
          <w:sz w:val="24"/>
        </w:rPr>
      </w:pPr>
      <w:r>
        <w:rPr>
          <w:rFonts w:hint="eastAsia" w:ascii="宋体" w:hAnsi="宋体" w:cs="宋体"/>
          <w:color w:val="auto"/>
          <w:sz w:val="24"/>
        </w:rPr>
        <w:t>3.本合同一式</w:t>
      </w:r>
      <w:r>
        <w:rPr>
          <w:rFonts w:hint="eastAsia" w:ascii="宋体" w:hAnsi="宋体" w:cs="宋体"/>
          <w:color w:val="auto"/>
          <w:sz w:val="24"/>
          <w:lang w:eastAsia="zh-CN"/>
        </w:rPr>
        <w:t>伍</w:t>
      </w:r>
      <w:r>
        <w:rPr>
          <w:rFonts w:hint="eastAsia" w:ascii="宋体" w:hAnsi="宋体" w:cs="宋体"/>
          <w:color w:val="auto"/>
          <w:sz w:val="24"/>
        </w:rPr>
        <w:t>份，自双方签章之日起起效。甲方</w:t>
      </w:r>
      <w:r>
        <w:rPr>
          <w:rFonts w:hint="eastAsia" w:ascii="宋体" w:hAnsi="宋体" w:cs="宋体"/>
          <w:color w:val="auto"/>
          <w:sz w:val="24"/>
          <w:lang w:eastAsia="zh-CN"/>
        </w:rPr>
        <w:t>肆</w:t>
      </w:r>
      <w:r>
        <w:rPr>
          <w:rFonts w:hint="eastAsia" w:ascii="宋体" w:hAnsi="宋体" w:cs="宋体"/>
          <w:color w:val="auto"/>
          <w:sz w:val="24"/>
        </w:rPr>
        <w:t>份，乙方壹份，具有同等法律效力。</w:t>
      </w:r>
    </w:p>
    <w:p>
      <w:pPr>
        <w:pStyle w:val="19"/>
        <w:ind w:left="0" w:leftChars="0" w:firstLine="0" w:firstLineChars="0"/>
        <w:rPr>
          <w:rFonts w:hint="eastAsia" w:ascii="Calibri" w:hAnsi="Calibri" w:eastAsia="宋体" w:cs="Times New Roman"/>
          <w:color w:val="auto"/>
          <w:kern w:val="2"/>
          <w:sz w:val="24"/>
          <w:szCs w:val="24"/>
          <w:lang w:val="en-US" w:eastAsia="zh-CN" w:bidi="ar-SA"/>
        </w:rPr>
      </w:pPr>
    </w:p>
    <w:p>
      <w:pPr>
        <w:pStyle w:val="19"/>
        <w:ind w:left="0" w:leftChars="0" w:firstLine="0" w:firstLineChars="0"/>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采购人（甲方）： 富顺县中医医院       供应商（乙方）：</w:t>
      </w:r>
    </w:p>
    <w:p>
      <w:pPr>
        <w:widowControl/>
        <w:spacing w:line="360" w:lineRule="auto"/>
        <w:rPr>
          <w:rFonts w:ascii="宋体" w:hAnsi="宋体" w:cs="宋体"/>
          <w:color w:val="auto"/>
          <w:kern w:val="0"/>
          <w:sz w:val="24"/>
        </w:rPr>
      </w:pPr>
      <w:r>
        <w:rPr>
          <w:rFonts w:hint="eastAsia" w:ascii="宋体" w:hAnsi="宋体" w:cs="宋体"/>
          <w:color w:val="auto"/>
          <w:kern w:val="0"/>
          <w:sz w:val="24"/>
        </w:rPr>
        <w:t>法定</w:t>
      </w:r>
      <w:r>
        <w:rPr>
          <w:rFonts w:hint="eastAsia" w:ascii="宋体" w:hAnsi="宋体" w:cs="宋体"/>
          <w:color w:val="auto"/>
          <w:kern w:val="0"/>
          <w:sz w:val="24"/>
          <w:lang w:eastAsia="zh-CN"/>
        </w:rPr>
        <w:t>代表</w:t>
      </w:r>
      <w:r>
        <w:rPr>
          <w:rFonts w:hint="eastAsia" w:ascii="宋体" w:hAnsi="宋体" w:cs="宋体"/>
          <w:color w:val="auto"/>
          <w:kern w:val="0"/>
          <w:sz w:val="24"/>
        </w:rPr>
        <w:t>人：                         法定</w:t>
      </w:r>
      <w:r>
        <w:rPr>
          <w:rFonts w:hint="eastAsia" w:ascii="宋体" w:hAnsi="宋体" w:cs="宋体"/>
          <w:color w:val="auto"/>
          <w:kern w:val="0"/>
          <w:sz w:val="24"/>
          <w:lang w:eastAsia="zh-CN"/>
        </w:rPr>
        <w:t>代表</w:t>
      </w:r>
      <w:r>
        <w:rPr>
          <w:rFonts w:hint="eastAsia" w:ascii="宋体" w:hAnsi="宋体" w:cs="宋体"/>
          <w:color w:val="auto"/>
          <w:kern w:val="0"/>
          <w:sz w:val="24"/>
        </w:rPr>
        <w:t>人：</w:t>
      </w:r>
    </w:p>
    <w:p>
      <w:pPr>
        <w:widowControl/>
        <w:spacing w:line="360" w:lineRule="auto"/>
        <w:rPr>
          <w:rFonts w:ascii="宋体" w:hAnsi="宋体" w:cs="宋体"/>
          <w:color w:val="auto"/>
          <w:kern w:val="0"/>
          <w:sz w:val="24"/>
        </w:rPr>
      </w:pPr>
      <w:r>
        <w:rPr>
          <w:rFonts w:hint="eastAsia" w:ascii="宋体" w:hAnsi="宋体" w:cs="宋体"/>
          <w:color w:val="auto"/>
          <w:kern w:val="0"/>
          <w:sz w:val="24"/>
          <w:lang w:eastAsia="zh-CN"/>
        </w:rPr>
        <w:t>联系</w:t>
      </w:r>
      <w:r>
        <w:rPr>
          <w:rFonts w:hint="eastAsia" w:ascii="宋体" w:hAnsi="宋体" w:cs="宋体"/>
          <w:color w:val="auto"/>
          <w:kern w:val="0"/>
          <w:sz w:val="24"/>
        </w:rPr>
        <w:t xml:space="preserve">人：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eastAsia="zh-CN"/>
        </w:rPr>
        <w:t>联系</w:t>
      </w:r>
      <w:r>
        <w:rPr>
          <w:rFonts w:hint="eastAsia" w:ascii="宋体" w:hAnsi="宋体" w:cs="宋体"/>
          <w:color w:val="auto"/>
          <w:kern w:val="0"/>
          <w:sz w:val="24"/>
        </w:rPr>
        <w:t>人：</w:t>
      </w:r>
    </w:p>
    <w:p>
      <w:pPr>
        <w:tabs>
          <w:tab w:val="left" w:pos="0"/>
        </w:tabs>
        <w:spacing w:line="360" w:lineRule="auto"/>
        <w:rPr>
          <w:rFonts w:ascii="宋体" w:hAnsi="宋体" w:cs="宋体"/>
          <w:color w:val="auto"/>
          <w:kern w:val="0"/>
          <w:sz w:val="24"/>
        </w:rPr>
      </w:pPr>
      <w:r>
        <w:rPr>
          <w:rFonts w:hint="eastAsia" w:ascii="宋体" w:hAnsi="宋体" w:cs="宋体"/>
          <w:color w:val="auto"/>
          <w:kern w:val="0"/>
          <w:sz w:val="24"/>
        </w:rPr>
        <w:t>联系电话：                           联系电话：</w:t>
      </w:r>
    </w:p>
    <w:p>
      <w:pPr>
        <w:tabs>
          <w:tab w:val="left" w:pos="0"/>
        </w:tabs>
        <w:spacing w:line="360" w:lineRule="auto"/>
        <w:ind w:left="7440" w:hanging="7440" w:hangingChars="3100"/>
        <w:rPr>
          <w:rFonts w:ascii="宋体" w:hAnsi="宋体" w:cs="宋体"/>
          <w:color w:val="auto"/>
          <w:kern w:val="0"/>
          <w:sz w:val="24"/>
        </w:rPr>
      </w:pPr>
      <w:r>
        <w:rPr>
          <w:rFonts w:hint="eastAsia" w:ascii="宋体" w:hAnsi="宋体" w:cs="宋体"/>
          <w:color w:val="auto"/>
          <w:kern w:val="0"/>
          <w:sz w:val="24"/>
        </w:rPr>
        <w:t>开户银行：</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开户银行：</w:t>
      </w:r>
    </w:p>
    <w:p>
      <w:pPr>
        <w:tabs>
          <w:tab w:val="left" w:pos="0"/>
        </w:tabs>
        <w:spacing w:line="360" w:lineRule="auto"/>
        <w:rPr>
          <w:rFonts w:ascii="宋体" w:hAnsi="宋体" w:cs="宋体"/>
          <w:bCs/>
          <w:color w:val="auto"/>
          <w:kern w:val="0"/>
          <w:sz w:val="24"/>
        </w:rPr>
      </w:pPr>
      <w:r>
        <w:rPr>
          <w:rFonts w:hint="eastAsia" w:ascii="宋体" w:hAnsi="宋体" w:cs="宋体"/>
          <w:color w:val="auto"/>
          <w:kern w:val="0"/>
          <w:sz w:val="24"/>
        </w:rPr>
        <w:t>账    号：</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账    号：</w:t>
      </w:r>
    </w:p>
    <w:p>
      <w:pPr>
        <w:spacing w:line="360" w:lineRule="auto"/>
        <w:rPr>
          <w:rFonts w:ascii="宋体" w:hAnsi="宋体" w:cs="宋体"/>
          <w:color w:val="auto"/>
          <w:kern w:val="0"/>
          <w:sz w:val="24"/>
        </w:rPr>
      </w:pPr>
      <w:r>
        <w:rPr>
          <w:rFonts w:hint="eastAsia" w:ascii="宋体" w:hAnsi="宋体" w:cs="宋体"/>
          <w:color w:val="auto"/>
          <w:kern w:val="0"/>
          <w:sz w:val="24"/>
        </w:rPr>
        <w:t>签订日期：                            签订日期：</w:t>
      </w:r>
      <w:bookmarkEnd w:id="270"/>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auto"/>
          <w:sz w:val="24"/>
          <w:szCs w:val="24"/>
          <w:lang w:val="en-US" w:eastAsia="zh-CN"/>
        </w:rPr>
      </w:pPr>
      <w:bookmarkStart w:id="273" w:name="_Toc31783"/>
      <w:r>
        <w:rPr>
          <w:rFonts w:hint="eastAsia" w:ascii="宋体" w:hAnsi="宋体" w:eastAsia="宋体" w:cs="宋体"/>
          <w:b/>
          <w:bCs/>
          <w:color w:val="auto"/>
          <w:sz w:val="36"/>
          <w:szCs w:val="36"/>
          <w:lang w:val="en-US" w:eastAsia="zh-CN"/>
        </w:rPr>
        <w:t>第十章 附件</w:t>
      </w:r>
      <w:bookmarkEnd w:id="273"/>
    </w:p>
    <w:p>
      <w:pPr>
        <w:keepNext w:val="0"/>
        <w:keepLines w:val="0"/>
        <w:pageBreakBefore w:val="0"/>
        <w:widowControl w:val="0"/>
        <w:kinsoku/>
        <w:wordWrap/>
        <w:overflowPunct/>
        <w:topLinePunct w:val="0"/>
        <w:autoSpaceDE/>
        <w:autoSpaceDN/>
        <w:bidi w:val="0"/>
        <w:adjustRightInd/>
        <w:snapToGrid/>
        <w:spacing w:before="313" w:beforeLines="100" w:line="360" w:lineRule="auto"/>
        <w:ind w:right="0" w:rightChars="0"/>
        <w:jc w:val="left"/>
        <w:textAlignment w:val="auto"/>
        <w:outlineLvl w:val="1"/>
        <w:rPr>
          <w:rFonts w:hint="eastAsia" w:ascii="宋体" w:hAnsi="宋体" w:eastAsia="宋体" w:cs="宋体"/>
          <w:b/>
          <w:color w:val="auto"/>
          <w:sz w:val="30"/>
          <w:szCs w:val="30"/>
        </w:rPr>
      </w:pPr>
      <w:bookmarkStart w:id="274" w:name="_Toc23165"/>
      <w:bookmarkStart w:id="275" w:name="_Toc6522"/>
      <w:bookmarkStart w:id="276" w:name="_Toc13573"/>
      <w:bookmarkStart w:id="277" w:name="_Toc26754"/>
      <w:bookmarkStart w:id="278" w:name="_Toc29696"/>
      <w:r>
        <w:rPr>
          <w:rFonts w:hint="eastAsia" w:ascii="宋体" w:hAnsi="宋体" w:eastAsia="宋体" w:cs="宋体"/>
          <w:b/>
          <w:bCs/>
          <w:color w:val="auto"/>
          <w:kern w:val="44"/>
          <w:sz w:val="30"/>
          <w:szCs w:val="30"/>
          <w:lang w:eastAsia="zh-CN"/>
        </w:rPr>
        <w:t>附件</w:t>
      </w:r>
      <w:r>
        <w:rPr>
          <w:rFonts w:hint="eastAsia" w:ascii="宋体" w:hAnsi="宋体" w:eastAsia="宋体" w:cs="宋体"/>
          <w:b/>
          <w:bCs/>
          <w:color w:val="auto"/>
          <w:kern w:val="44"/>
          <w:sz w:val="30"/>
          <w:szCs w:val="30"/>
          <w:lang w:val="en-US" w:eastAsia="zh-CN"/>
        </w:rPr>
        <w:t xml:space="preserve">1 </w:t>
      </w:r>
      <w:r>
        <w:rPr>
          <w:rFonts w:hint="eastAsia" w:ascii="宋体" w:hAnsi="宋体" w:eastAsia="宋体" w:cs="宋体"/>
          <w:b/>
          <w:color w:val="auto"/>
          <w:sz w:val="30"/>
          <w:szCs w:val="30"/>
        </w:rPr>
        <w:t>供应商报名登记表</w:t>
      </w:r>
      <w:bookmarkEnd w:id="274"/>
      <w:bookmarkEnd w:id="275"/>
      <w:bookmarkEnd w:id="276"/>
      <w:bookmarkEnd w:id="277"/>
      <w:bookmarkEnd w:id="278"/>
    </w:p>
    <w:p>
      <w:pPr>
        <w:keepNext w:val="0"/>
        <w:keepLines w:val="0"/>
        <w:kinsoku/>
        <w:wordWrap/>
        <w:overflowPunct/>
        <w:topLinePunct w:val="0"/>
        <w:bidi w:val="0"/>
        <w:spacing w:line="360" w:lineRule="auto"/>
        <w:jc w:val="center"/>
        <w:rPr>
          <w:rFonts w:hint="eastAsia" w:ascii="宋体" w:hAnsi="宋体" w:eastAsia="宋体" w:cs="宋体"/>
          <w:b/>
          <w:color w:val="auto"/>
          <w:sz w:val="28"/>
          <w:szCs w:val="28"/>
        </w:rPr>
      </w:pPr>
      <w:r>
        <w:rPr>
          <w:rFonts w:hint="eastAsia" w:ascii="宋体" w:hAnsi="宋体" w:eastAsia="宋体" w:cs="宋体"/>
          <w:b/>
          <w:bCs/>
          <w:color w:val="auto"/>
          <w:sz w:val="28"/>
          <w:szCs w:val="28"/>
        </w:rPr>
        <w:t>供应商报名登记表</w:t>
      </w:r>
    </w:p>
    <w:tbl>
      <w:tblPr>
        <w:tblStyle w:val="23"/>
        <w:tblW w:w="9612" w:type="dxa"/>
        <w:tblInd w:w="0" w:type="dxa"/>
        <w:tblLayout w:type="fixed"/>
        <w:tblCellMar>
          <w:top w:w="15" w:type="dxa"/>
          <w:left w:w="15" w:type="dxa"/>
          <w:bottom w:w="15" w:type="dxa"/>
          <w:right w:w="15" w:type="dxa"/>
        </w:tblCellMar>
      </w:tblPr>
      <w:tblGrid>
        <w:gridCol w:w="2590"/>
        <w:gridCol w:w="7022"/>
      </w:tblGrid>
      <w:tr>
        <w:tblPrEx>
          <w:tblCellMar>
            <w:top w:w="15" w:type="dxa"/>
            <w:left w:w="15" w:type="dxa"/>
            <w:bottom w:w="15" w:type="dxa"/>
            <w:right w:w="15" w:type="dxa"/>
          </w:tblCellMar>
        </w:tblPrEx>
        <w:trPr>
          <w:trHeight w:val="605" w:hRule="atLeast"/>
        </w:trPr>
        <w:tc>
          <w:tcPr>
            <w:tcW w:w="2590"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lang w:val="en-US" w:eastAsia="zh-CN"/>
              </w:rPr>
              <w:t>(必填）</w:t>
            </w:r>
          </w:p>
        </w:tc>
        <w:tc>
          <w:tcPr>
            <w:tcW w:w="70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kinsoku/>
              <w:wordWrap/>
              <w:overflowPunct/>
              <w:topLinePunct w:val="0"/>
              <w:bidi w:val="0"/>
              <w:spacing w:line="360" w:lineRule="auto"/>
              <w:jc w:val="left"/>
              <w:textAlignment w:val="center"/>
              <w:rPr>
                <w:rFonts w:hint="eastAsia" w:ascii="宋体" w:hAnsi="宋体" w:eastAsia="宋体" w:cs="宋体"/>
                <w:color w:val="auto"/>
                <w:kern w:val="0"/>
                <w:sz w:val="24"/>
                <w:szCs w:val="24"/>
                <w:lang w:bidi="ar"/>
              </w:rPr>
            </w:pPr>
          </w:p>
        </w:tc>
      </w:tr>
      <w:tr>
        <w:tblPrEx>
          <w:tblCellMar>
            <w:top w:w="15" w:type="dxa"/>
            <w:left w:w="15" w:type="dxa"/>
            <w:bottom w:w="15" w:type="dxa"/>
            <w:right w:w="15" w:type="dxa"/>
          </w:tblCellMar>
        </w:tblPrEx>
        <w:trPr>
          <w:trHeight w:val="635" w:hRule="atLeast"/>
        </w:trPr>
        <w:tc>
          <w:tcPr>
            <w:tcW w:w="2590" w:type="dxa"/>
            <w:tcBorders>
              <w:top w:val="single" w:color="auto" w:sz="4" w:space="0"/>
              <w:left w:val="single" w:color="auto" w:sz="4" w:space="0"/>
              <w:bottom w:val="single" w:color="000000" w:sz="4" w:space="0"/>
              <w:right w:val="single" w:color="auto" w:sz="4" w:space="0"/>
            </w:tcBorders>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val="en-US" w:eastAsia="zh-CN"/>
              </w:rPr>
              <w:t>(必填）</w:t>
            </w:r>
          </w:p>
        </w:tc>
        <w:tc>
          <w:tcPr>
            <w:tcW w:w="7022" w:type="dxa"/>
            <w:tcBorders>
              <w:top w:val="single" w:color="auto" w:sz="4" w:space="0"/>
              <w:left w:val="single" w:color="auto" w:sz="4" w:space="0"/>
              <w:bottom w:val="single" w:color="000000" w:sz="4" w:space="0"/>
              <w:right w:val="single" w:color="auto" w:sz="4" w:space="0"/>
            </w:tcBorders>
            <w:vAlign w:val="center"/>
          </w:tcPr>
          <w:p>
            <w:pPr>
              <w:keepNext w:val="0"/>
              <w:keepLines w:val="0"/>
              <w:widowControl/>
              <w:kinsoku/>
              <w:wordWrap/>
              <w:overflowPunct/>
              <w:topLinePunct w:val="0"/>
              <w:bidi w:val="0"/>
              <w:spacing w:line="360" w:lineRule="auto"/>
              <w:jc w:val="left"/>
              <w:textAlignment w:val="center"/>
              <w:rPr>
                <w:rFonts w:hint="eastAsia" w:ascii="宋体" w:hAnsi="宋体" w:eastAsia="宋体" w:cs="宋体"/>
                <w:color w:val="auto"/>
                <w:kern w:val="0"/>
                <w:sz w:val="24"/>
                <w:szCs w:val="24"/>
                <w:lang w:bidi="ar"/>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auto" w:sz="4" w:space="0"/>
            </w:tcBorders>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lang w:val="en-US" w:eastAsia="zh-CN"/>
              </w:rPr>
              <w:t>(必填）</w:t>
            </w:r>
          </w:p>
        </w:tc>
        <w:tc>
          <w:tcPr>
            <w:tcW w:w="7022" w:type="dxa"/>
            <w:tcBorders>
              <w:top w:val="single" w:color="000000" w:sz="4" w:space="0"/>
              <w:left w:val="single" w:color="auto" w:sz="4" w:space="0"/>
              <w:bottom w:val="single" w:color="000000" w:sz="4" w:space="0"/>
              <w:right w:val="single" w:color="000000" w:sz="4" w:space="0"/>
            </w:tcBorders>
            <w:vAlign w:val="center"/>
          </w:tcPr>
          <w:p>
            <w:pPr>
              <w:keepNext w:val="0"/>
              <w:keepLines w:val="0"/>
              <w:kinsoku/>
              <w:wordWrap/>
              <w:overflowPunct/>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（加盖公章）</w:t>
            </w: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单位地址</w:t>
            </w:r>
            <w:r>
              <w:rPr>
                <w:rFonts w:hint="eastAsia" w:ascii="宋体" w:hAnsi="宋体" w:eastAsia="宋体" w:cs="宋体"/>
                <w:color w:val="auto"/>
                <w:sz w:val="24"/>
                <w:szCs w:val="24"/>
                <w:lang w:val="en-US" w:eastAsia="zh-CN"/>
              </w:rPr>
              <w:t>(必填）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购买文件时间</w:t>
            </w:r>
            <w:r>
              <w:rPr>
                <w:rFonts w:hint="eastAsia" w:ascii="宋体" w:hAnsi="宋体" w:eastAsia="宋体" w:cs="宋体"/>
                <w:color w:val="auto"/>
                <w:sz w:val="24"/>
                <w:szCs w:val="24"/>
                <w:lang w:val="en-US" w:eastAsia="zh-CN"/>
              </w:rPr>
              <w:t>(必填）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单位固定电话</w:t>
            </w:r>
          </w:p>
        </w:tc>
        <w:tc>
          <w:tcPr>
            <w:tcW w:w="7022" w:type="dxa"/>
            <w:tcBorders>
              <w:top w:val="single" w:color="000000" w:sz="4" w:space="0"/>
              <w:left w:val="single" w:color="000000" w:sz="4" w:space="0"/>
              <w:bottom w:val="single" w:color="000000" w:sz="4" w:space="0"/>
              <w:right w:val="single" w:color="000000" w:sz="4" w:space="0"/>
            </w:tcBorders>
            <w:vAlign w:val="bottom"/>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经办人移动电话</w:t>
            </w:r>
            <w:r>
              <w:rPr>
                <w:rFonts w:hint="eastAsia" w:ascii="宋体" w:hAnsi="宋体" w:eastAsia="宋体" w:cs="宋体"/>
                <w:color w:val="auto"/>
                <w:sz w:val="24"/>
                <w:szCs w:val="24"/>
                <w:lang w:val="en-US" w:eastAsia="zh-CN"/>
              </w:rPr>
              <w:t>(必填）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单位传真</w:t>
            </w:r>
          </w:p>
        </w:tc>
        <w:tc>
          <w:tcPr>
            <w:tcW w:w="7022" w:type="dxa"/>
            <w:tcBorders>
              <w:top w:val="single" w:color="000000" w:sz="4" w:space="0"/>
              <w:left w:val="single" w:color="000000" w:sz="4" w:space="0"/>
              <w:bottom w:val="single" w:color="000000" w:sz="4" w:space="0"/>
              <w:right w:val="single" w:color="000000" w:sz="4" w:space="0"/>
            </w:tcBorders>
            <w:vAlign w:val="bottom"/>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CellMar>
            <w:top w:w="15" w:type="dxa"/>
            <w:left w:w="15" w:type="dxa"/>
            <w:bottom w:w="15" w:type="dxa"/>
            <w:right w:w="15" w:type="dxa"/>
          </w:tblCellMar>
        </w:tblPrEx>
        <w:trPr>
          <w:trHeight w:val="66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r>
              <w:rPr>
                <w:rFonts w:hint="eastAsia" w:ascii="宋体" w:hAnsi="宋体" w:eastAsia="宋体" w:cs="宋体"/>
                <w:color w:val="auto"/>
                <w:sz w:val="24"/>
                <w:szCs w:val="24"/>
                <w:lang w:val="en-US" w:eastAsia="zh-CN"/>
              </w:rPr>
              <w:t>(必填）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CellMar>
            <w:top w:w="15" w:type="dxa"/>
            <w:left w:w="15" w:type="dxa"/>
            <w:bottom w:w="15" w:type="dxa"/>
            <w:right w:w="15" w:type="dxa"/>
          </w:tblCellMar>
        </w:tblPrEx>
        <w:trPr>
          <w:trHeight w:val="61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    注</w:t>
            </w:r>
          </w:p>
        </w:tc>
        <w:tc>
          <w:tcPr>
            <w:tcW w:w="7022" w:type="dxa"/>
            <w:tcBorders>
              <w:top w:val="single" w:color="000000" w:sz="4" w:space="0"/>
              <w:left w:val="single" w:color="000000" w:sz="4" w:space="0"/>
              <w:bottom w:val="single" w:color="000000" w:sz="4" w:space="0"/>
              <w:right w:val="single" w:color="000000" w:sz="4" w:space="0"/>
            </w:tcBorders>
            <w:vAlign w:val="bottom"/>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val="0"/>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both"/>
        <w:textAlignment w:val="auto"/>
        <w:outlineLvl w:val="9"/>
        <w:rPr>
          <w:rFonts w:hint="eastAsia" w:ascii="宋体" w:hAnsi="宋体" w:eastAsia="宋体" w:cs="宋体"/>
          <w:b/>
          <w:bCs/>
          <w:color w:val="auto"/>
          <w:sz w:val="24"/>
          <w:szCs w:val="24"/>
          <w:lang w:val="en-US" w:eastAsia="zh-CN"/>
        </w:rPr>
      </w:pPr>
    </w:p>
    <w:sectPr>
      <w:pgSz w:w="11850" w:h="16783"/>
      <w:pgMar w:top="1417" w:right="1134" w:bottom="1417" w:left="113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6"/>
      </w:rPr>
    </w:pPr>
    <w:r>
      <w:fldChar w:fldCharType="begin"/>
    </w:r>
    <w:r>
      <w:rPr>
        <w:rStyle w:val="26"/>
      </w:rPr>
      <w:instrText xml:space="preserve">PAGE  </w:instrText>
    </w:r>
    <w:r>
      <w:fldChar w:fldCharType="end"/>
    </w:r>
  </w:p>
  <w:p>
    <w:pPr>
      <w:pStyle w:val="15"/>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 w:val="32"/>
        <w:szCs w:val="32"/>
      </w:rPr>
    </w:pPr>
    <w:r>
      <w:rPr>
        <w:sz w:val="3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SbC8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KUmwvOgIAAHEEAAAOAAAAAAAAAAEAIAAAAB8BAABkcnMvZTJvRG9j&#10;LnhtbFBLBQYAAAAABgAGAFkBAADL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pX/XtEBAACiAwAADgAAAGRycy9lMm9Eb2MueG1srVPNjtMwEL4j8Q6W&#10;7zTZSsuW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N5Q4rjFgZ9/fD///H3+9Y3c&#10;ZHn6AA1m3QfMS8M7P+DSzPeAl5n1oKLNX+RDMI7ini7iyiERkR+tlqtVjSGBsdlB/OrxeYiQ3ktv&#10;STYYjTi9Iio/foQ0ps4puZrzd9qYMkHjSM/om+vld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G6V/17RAQAAogMAAA4AAAAAAAAAAQAgAAAAHgEAAGRy&#10;cy9lMm9Eb2MueG1sUEsFBgAAAAAGAAYAWQEAAGEFAAAAAA==&#10;">
              <v:fill on="f" focussize="0,0"/>
              <v:stroke on="f"/>
              <v:imagedata o:title=""/>
              <o:lock v:ext="edit" aspectratio="f"/>
              <v:textbox inset="0mm,0mm,0mm,0mm" style="mso-fit-shape-to-text:t;">
                <w:txbxContent>
                  <w:p>
                    <w:pPr>
                      <w:pStyle w:val="15"/>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 w:val="32"/>
        <w:szCs w:val="32"/>
      </w:rPr>
    </w:pPr>
    <w:r>
      <w:rPr>
        <w:sz w:val="3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gJmo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vgJmo5AgAAcQQAAA4AAAAAAAAAAQAgAAAAHwEAAGRycy9lMm9Eb2Mu&#10;eG1sUEsFBgAAAAAGAAYAWQEAAMo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autoSpaceDE w:val="0"/>
      <w:autoSpaceDN w:val="0"/>
      <w:adjustRightInd w:val="0"/>
      <w:snapToGrid/>
      <w:jc w:val="left"/>
    </w:pPr>
    <w:r>
      <w:rPr>
        <w:sz w:val="18"/>
      </w:rPr>
      <w:pict>
        <v:shape id="PowerPlusWaterMarkObject37081" o:spid="_x0000_s2049" o:spt="136" type="#_x0000_t136" style="position:absolute;left:0pt;height:41.5pt;width:545.75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32112f" focussize="0,0"/>
          <v:stroke on="f"/>
          <v:imagedata o:title=""/>
          <o:lock v:ext="edit" aspectratio="t"/>
          <v:textpath on="t" fitshape="t" fitpath="t" trim="t" xscale="f" string="四川省迅达工程咨询监理有限公司" style="font-family:宋体;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rPr>
        <w:rFonts w:hint="eastAsia"/>
      </w:rPr>
    </w:pPr>
    <w:r>
      <w:rPr>
        <w:rFonts w:hint="eastAsia" w:hAnsi="宋体"/>
      </w:rPr>
      <w:drawing>
        <wp:inline distT="0" distB="0" distL="114300" distR="114300">
          <wp:extent cx="1212850" cy="322580"/>
          <wp:effectExtent l="0" t="0" r="6350" b="1270"/>
          <wp:docPr id="10" name="图片 1" descr="211087657617294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211087657617294792"/>
                  <pic:cNvPicPr>
                    <a:picLocks noChangeAspect="1"/>
                  </pic:cNvPicPr>
                </pic:nvPicPr>
                <pic:blipFill>
                  <a:blip r:embed="rId1"/>
                  <a:stretch>
                    <a:fillRect/>
                  </a:stretch>
                </pic:blipFill>
                <pic:spPr>
                  <a:xfrm>
                    <a:off x="0" y="0"/>
                    <a:ext cx="1212850" cy="322580"/>
                  </a:xfrm>
                  <a:prstGeom prst="rect">
                    <a:avLst/>
                  </a:prstGeom>
                  <a:noFill/>
                  <a:ln>
                    <a:noFill/>
                  </a:ln>
                </pic:spPr>
              </pic:pic>
            </a:graphicData>
          </a:graphic>
        </wp:inline>
      </w:drawing>
    </w:r>
    <w:r>
      <w:rPr>
        <w:rFonts w:hint="eastAsia" w:hAnsi="宋体"/>
      </w:rPr>
      <w:t xml:space="preserve">                              </w:t>
    </w:r>
  </w:p>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left"/>
    </w:pPr>
    <w:r>
      <w:rPr>
        <w:rFonts w:hint="eastAsia" w:hAnsi="宋体"/>
      </w:rPr>
      <w:drawing>
        <wp:inline distT="0" distB="0" distL="114300" distR="114300">
          <wp:extent cx="1212850" cy="322580"/>
          <wp:effectExtent l="0" t="0" r="6350" b="1270"/>
          <wp:docPr id="1" name="图片 1" descr="211087657617294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11087657617294792"/>
                  <pic:cNvPicPr>
                    <a:picLocks noChangeAspect="1"/>
                  </pic:cNvPicPr>
                </pic:nvPicPr>
                <pic:blipFill>
                  <a:blip r:embed="rId1"/>
                  <a:stretch>
                    <a:fillRect/>
                  </a:stretch>
                </pic:blipFill>
                <pic:spPr>
                  <a:xfrm>
                    <a:off x="0" y="0"/>
                    <a:ext cx="1212850" cy="32258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left"/>
    </w:pPr>
    <w:r>
      <w:rPr>
        <w:rFonts w:hint="eastAsia" w:hAnsi="宋体"/>
      </w:rPr>
      <w:drawing>
        <wp:inline distT="0" distB="0" distL="114300" distR="114300">
          <wp:extent cx="1212850" cy="322580"/>
          <wp:effectExtent l="0" t="0" r="6350" b="1270"/>
          <wp:docPr id="8" name="图片 1" descr="211087657617294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211087657617294792"/>
                  <pic:cNvPicPr>
                    <a:picLocks noChangeAspect="1"/>
                  </pic:cNvPicPr>
                </pic:nvPicPr>
                <pic:blipFill>
                  <a:blip r:embed="rId1"/>
                  <a:stretch>
                    <a:fillRect/>
                  </a:stretch>
                </pic:blipFill>
                <pic:spPr>
                  <a:xfrm>
                    <a:off x="0" y="0"/>
                    <a:ext cx="1212850" cy="32258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left"/>
    </w:pPr>
    <w:r>
      <w:rPr>
        <w:rFonts w:hint="eastAsia" w:hAnsi="宋体"/>
      </w:rPr>
      <w:drawing>
        <wp:inline distT="0" distB="0" distL="114300" distR="114300">
          <wp:extent cx="1212850" cy="322580"/>
          <wp:effectExtent l="0" t="0" r="6350" b="1270"/>
          <wp:docPr id="3" name="图片 1" descr="211087657617294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211087657617294792"/>
                  <pic:cNvPicPr>
                    <a:picLocks noChangeAspect="1"/>
                  </pic:cNvPicPr>
                </pic:nvPicPr>
                <pic:blipFill>
                  <a:blip r:embed="rId1"/>
                  <a:stretch>
                    <a:fillRect/>
                  </a:stretch>
                </pic:blipFill>
                <pic:spPr>
                  <a:xfrm>
                    <a:off x="0" y="0"/>
                    <a:ext cx="1212850" cy="3225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1B8E7"/>
    <w:multiLevelType w:val="singleLevel"/>
    <w:tmpl w:val="A951B8E7"/>
    <w:lvl w:ilvl="0" w:tentative="0">
      <w:start w:val="3"/>
      <w:numFmt w:val="chineseCounting"/>
      <w:suff w:val="nothing"/>
      <w:lvlText w:val="%1、"/>
      <w:lvlJc w:val="left"/>
      <w:rPr>
        <w:rFonts w:hint="eastAsia"/>
      </w:rPr>
    </w:lvl>
  </w:abstractNum>
  <w:abstractNum w:abstractNumId="1">
    <w:nsid w:val="3E05826C"/>
    <w:multiLevelType w:val="singleLevel"/>
    <w:tmpl w:val="3E05826C"/>
    <w:lvl w:ilvl="0" w:tentative="0">
      <w:start w:val="1"/>
      <w:numFmt w:val="decimal"/>
      <w:suff w:val="nothing"/>
      <w:lvlText w:val="%1、"/>
      <w:lvlJc w:val="left"/>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hMWQ0ZWViYTZiZTFmM2M0ZjI0OTNlODc0ZmUwNWIifQ=="/>
  </w:docVars>
  <w:rsids>
    <w:rsidRoot w:val="007C12CC"/>
    <w:rsid w:val="00001660"/>
    <w:rsid w:val="00004B89"/>
    <w:rsid w:val="00013385"/>
    <w:rsid w:val="0001438F"/>
    <w:rsid w:val="00014483"/>
    <w:rsid w:val="00015AD4"/>
    <w:rsid w:val="000176E8"/>
    <w:rsid w:val="00021F2A"/>
    <w:rsid w:val="00022084"/>
    <w:rsid w:val="000222FA"/>
    <w:rsid w:val="0002293A"/>
    <w:rsid w:val="00023E17"/>
    <w:rsid w:val="000246A1"/>
    <w:rsid w:val="00024A16"/>
    <w:rsid w:val="00026E80"/>
    <w:rsid w:val="00030DE6"/>
    <w:rsid w:val="00031286"/>
    <w:rsid w:val="00031558"/>
    <w:rsid w:val="00032335"/>
    <w:rsid w:val="00032783"/>
    <w:rsid w:val="00035948"/>
    <w:rsid w:val="000408C4"/>
    <w:rsid w:val="00041FE4"/>
    <w:rsid w:val="000451F8"/>
    <w:rsid w:val="000462B4"/>
    <w:rsid w:val="00046697"/>
    <w:rsid w:val="0004677D"/>
    <w:rsid w:val="00047873"/>
    <w:rsid w:val="00050590"/>
    <w:rsid w:val="00051366"/>
    <w:rsid w:val="000523DF"/>
    <w:rsid w:val="000526C6"/>
    <w:rsid w:val="00052B12"/>
    <w:rsid w:val="00053337"/>
    <w:rsid w:val="00054BA4"/>
    <w:rsid w:val="00055034"/>
    <w:rsid w:val="00055C21"/>
    <w:rsid w:val="000567A9"/>
    <w:rsid w:val="00056979"/>
    <w:rsid w:val="00057397"/>
    <w:rsid w:val="00061464"/>
    <w:rsid w:val="0006243C"/>
    <w:rsid w:val="0006264C"/>
    <w:rsid w:val="000657E0"/>
    <w:rsid w:val="0006634F"/>
    <w:rsid w:val="0006738D"/>
    <w:rsid w:val="000727F2"/>
    <w:rsid w:val="000731F0"/>
    <w:rsid w:val="000739F4"/>
    <w:rsid w:val="00073B7E"/>
    <w:rsid w:val="00074138"/>
    <w:rsid w:val="000743DD"/>
    <w:rsid w:val="0007588A"/>
    <w:rsid w:val="00081A37"/>
    <w:rsid w:val="00082B75"/>
    <w:rsid w:val="000834B0"/>
    <w:rsid w:val="000839BF"/>
    <w:rsid w:val="00083D76"/>
    <w:rsid w:val="00084183"/>
    <w:rsid w:val="0008602F"/>
    <w:rsid w:val="000867B4"/>
    <w:rsid w:val="00086A4E"/>
    <w:rsid w:val="00090600"/>
    <w:rsid w:val="00090A00"/>
    <w:rsid w:val="00092B4C"/>
    <w:rsid w:val="000932AA"/>
    <w:rsid w:val="00093ABA"/>
    <w:rsid w:val="000958DC"/>
    <w:rsid w:val="000962DA"/>
    <w:rsid w:val="000A1518"/>
    <w:rsid w:val="000A1D01"/>
    <w:rsid w:val="000A2A84"/>
    <w:rsid w:val="000A32C6"/>
    <w:rsid w:val="000A3D02"/>
    <w:rsid w:val="000A3D83"/>
    <w:rsid w:val="000A4196"/>
    <w:rsid w:val="000A42C7"/>
    <w:rsid w:val="000A4B2E"/>
    <w:rsid w:val="000A4EA5"/>
    <w:rsid w:val="000A7857"/>
    <w:rsid w:val="000B07DD"/>
    <w:rsid w:val="000B0E0C"/>
    <w:rsid w:val="000B0F4B"/>
    <w:rsid w:val="000B1C2C"/>
    <w:rsid w:val="000B58C4"/>
    <w:rsid w:val="000B7FD8"/>
    <w:rsid w:val="000C00DD"/>
    <w:rsid w:val="000C0146"/>
    <w:rsid w:val="000C22DB"/>
    <w:rsid w:val="000C2EFC"/>
    <w:rsid w:val="000C3B13"/>
    <w:rsid w:val="000C405E"/>
    <w:rsid w:val="000C4129"/>
    <w:rsid w:val="000C4762"/>
    <w:rsid w:val="000C562F"/>
    <w:rsid w:val="000C5D2D"/>
    <w:rsid w:val="000C5FC0"/>
    <w:rsid w:val="000D03B4"/>
    <w:rsid w:val="000D0F0A"/>
    <w:rsid w:val="000D1724"/>
    <w:rsid w:val="000D319D"/>
    <w:rsid w:val="000D4073"/>
    <w:rsid w:val="000D4EFB"/>
    <w:rsid w:val="000D705A"/>
    <w:rsid w:val="000D710C"/>
    <w:rsid w:val="000E0A69"/>
    <w:rsid w:val="000E583C"/>
    <w:rsid w:val="000E6476"/>
    <w:rsid w:val="000E6CD7"/>
    <w:rsid w:val="000F422B"/>
    <w:rsid w:val="000F45A9"/>
    <w:rsid w:val="000F6854"/>
    <w:rsid w:val="00100B7D"/>
    <w:rsid w:val="00100C85"/>
    <w:rsid w:val="00100FCD"/>
    <w:rsid w:val="0010167E"/>
    <w:rsid w:val="00101CB5"/>
    <w:rsid w:val="001033D2"/>
    <w:rsid w:val="00105014"/>
    <w:rsid w:val="0010666F"/>
    <w:rsid w:val="001114EB"/>
    <w:rsid w:val="001116C7"/>
    <w:rsid w:val="00111F41"/>
    <w:rsid w:val="00114DE5"/>
    <w:rsid w:val="00114EBA"/>
    <w:rsid w:val="001150A5"/>
    <w:rsid w:val="001212C2"/>
    <w:rsid w:val="0012276E"/>
    <w:rsid w:val="001239E7"/>
    <w:rsid w:val="00123E53"/>
    <w:rsid w:val="00123FC0"/>
    <w:rsid w:val="00126265"/>
    <w:rsid w:val="00126D87"/>
    <w:rsid w:val="00131F14"/>
    <w:rsid w:val="001329EB"/>
    <w:rsid w:val="001345C8"/>
    <w:rsid w:val="0013590F"/>
    <w:rsid w:val="00136485"/>
    <w:rsid w:val="00136D53"/>
    <w:rsid w:val="00141A54"/>
    <w:rsid w:val="00142470"/>
    <w:rsid w:val="0014425B"/>
    <w:rsid w:val="001451F2"/>
    <w:rsid w:val="001464DD"/>
    <w:rsid w:val="001500D3"/>
    <w:rsid w:val="00150BFF"/>
    <w:rsid w:val="00151441"/>
    <w:rsid w:val="00152074"/>
    <w:rsid w:val="00153D4C"/>
    <w:rsid w:val="0015550E"/>
    <w:rsid w:val="00156466"/>
    <w:rsid w:val="00156D44"/>
    <w:rsid w:val="001575FD"/>
    <w:rsid w:val="00161AEF"/>
    <w:rsid w:val="00162078"/>
    <w:rsid w:val="0016341A"/>
    <w:rsid w:val="001648CD"/>
    <w:rsid w:val="001652F8"/>
    <w:rsid w:val="00165833"/>
    <w:rsid w:val="00167ED2"/>
    <w:rsid w:val="00170C8C"/>
    <w:rsid w:val="001746B3"/>
    <w:rsid w:val="00175AEB"/>
    <w:rsid w:val="001763A5"/>
    <w:rsid w:val="001836F5"/>
    <w:rsid w:val="0018382C"/>
    <w:rsid w:val="0018390E"/>
    <w:rsid w:val="00183F9B"/>
    <w:rsid w:val="00185A39"/>
    <w:rsid w:val="00185F2C"/>
    <w:rsid w:val="00186A43"/>
    <w:rsid w:val="00186AEA"/>
    <w:rsid w:val="001876EA"/>
    <w:rsid w:val="00187C36"/>
    <w:rsid w:val="00187D88"/>
    <w:rsid w:val="0019037D"/>
    <w:rsid w:val="00193802"/>
    <w:rsid w:val="00193E56"/>
    <w:rsid w:val="001961BF"/>
    <w:rsid w:val="00196A94"/>
    <w:rsid w:val="00196B7A"/>
    <w:rsid w:val="001974BF"/>
    <w:rsid w:val="0019756E"/>
    <w:rsid w:val="001A0BE4"/>
    <w:rsid w:val="001A4D34"/>
    <w:rsid w:val="001A67F1"/>
    <w:rsid w:val="001A761A"/>
    <w:rsid w:val="001B053F"/>
    <w:rsid w:val="001B1F0F"/>
    <w:rsid w:val="001B22E9"/>
    <w:rsid w:val="001B334A"/>
    <w:rsid w:val="001B3E78"/>
    <w:rsid w:val="001B4B2D"/>
    <w:rsid w:val="001C2CAE"/>
    <w:rsid w:val="001C4A5B"/>
    <w:rsid w:val="001C5AF6"/>
    <w:rsid w:val="001D0F62"/>
    <w:rsid w:val="001D2331"/>
    <w:rsid w:val="001D3913"/>
    <w:rsid w:val="001E0521"/>
    <w:rsid w:val="001E0CB9"/>
    <w:rsid w:val="001E148C"/>
    <w:rsid w:val="001E3B05"/>
    <w:rsid w:val="001E5BB0"/>
    <w:rsid w:val="001E6EBF"/>
    <w:rsid w:val="001E6EC9"/>
    <w:rsid w:val="001E6EF9"/>
    <w:rsid w:val="001F035E"/>
    <w:rsid w:val="001F1E7D"/>
    <w:rsid w:val="001F2E29"/>
    <w:rsid w:val="001F492D"/>
    <w:rsid w:val="001F64F5"/>
    <w:rsid w:val="001F79FC"/>
    <w:rsid w:val="001F7DBD"/>
    <w:rsid w:val="00203068"/>
    <w:rsid w:val="00205336"/>
    <w:rsid w:val="00206D18"/>
    <w:rsid w:val="0021013C"/>
    <w:rsid w:val="002120D0"/>
    <w:rsid w:val="002125E6"/>
    <w:rsid w:val="00215638"/>
    <w:rsid w:val="0021668E"/>
    <w:rsid w:val="00220283"/>
    <w:rsid w:val="00224333"/>
    <w:rsid w:val="00224CDC"/>
    <w:rsid w:val="002270B2"/>
    <w:rsid w:val="00230304"/>
    <w:rsid w:val="00230D10"/>
    <w:rsid w:val="002320BC"/>
    <w:rsid w:val="002332EA"/>
    <w:rsid w:val="002342C9"/>
    <w:rsid w:val="00241AF6"/>
    <w:rsid w:val="00242277"/>
    <w:rsid w:val="00244015"/>
    <w:rsid w:val="0024529B"/>
    <w:rsid w:val="00245E6C"/>
    <w:rsid w:val="002470DA"/>
    <w:rsid w:val="0025006F"/>
    <w:rsid w:val="00250692"/>
    <w:rsid w:val="002509D0"/>
    <w:rsid w:val="002510B3"/>
    <w:rsid w:val="00252DDB"/>
    <w:rsid w:val="0025359C"/>
    <w:rsid w:val="002554B2"/>
    <w:rsid w:val="00255D4B"/>
    <w:rsid w:val="00262A61"/>
    <w:rsid w:val="00263B9A"/>
    <w:rsid w:val="00265F18"/>
    <w:rsid w:val="002665C5"/>
    <w:rsid w:val="002703E3"/>
    <w:rsid w:val="00272326"/>
    <w:rsid w:val="0027252A"/>
    <w:rsid w:val="00277B58"/>
    <w:rsid w:val="00280D8F"/>
    <w:rsid w:val="00281347"/>
    <w:rsid w:val="002857AA"/>
    <w:rsid w:val="0029048E"/>
    <w:rsid w:val="00290AEB"/>
    <w:rsid w:val="00291539"/>
    <w:rsid w:val="00292632"/>
    <w:rsid w:val="00294EBC"/>
    <w:rsid w:val="0029626C"/>
    <w:rsid w:val="00297B8B"/>
    <w:rsid w:val="00297D0C"/>
    <w:rsid w:val="002A0B7A"/>
    <w:rsid w:val="002A0C3D"/>
    <w:rsid w:val="002A0C82"/>
    <w:rsid w:val="002A1E56"/>
    <w:rsid w:val="002A4317"/>
    <w:rsid w:val="002A7D03"/>
    <w:rsid w:val="002B067F"/>
    <w:rsid w:val="002B06DF"/>
    <w:rsid w:val="002B3263"/>
    <w:rsid w:val="002B3FE9"/>
    <w:rsid w:val="002B4920"/>
    <w:rsid w:val="002B5EB0"/>
    <w:rsid w:val="002B6D25"/>
    <w:rsid w:val="002B7D1D"/>
    <w:rsid w:val="002C0169"/>
    <w:rsid w:val="002C0185"/>
    <w:rsid w:val="002C0964"/>
    <w:rsid w:val="002C2154"/>
    <w:rsid w:val="002C3905"/>
    <w:rsid w:val="002C67ED"/>
    <w:rsid w:val="002C7DDE"/>
    <w:rsid w:val="002D2A3C"/>
    <w:rsid w:val="002D44CE"/>
    <w:rsid w:val="002D5D7E"/>
    <w:rsid w:val="002D6435"/>
    <w:rsid w:val="002D73AE"/>
    <w:rsid w:val="002E1456"/>
    <w:rsid w:val="002E2016"/>
    <w:rsid w:val="002E372F"/>
    <w:rsid w:val="002E38A1"/>
    <w:rsid w:val="002E53EC"/>
    <w:rsid w:val="002E7B45"/>
    <w:rsid w:val="002F0D48"/>
    <w:rsid w:val="002F3919"/>
    <w:rsid w:val="002F5A38"/>
    <w:rsid w:val="002F797B"/>
    <w:rsid w:val="00302602"/>
    <w:rsid w:val="0030262F"/>
    <w:rsid w:val="00303C8B"/>
    <w:rsid w:val="00306772"/>
    <w:rsid w:val="00306A59"/>
    <w:rsid w:val="00306EED"/>
    <w:rsid w:val="00306F89"/>
    <w:rsid w:val="00311669"/>
    <w:rsid w:val="0031253B"/>
    <w:rsid w:val="00314009"/>
    <w:rsid w:val="00315A72"/>
    <w:rsid w:val="0031795E"/>
    <w:rsid w:val="00321BCE"/>
    <w:rsid w:val="003230A0"/>
    <w:rsid w:val="00323546"/>
    <w:rsid w:val="0032451F"/>
    <w:rsid w:val="003245A1"/>
    <w:rsid w:val="00327B03"/>
    <w:rsid w:val="00331FC6"/>
    <w:rsid w:val="0033261E"/>
    <w:rsid w:val="003331D2"/>
    <w:rsid w:val="00334A11"/>
    <w:rsid w:val="00335BD1"/>
    <w:rsid w:val="003419CA"/>
    <w:rsid w:val="00342078"/>
    <w:rsid w:val="00343E79"/>
    <w:rsid w:val="00346A47"/>
    <w:rsid w:val="0035067D"/>
    <w:rsid w:val="00351E9C"/>
    <w:rsid w:val="00352BE5"/>
    <w:rsid w:val="003534C0"/>
    <w:rsid w:val="00354318"/>
    <w:rsid w:val="00354A64"/>
    <w:rsid w:val="00354A79"/>
    <w:rsid w:val="00355FC0"/>
    <w:rsid w:val="00356142"/>
    <w:rsid w:val="00356AD1"/>
    <w:rsid w:val="00361262"/>
    <w:rsid w:val="00361C9E"/>
    <w:rsid w:val="00364647"/>
    <w:rsid w:val="0037029D"/>
    <w:rsid w:val="00370C8A"/>
    <w:rsid w:val="0037288F"/>
    <w:rsid w:val="00372E53"/>
    <w:rsid w:val="00373951"/>
    <w:rsid w:val="0037405F"/>
    <w:rsid w:val="00375F76"/>
    <w:rsid w:val="0037714C"/>
    <w:rsid w:val="00381E2B"/>
    <w:rsid w:val="00382A01"/>
    <w:rsid w:val="00383BFA"/>
    <w:rsid w:val="00384FE6"/>
    <w:rsid w:val="003851CE"/>
    <w:rsid w:val="00386948"/>
    <w:rsid w:val="003924E0"/>
    <w:rsid w:val="00394101"/>
    <w:rsid w:val="00395323"/>
    <w:rsid w:val="00395A66"/>
    <w:rsid w:val="0039654A"/>
    <w:rsid w:val="0039658A"/>
    <w:rsid w:val="00396685"/>
    <w:rsid w:val="003A44B1"/>
    <w:rsid w:val="003B035C"/>
    <w:rsid w:val="003B07A2"/>
    <w:rsid w:val="003B0FE8"/>
    <w:rsid w:val="003B1AB5"/>
    <w:rsid w:val="003B1E98"/>
    <w:rsid w:val="003B22D9"/>
    <w:rsid w:val="003B3290"/>
    <w:rsid w:val="003B3755"/>
    <w:rsid w:val="003B4511"/>
    <w:rsid w:val="003B4C27"/>
    <w:rsid w:val="003B6F87"/>
    <w:rsid w:val="003C0054"/>
    <w:rsid w:val="003C0851"/>
    <w:rsid w:val="003C14AB"/>
    <w:rsid w:val="003C1E7C"/>
    <w:rsid w:val="003C668B"/>
    <w:rsid w:val="003D1437"/>
    <w:rsid w:val="003D3B7C"/>
    <w:rsid w:val="003D629B"/>
    <w:rsid w:val="003D6FFA"/>
    <w:rsid w:val="003D72B6"/>
    <w:rsid w:val="003E35F5"/>
    <w:rsid w:val="003E44CB"/>
    <w:rsid w:val="003E5C6E"/>
    <w:rsid w:val="003F2938"/>
    <w:rsid w:val="003F4247"/>
    <w:rsid w:val="003F4F88"/>
    <w:rsid w:val="003F7462"/>
    <w:rsid w:val="00400273"/>
    <w:rsid w:val="00400415"/>
    <w:rsid w:val="00400F8F"/>
    <w:rsid w:val="00401075"/>
    <w:rsid w:val="00403397"/>
    <w:rsid w:val="00404202"/>
    <w:rsid w:val="00405597"/>
    <w:rsid w:val="004056A0"/>
    <w:rsid w:val="00406C2F"/>
    <w:rsid w:val="004071DA"/>
    <w:rsid w:val="0041210C"/>
    <w:rsid w:val="00420862"/>
    <w:rsid w:val="00420880"/>
    <w:rsid w:val="00421009"/>
    <w:rsid w:val="004233F9"/>
    <w:rsid w:val="0042372A"/>
    <w:rsid w:val="004259A8"/>
    <w:rsid w:val="00425ACB"/>
    <w:rsid w:val="00425E38"/>
    <w:rsid w:val="00427793"/>
    <w:rsid w:val="004277FA"/>
    <w:rsid w:val="00430020"/>
    <w:rsid w:val="004347BF"/>
    <w:rsid w:val="00434EDB"/>
    <w:rsid w:val="00436108"/>
    <w:rsid w:val="004368E1"/>
    <w:rsid w:val="00436A1E"/>
    <w:rsid w:val="00437349"/>
    <w:rsid w:val="00437F68"/>
    <w:rsid w:val="00440010"/>
    <w:rsid w:val="00441691"/>
    <w:rsid w:val="00442203"/>
    <w:rsid w:val="004440D6"/>
    <w:rsid w:val="0044451B"/>
    <w:rsid w:val="00446C23"/>
    <w:rsid w:val="00447598"/>
    <w:rsid w:val="00447F5D"/>
    <w:rsid w:val="00451934"/>
    <w:rsid w:val="004522CD"/>
    <w:rsid w:val="00453DA2"/>
    <w:rsid w:val="00454103"/>
    <w:rsid w:val="004569C9"/>
    <w:rsid w:val="00457964"/>
    <w:rsid w:val="004643AF"/>
    <w:rsid w:val="00464C62"/>
    <w:rsid w:val="00465A54"/>
    <w:rsid w:val="004677D8"/>
    <w:rsid w:val="00472927"/>
    <w:rsid w:val="00474121"/>
    <w:rsid w:val="004746B7"/>
    <w:rsid w:val="00474A2F"/>
    <w:rsid w:val="004753B1"/>
    <w:rsid w:val="00476556"/>
    <w:rsid w:val="004837E8"/>
    <w:rsid w:val="00484A3D"/>
    <w:rsid w:val="0048581D"/>
    <w:rsid w:val="004859C3"/>
    <w:rsid w:val="00485EDF"/>
    <w:rsid w:val="00490A1F"/>
    <w:rsid w:val="004924E2"/>
    <w:rsid w:val="0049282E"/>
    <w:rsid w:val="0049425B"/>
    <w:rsid w:val="00494369"/>
    <w:rsid w:val="004967DA"/>
    <w:rsid w:val="004A0510"/>
    <w:rsid w:val="004A11B8"/>
    <w:rsid w:val="004A2B4F"/>
    <w:rsid w:val="004A6596"/>
    <w:rsid w:val="004A7ED0"/>
    <w:rsid w:val="004B1CB6"/>
    <w:rsid w:val="004B2E17"/>
    <w:rsid w:val="004B31F5"/>
    <w:rsid w:val="004B42C6"/>
    <w:rsid w:val="004B46E7"/>
    <w:rsid w:val="004B4E67"/>
    <w:rsid w:val="004B56B6"/>
    <w:rsid w:val="004B58B4"/>
    <w:rsid w:val="004B7913"/>
    <w:rsid w:val="004B7CD4"/>
    <w:rsid w:val="004C1A76"/>
    <w:rsid w:val="004C2D18"/>
    <w:rsid w:val="004C3CC5"/>
    <w:rsid w:val="004C5A8D"/>
    <w:rsid w:val="004D17B5"/>
    <w:rsid w:val="004D1CAF"/>
    <w:rsid w:val="004D1D4C"/>
    <w:rsid w:val="004D2D2B"/>
    <w:rsid w:val="004D438D"/>
    <w:rsid w:val="004D6AA0"/>
    <w:rsid w:val="004D6EA3"/>
    <w:rsid w:val="004D7C5A"/>
    <w:rsid w:val="004E095F"/>
    <w:rsid w:val="004E0DC1"/>
    <w:rsid w:val="004E2BA2"/>
    <w:rsid w:val="004E3AD2"/>
    <w:rsid w:val="004E4ECE"/>
    <w:rsid w:val="004E77BC"/>
    <w:rsid w:val="004E7C5E"/>
    <w:rsid w:val="004F053A"/>
    <w:rsid w:val="004F2BA1"/>
    <w:rsid w:val="004F4A10"/>
    <w:rsid w:val="004F6640"/>
    <w:rsid w:val="004F6D0A"/>
    <w:rsid w:val="00500450"/>
    <w:rsid w:val="005023EE"/>
    <w:rsid w:val="00503CA8"/>
    <w:rsid w:val="0051137A"/>
    <w:rsid w:val="00511759"/>
    <w:rsid w:val="00512F35"/>
    <w:rsid w:val="00515F84"/>
    <w:rsid w:val="00516884"/>
    <w:rsid w:val="00516E92"/>
    <w:rsid w:val="0051796C"/>
    <w:rsid w:val="0052149F"/>
    <w:rsid w:val="005234C2"/>
    <w:rsid w:val="00523933"/>
    <w:rsid w:val="00524715"/>
    <w:rsid w:val="005275DB"/>
    <w:rsid w:val="00534655"/>
    <w:rsid w:val="0053654A"/>
    <w:rsid w:val="005379D8"/>
    <w:rsid w:val="00537DFF"/>
    <w:rsid w:val="005437F7"/>
    <w:rsid w:val="0054439D"/>
    <w:rsid w:val="005455D7"/>
    <w:rsid w:val="0054613F"/>
    <w:rsid w:val="00546F02"/>
    <w:rsid w:val="0054726C"/>
    <w:rsid w:val="00547477"/>
    <w:rsid w:val="00550637"/>
    <w:rsid w:val="00550C15"/>
    <w:rsid w:val="00551E54"/>
    <w:rsid w:val="00552A5B"/>
    <w:rsid w:val="00553A9F"/>
    <w:rsid w:val="00555666"/>
    <w:rsid w:val="005557AE"/>
    <w:rsid w:val="005563F8"/>
    <w:rsid w:val="0055769A"/>
    <w:rsid w:val="005603D7"/>
    <w:rsid w:val="00560776"/>
    <w:rsid w:val="005651F2"/>
    <w:rsid w:val="00566BF2"/>
    <w:rsid w:val="00566C37"/>
    <w:rsid w:val="00567FBF"/>
    <w:rsid w:val="0057020D"/>
    <w:rsid w:val="005710B2"/>
    <w:rsid w:val="005715A3"/>
    <w:rsid w:val="005758DC"/>
    <w:rsid w:val="00575EC8"/>
    <w:rsid w:val="005770E1"/>
    <w:rsid w:val="00577D3B"/>
    <w:rsid w:val="00583ED8"/>
    <w:rsid w:val="00585C10"/>
    <w:rsid w:val="00585D18"/>
    <w:rsid w:val="00586DE8"/>
    <w:rsid w:val="005873E6"/>
    <w:rsid w:val="005876D8"/>
    <w:rsid w:val="00590091"/>
    <w:rsid w:val="00591013"/>
    <w:rsid w:val="0059168E"/>
    <w:rsid w:val="00591E80"/>
    <w:rsid w:val="0059553F"/>
    <w:rsid w:val="00595B7E"/>
    <w:rsid w:val="005A6B6C"/>
    <w:rsid w:val="005B0EA2"/>
    <w:rsid w:val="005B3818"/>
    <w:rsid w:val="005B4B72"/>
    <w:rsid w:val="005B52B1"/>
    <w:rsid w:val="005B5AEB"/>
    <w:rsid w:val="005C08FA"/>
    <w:rsid w:val="005C10F2"/>
    <w:rsid w:val="005C3E17"/>
    <w:rsid w:val="005D1258"/>
    <w:rsid w:val="005D3DE5"/>
    <w:rsid w:val="005D691C"/>
    <w:rsid w:val="005D72BC"/>
    <w:rsid w:val="005D7BAC"/>
    <w:rsid w:val="005E0927"/>
    <w:rsid w:val="005E0EB8"/>
    <w:rsid w:val="005E1042"/>
    <w:rsid w:val="005E290B"/>
    <w:rsid w:val="005E61DB"/>
    <w:rsid w:val="005F038E"/>
    <w:rsid w:val="005F28F4"/>
    <w:rsid w:val="005F39AC"/>
    <w:rsid w:val="005F6B77"/>
    <w:rsid w:val="006003EE"/>
    <w:rsid w:val="00605136"/>
    <w:rsid w:val="0060560B"/>
    <w:rsid w:val="00606299"/>
    <w:rsid w:val="006063A3"/>
    <w:rsid w:val="00606464"/>
    <w:rsid w:val="00606E5C"/>
    <w:rsid w:val="0060753A"/>
    <w:rsid w:val="00610DCC"/>
    <w:rsid w:val="006120A9"/>
    <w:rsid w:val="00612C9E"/>
    <w:rsid w:val="00614B06"/>
    <w:rsid w:val="00614DE1"/>
    <w:rsid w:val="006169D0"/>
    <w:rsid w:val="00616C8F"/>
    <w:rsid w:val="00616EAA"/>
    <w:rsid w:val="0062060B"/>
    <w:rsid w:val="00621870"/>
    <w:rsid w:val="00626234"/>
    <w:rsid w:val="00627813"/>
    <w:rsid w:val="00630CE7"/>
    <w:rsid w:val="00633FA7"/>
    <w:rsid w:val="006345DE"/>
    <w:rsid w:val="00635F76"/>
    <w:rsid w:val="00643045"/>
    <w:rsid w:val="0064574D"/>
    <w:rsid w:val="00645C78"/>
    <w:rsid w:val="00646470"/>
    <w:rsid w:val="00646570"/>
    <w:rsid w:val="00650EC4"/>
    <w:rsid w:val="00652426"/>
    <w:rsid w:val="0065519A"/>
    <w:rsid w:val="0065793E"/>
    <w:rsid w:val="006622F0"/>
    <w:rsid w:val="00662776"/>
    <w:rsid w:val="00665609"/>
    <w:rsid w:val="006666FB"/>
    <w:rsid w:val="00666D76"/>
    <w:rsid w:val="0066748C"/>
    <w:rsid w:val="0066780A"/>
    <w:rsid w:val="00667F67"/>
    <w:rsid w:val="006708E4"/>
    <w:rsid w:val="00670BD0"/>
    <w:rsid w:val="006733AC"/>
    <w:rsid w:val="006738C0"/>
    <w:rsid w:val="006747D0"/>
    <w:rsid w:val="00676BDE"/>
    <w:rsid w:val="00677EB4"/>
    <w:rsid w:val="00680E92"/>
    <w:rsid w:val="00680F34"/>
    <w:rsid w:val="006815B2"/>
    <w:rsid w:val="00682060"/>
    <w:rsid w:val="006820AD"/>
    <w:rsid w:val="006825D3"/>
    <w:rsid w:val="006826F0"/>
    <w:rsid w:val="00682A5F"/>
    <w:rsid w:val="00682AC8"/>
    <w:rsid w:val="00682BF1"/>
    <w:rsid w:val="00683B04"/>
    <w:rsid w:val="0068510B"/>
    <w:rsid w:val="00687E71"/>
    <w:rsid w:val="00690343"/>
    <w:rsid w:val="00693EA5"/>
    <w:rsid w:val="006959B9"/>
    <w:rsid w:val="00695A3E"/>
    <w:rsid w:val="006A0565"/>
    <w:rsid w:val="006A0C8E"/>
    <w:rsid w:val="006A357E"/>
    <w:rsid w:val="006A45A1"/>
    <w:rsid w:val="006A4E33"/>
    <w:rsid w:val="006A6791"/>
    <w:rsid w:val="006A7FB3"/>
    <w:rsid w:val="006A7FB6"/>
    <w:rsid w:val="006B3179"/>
    <w:rsid w:val="006B3693"/>
    <w:rsid w:val="006B43B6"/>
    <w:rsid w:val="006B6634"/>
    <w:rsid w:val="006B728F"/>
    <w:rsid w:val="006B7390"/>
    <w:rsid w:val="006B73C5"/>
    <w:rsid w:val="006B791C"/>
    <w:rsid w:val="006C2713"/>
    <w:rsid w:val="006C28C6"/>
    <w:rsid w:val="006C34E1"/>
    <w:rsid w:val="006C434D"/>
    <w:rsid w:val="006C5CD3"/>
    <w:rsid w:val="006C5DBB"/>
    <w:rsid w:val="006D1852"/>
    <w:rsid w:val="006D2D0E"/>
    <w:rsid w:val="006D4E10"/>
    <w:rsid w:val="006D539E"/>
    <w:rsid w:val="006D634E"/>
    <w:rsid w:val="006D73C5"/>
    <w:rsid w:val="006D7AEE"/>
    <w:rsid w:val="006E0F4A"/>
    <w:rsid w:val="006E1B6F"/>
    <w:rsid w:val="006E280B"/>
    <w:rsid w:val="006E3610"/>
    <w:rsid w:val="006E3819"/>
    <w:rsid w:val="006E3977"/>
    <w:rsid w:val="006E3EA3"/>
    <w:rsid w:val="006E57C3"/>
    <w:rsid w:val="006E5B7C"/>
    <w:rsid w:val="006E6C7E"/>
    <w:rsid w:val="006E7778"/>
    <w:rsid w:val="006F19FC"/>
    <w:rsid w:val="006F6F4D"/>
    <w:rsid w:val="006F72D9"/>
    <w:rsid w:val="006F74F3"/>
    <w:rsid w:val="00703E8A"/>
    <w:rsid w:val="00706597"/>
    <w:rsid w:val="007068BA"/>
    <w:rsid w:val="00707B59"/>
    <w:rsid w:val="00710A76"/>
    <w:rsid w:val="0071161C"/>
    <w:rsid w:val="00716115"/>
    <w:rsid w:val="00716B69"/>
    <w:rsid w:val="00721582"/>
    <w:rsid w:val="00721914"/>
    <w:rsid w:val="007236E6"/>
    <w:rsid w:val="0072427E"/>
    <w:rsid w:val="0073057D"/>
    <w:rsid w:val="00730609"/>
    <w:rsid w:val="00731DA2"/>
    <w:rsid w:val="0073276D"/>
    <w:rsid w:val="00734122"/>
    <w:rsid w:val="007352A4"/>
    <w:rsid w:val="00736FE3"/>
    <w:rsid w:val="00737F15"/>
    <w:rsid w:val="0074082A"/>
    <w:rsid w:val="007423F5"/>
    <w:rsid w:val="00742877"/>
    <w:rsid w:val="0074393D"/>
    <w:rsid w:val="00743991"/>
    <w:rsid w:val="00746AD4"/>
    <w:rsid w:val="00750B7E"/>
    <w:rsid w:val="007515C4"/>
    <w:rsid w:val="007522B7"/>
    <w:rsid w:val="0075277D"/>
    <w:rsid w:val="007540CC"/>
    <w:rsid w:val="00755A08"/>
    <w:rsid w:val="00756231"/>
    <w:rsid w:val="00757287"/>
    <w:rsid w:val="00757D3C"/>
    <w:rsid w:val="007604E9"/>
    <w:rsid w:val="00762466"/>
    <w:rsid w:val="00763F24"/>
    <w:rsid w:val="00764146"/>
    <w:rsid w:val="007646F7"/>
    <w:rsid w:val="00764BF3"/>
    <w:rsid w:val="0076635D"/>
    <w:rsid w:val="007663CC"/>
    <w:rsid w:val="00766C89"/>
    <w:rsid w:val="00766D98"/>
    <w:rsid w:val="007673B6"/>
    <w:rsid w:val="007707AA"/>
    <w:rsid w:val="00774962"/>
    <w:rsid w:val="00775F64"/>
    <w:rsid w:val="00776970"/>
    <w:rsid w:val="00777FC5"/>
    <w:rsid w:val="00780DCA"/>
    <w:rsid w:val="00781660"/>
    <w:rsid w:val="007818C9"/>
    <w:rsid w:val="00782920"/>
    <w:rsid w:val="007865E1"/>
    <w:rsid w:val="007866F2"/>
    <w:rsid w:val="00790706"/>
    <w:rsid w:val="007A009E"/>
    <w:rsid w:val="007A01F7"/>
    <w:rsid w:val="007A0F8C"/>
    <w:rsid w:val="007A13C0"/>
    <w:rsid w:val="007A4490"/>
    <w:rsid w:val="007A4EE5"/>
    <w:rsid w:val="007A4F56"/>
    <w:rsid w:val="007A7069"/>
    <w:rsid w:val="007A70D1"/>
    <w:rsid w:val="007A7526"/>
    <w:rsid w:val="007A7C36"/>
    <w:rsid w:val="007B100D"/>
    <w:rsid w:val="007B1854"/>
    <w:rsid w:val="007B283B"/>
    <w:rsid w:val="007B2F12"/>
    <w:rsid w:val="007B5FA8"/>
    <w:rsid w:val="007B6900"/>
    <w:rsid w:val="007B7884"/>
    <w:rsid w:val="007C0294"/>
    <w:rsid w:val="007C12CC"/>
    <w:rsid w:val="007C3B0F"/>
    <w:rsid w:val="007C563E"/>
    <w:rsid w:val="007C6221"/>
    <w:rsid w:val="007D2B50"/>
    <w:rsid w:val="007D39E5"/>
    <w:rsid w:val="007D425A"/>
    <w:rsid w:val="007D54E9"/>
    <w:rsid w:val="007D5A19"/>
    <w:rsid w:val="007E193D"/>
    <w:rsid w:val="007E31A6"/>
    <w:rsid w:val="007E37B8"/>
    <w:rsid w:val="007E4F90"/>
    <w:rsid w:val="007F00ED"/>
    <w:rsid w:val="007F2474"/>
    <w:rsid w:val="007F5FAD"/>
    <w:rsid w:val="007F620C"/>
    <w:rsid w:val="008004E8"/>
    <w:rsid w:val="00801B05"/>
    <w:rsid w:val="008025D3"/>
    <w:rsid w:val="00807A32"/>
    <w:rsid w:val="00807BB1"/>
    <w:rsid w:val="008102C8"/>
    <w:rsid w:val="00810C97"/>
    <w:rsid w:val="008127C3"/>
    <w:rsid w:val="008134EF"/>
    <w:rsid w:val="008139F7"/>
    <w:rsid w:val="00813B77"/>
    <w:rsid w:val="008159D7"/>
    <w:rsid w:val="00816AC0"/>
    <w:rsid w:val="0081715B"/>
    <w:rsid w:val="00817C5D"/>
    <w:rsid w:val="00817D26"/>
    <w:rsid w:val="00817F70"/>
    <w:rsid w:val="00821A14"/>
    <w:rsid w:val="00821FBB"/>
    <w:rsid w:val="008265AD"/>
    <w:rsid w:val="008266FA"/>
    <w:rsid w:val="00830484"/>
    <w:rsid w:val="00830A98"/>
    <w:rsid w:val="00831330"/>
    <w:rsid w:val="00831AF4"/>
    <w:rsid w:val="00835E74"/>
    <w:rsid w:val="008373DB"/>
    <w:rsid w:val="00840B26"/>
    <w:rsid w:val="00840D1C"/>
    <w:rsid w:val="00841CA6"/>
    <w:rsid w:val="00843A50"/>
    <w:rsid w:val="00843C8D"/>
    <w:rsid w:val="00844361"/>
    <w:rsid w:val="00845524"/>
    <w:rsid w:val="00847236"/>
    <w:rsid w:val="008510BC"/>
    <w:rsid w:val="00851335"/>
    <w:rsid w:val="00851D92"/>
    <w:rsid w:val="00852BC0"/>
    <w:rsid w:val="00852E08"/>
    <w:rsid w:val="00855B24"/>
    <w:rsid w:val="00857EA5"/>
    <w:rsid w:val="00863B9D"/>
    <w:rsid w:val="00865464"/>
    <w:rsid w:val="0087069A"/>
    <w:rsid w:val="008708ED"/>
    <w:rsid w:val="0087135D"/>
    <w:rsid w:val="00874451"/>
    <w:rsid w:val="00875714"/>
    <w:rsid w:val="00877038"/>
    <w:rsid w:val="00882E0C"/>
    <w:rsid w:val="008834FA"/>
    <w:rsid w:val="00885488"/>
    <w:rsid w:val="00887A37"/>
    <w:rsid w:val="008944AF"/>
    <w:rsid w:val="0089587E"/>
    <w:rsid w:val="008970D5"/>
    <w:rsid w:val="00897B8F"/>
    <w:rsid w:val="008A0B92"/>
    <w:rsid w:val="008A1079"/>
    <w:rsid w:val="008A1875"/>
    <w:rsid w:val="008A3B23"/>
    <w:rsid w:val="008A3E63"/>
    <w:rsid w:val="008A4078"/>
    <w:rsid w:val="008A51A9"/>
    <w:rsid w:val="008B0085"/>
    <w:rsid w:val="008B2B51"/>
    <w:rsid w:val="008B346E"/>
    <w:rsid w:val="008B4E2A"/>
    <w:rsid w:val="008B5136"/>
    <w:rsid w:val="008B68FD"/>
    <w:rsid w:val="008C2E09"/>
    <w:rsid w:val="008C32D0"/>
    <w:rsid w:val="008C3677"/>
    <w:rsid w:val="008C3970"/>
    <w:rsid w:val="008C48F8"/>
    <w:rsid w:val="008D3C61"/>
    <w:rsid w:val="008D4DE9"/>
    <w:rsid w:val="008D6485"/>
    <w:rsid w:val="008D706D"/>
    <w:rsid w:val="008E1ADA"/>
    <w:rsid w:val="008E1C35"/>
    <w:rsid w:val="008E2427"/>
    <w:rsid w:val="008E46ED"/>
    <w:rsid w:val="008E5112"/>
    <w:rsid w:val="008E512D"/>
    <w:rsid w:val="008E5891"/>
    <w:rsid w:val="008E5F09"/>
    <w:rsid w:val="008F1A08"/>
    <w:rsid w:val="008F1DDA"/>
    <w:rsid w:val="008F2108"/>
    <w:rsid w:val="008F39B8"/>
    <w:rsid w:val="008F6B8B"/>
    <w:rsid w:val="00901748"/>
    <w:rsid w:val="009018E5"/>
    <w:rsid w:val="009019CF"/>
    <w:rsid w:val="00901C1E"/>
    <w:rsid w:val="00902CF4"/>
    <w:rsid w:val="0090478A"/>
    <w:rsid w:val="009056D3"/>
    <w:rsid w:val="00905841"/>
    <w:rsid w:val="00907D77"/>
    <w:rsid w:val="00910F99"/>
    <w:rsid w:val="00914BDD"/>
    <w:rsid w:val="00916557"/>
    <w:rsid w:val="0091761E"/>
    <w:rsid w:val="00920FF1"/>
    <w:rsid w:val="00921695"/>
    <w:rsid w:val="009221E3"/>
    <w:rsid w:val="0092358B"/>
    <w:rsid w:val="009235E0"/>
    <w:rsid w:val="00924A8B"/>
    <w:rsid w:val="0092521F"/>
    <w:rsid w:val="0092555F"/>
    <w:rsid w:val="00926E97"/>
    <w:rsid w:val="0092700A"/>
    <w:rsid w:val="00927144"/>
    <w:rsid w:val="009306D2"/>
    <w:rsid w:val="00931F6A"/>
    <w:rsid w:val="00932A46"/>
    <w:rsid w:val="00933D99"/>
    <w:rsid w:val="009346ED"/>
    <w:rsid w:val="00935053"/>
    <w:rsid w:val="0093520D"/>
    <w:rsid w:val="0093790A"/>
    <w:rsid w:val="009417EE"/>
    <w:rsid w:val="00945A9B"/>
    <w:rsid w:val="00951C0F"/>
    <w:rsid w:val="00954A78"/>
    <w:rsid w:val="009618EC"/>
    <w:rsid w:val="00961BBD"/>
    <w:rsid w:val="0096295D"/>
    <w:rsid w:val="00964479"/>
    <w:rsid w:val="00966E0E"/>
    <w:rsid w:val="0097195D"/>
    <w:rsid w:val="009721A4"/>
    <w:rsid w:val="009727F4"/>
    <w:rsid w:val="00972975"/>
    <w:rsid w:val="00973FEF"/>
    <w:rsid w:val="009752EE"/>
    <w:rsid w:val="00977F1D"/>
    <w:rsid w:val="00980F49"/>
    <w:rsid w:val="0098255F"/>
    <w:rsid w:val="0098261E"/>
    <w:rsid w:val="00982994"/>
    <w:rsid w:val="009844F8"/>
    <w:rsid w:val="0098675D"/>
    <w:rsid w:val="00987223"/>
    <w:rsid w:val="00987F3D"/>
    <w:rsid w:val="00990E2B"/>
    <w:rsid w:val="0099514C"/>
    <w:rsid w:val="00996CE3"/>
    <w:rsid w:val="00996F0B"/>
    <w:rsid w:val="009A07C7"/>
    <w:rsid w:val="009A0958"/>
    <w:rsid w:val="009A1FE1"/>
    <w:rsid w:val="009A4BD5"/>
    <w:rsid w:val="009A4DCC"/>
    <w:rsid w:val="009A4F79"/>
    <w:rsid w:val="009A5259"/>
    <w:rsid w:val="009A636B"/>
    <w:rsid w:val="009A6CC8"/>
    <w:rsid w:val="009A7416"/>
    <w:rsid w:val="009B520F"/>
    <w:rsid w:val="009B6998"/>
    <w:rsid w:val="009C17E0"/>
    <w:rsid w:val="009C21A8"/>
    <w:rsid w:val="009C58FC"/>
    <w:rsid w:val="009D004A"/>
    <w:rsid w:val="009D0197"/>
    <w:rsid w:val="009D19AE"/>
    <w:rsid w:val="009D1FA3"/>
    <w:rsid w:val="009D2805"/>
    <w:rsid w:val="009D3609"/>
    <w:rsid w:val="009D7994"/>
    <w:rsid w:val="009E1712"/>
    <w:rsid w:val="009E3963"/>
    <w:rsid w:val="009E46B1"/>
    <w:rsid w:val="009E7AD9"/>
    <w:rsid w:val="009F1FFE"/>
    <w:rsid w:val="009F31B2"/>
    <w:rsid w:val="009F60DF"/>
    <w:rsid w:val="00A030EA"/>
    <w:rsid w:val="00A04C2D"/>
    <w:rsid w:val="00A04DCF"/>
    <w:rsid w:val="00A066BF"/>
    <w:rsid w:val="00A075EF"/>
    <w:rsid w:val="00A0776C"/>
    <w:rsid w:val="00A100BF"/>
    <w:rsid w:val="00A1253B"/>
    <w:rsid w:val="00A130E7"/>
    <w:rsid w:val="00A17860"/>
    <w:rsid w:val="00A21609"/>
    <w:rsid w:val="00A22389"/>
    <w:rsid w:val="00A24090"/>
    <w:rsid w:val="00A24C7F"/>
    <w:rsid w:val="00A25B97"/>
    <w:rsid w:val="00A25BBF"/>
    <w:rsid w:val="00A3179E"/>
    <w:rsid w:val="00A33051"/>
    <w:rsid w:val="00A331CA"/>
    <w:rsid w:val="00A33805"/>
    <w:rsid w:val="00A34DB9"/>
    <w:rsid w:val="00A3546D"/>
    <w:rsid w:val="00A35DEB"/>
    <w:rsid w:val="00A365D7"/>
    <w:rsid w:val="00A36E24"/>
    <w:rsid w:val="00A3709F"/>
    <w:rsid w:val="00A3731C"/>
    <w:rsid w:val="00A3757E"/>
    <w:rsid w:val="00A40262"/>
    <w:rsid w:val="00A40333"/>
    <w:rsid w:val="00A40BCF"/>
    <w:rsid w:val="00A40FA5"/>
    <w:rsid w:val="00A42BBA"/>
    <w:rsid w:val="00A450A0"/>
    <w:rsid w:val="00A4520A"/>
    <w:rsid w:val="00A46D08"/>
    <w:rsid w:val="00A47CB3"/>
    <w:rsid w:val="00A51A79"/>
    <w:rsid w:val="00A53021"/>
    <w:rsid w:val="00A53A2C"/>
    <w:rsid w:val="00A55909"/>
    <w:rsid w:val="00A56417"/>
    <w:rsid w:val="00A57448"/>
    <w:rsid w:val="00A65E47"/>
    <w:rsid w:val="00A66011"/>
    <w:rsid w:val="00A67908"/>
    <w:rsid w:val="00A708C8"/>
    <w:rsid w:val="00A70FA9"/>
    <w:rsid w:val="00A71F21"/>
    <w:rsid w:val="00A71F44"/>
    <w:rsid w:val="00A737B7"/>
    <w:rsid w:val="00A77774"/>
    <w:rsid w:val="00A80B2E"/>
    <w:rsid w:val="00A8489E"/>
    <w:rsid w:val="00A85309"/>
    <w:rsid w:val="00A858C3"/>
    <w:rsid w:val="00A85B90"/>
    <w:rsid w:val="00A87F68"/>
    <w:rsid w:val="00A93D75"/>
    <w:rsid w:val="00A93F81"/>
    <w:rsid w:val="00A94B75"/>
    <w:rsid w:val="00A94EC9"/>
    <w:rsid w:val="00A97321"/>
    <w:rsid w:val="00A978E5"/>
    <w:rsid w:val="00A97EBF"/>
    <w:rsid w:val="00AA04F9"/>
    <w:rsid w:val="00AA0889"/>
    <w:rsid w:val="00AA13B3"/>
    <w:rsid w:val="00AA23BA"/>
    <w:rsid w:val="00AA2E6B"/>
    <w:rsid w:val="00AA4870"/>
    <w:rsid w:val="00AA4A6D"/>
    <w:rsid w:val="00AA7784"/>
    <w:rsid w:val="00AB11E7"/>
    <w:rsid w:val="00AB55D0"/>
    <w:rsid w:val="00AB56FB"/>
    <w:rsid w:val="00AB60F8"/>
    <w:rsid w:val="00AB6EB6"/>
    <w:rsid w:val="00AC2D2E"/>
    <w:rsid w:val="00AC301A"/>
    <w:rsid w:val="00AC3246"/>
    <w:rsid w:val="00AC3317"/>
    <w:rsid w:val="00AC35D7"/>
    <w:rsid w:val="00AC611F"/>
    <w:rsid w:val="00AC6B73"/>
    <w:rsid w:val="00AC6F1A"/>
    <w:rsid w:val="00AC74AE"/>
    <w:rsid w:val="00AD192B"/>
    <w:rsid w:val="00AD438F"/>
    <w:rsid w:val="00AD4766"/>
    <w:rsid w:val="00AD7006"/>
    <w:rsid w:val="00AD7780"/>
    <w:rsid w:val="00AE02D5"/>
    <w:rsid w:val="00AE0937"/>
    <w:rsid w:val="00AE0A4F"/>
    <w:rsid w:val="00AE2347"/>
    <w:rsid w:val="00AE3109"/>
    <w:rsid w:val="00AE32A1"/>
    <w:rsid w:val="00AE4129"/>
    <w:rsid w:val="00AE529B"/>
    <w:rsid w:val="00AE649F"/>
    <w:rsid w:val="00AE6E76"/>
    <w:rsid w:val="00AF02AD"/>
    <w:rsid w:val="00AF291D"/>
    <w:rsid w:val="00AF30DD"/>
    <w:rsid w:val="00AF581C"/>
    <w:rsid w:val="00AF5C27"/>
    <w:rsid w:val="00AF613D"/>
    <w:rsid w:val="00AF6A7E"/>
    <w:rsid w:val="00AF7313"/>
    <w:rsid w:val="00B01D46"/>
    <w:rsid w:val="00B03F3C"/>
    <w:rsid w:val="00B04E09"/>
    <w:rsid w:val="00B05431"/>
    <w:rsid w:val="00B06E7A"/>
    <w:rsid w:val="00B11E8E"/>
    <w:rsid w:val="00B1216D"/>
    <w:rsid w:val="00B154C8"/>
    <w:rsid w:val="00B1738C"/>
    <w:rsid w:val="00B21AC2"/>
    <w:rsid w:val="00B21BC8"/>
    <w:rsid w:val="00B21BE0"/>
    <w:rsid w:val="00B21D57"/>
    <w:rsid w:val="00B26138"/>
    <w:rsid w:val="00B26143"/>
    <w:rsid w:val="00B26B85"/>
    <w:rsid w:val="00B26C5E"/>
    <w:rsid w:val="00B3084C"/>
    <w:rsid w:val="00B329DF"/>
    <w:rsid w:val="00B34A5D"/>
    <w:rsid w:val="00B361A5"/>
    <w:rsid w:val="00B36583"/>
    <w:rsid w:val="00B372DE"/>
    <w:rsid w:val="00B37394"/>
    <w:rsid w:val="00B4292D"/>
    <w:rsid w:val="00B42D14"/>
    <w:rsid w:val="00B46951"/>
    <w:rsid w:val="00B52E35"/>
    <w:rsid w:val="00B5320A"/>
    <w:rsid w:val="00B53E3D"/>
    <w:rsid w:val="00B5583D"/>
    <w:rsid w:val="00B57119"/>
    <w:rsid w:val="00B60727"/>
    <w:rsid w:val="00B63F94"/>
    <w:rsid w:val="00B64DE9"/>
    <w:rsid w:val="00B65206"/>
    <w:rsid w:val="00B66D3D"/>
    <w:rsid w:val="00B67759"/>
    <w:rsid w:val="00B70F40"/>
    <w:rsid w:val="00B71560"/>
    <w:rsid w:val="00B71E95"/>
    <w:rsid w:val="00B73120"/>
    <w:rsid w:val="00B7599E"/>
    <w:rsid w:val="00B761BB"/>
    <w:rsid w:val="00B80DFC"/>
    <w:rsid w:val="00B80EDE"/>
    <w:rsid w:val="00B84254"/>
    <w:rsid w:val="00B859B8"/>
    <w:rsid w:val="00B87988"/>
    <w:rsid w:val="00B87B37"/>
    <w:rsid w:val="00B90574"/>
    <w:rsid w:val="00B90ABB"/>
    <w:rsid w:val="00B90CBD"/>
    <w:rsid w:val="00B92E98"/>
    <w:rsid w:val="00B9528F"/>
    <w:rsid w:val="00B9529C"/>
    <w:rsid w:val="00B9543F"/>
    <w:rsid w:val="00B9553B"/>
    <w:rsid w:val="00BA3397"/>
    <w:rsid w:val="00BA36A3"/>
    <w:rsid w:val="00BA606B"/>
    <w:rsid w:val="00BA78B0"/>
    <w:rsid w:val="00BA7DC3"/>
    <w:rsid w:val="00BB3ECA"/>
    <w:rsid w:val="00BB40B8"/>
    <w:rsid w:val="00BB471C"/>
    <w:rsid w:val="00BB5F5E"/>
    <w:rsid w:val="00BB61E6"/>
    <w:rsid w:val="00BB62E8"/>
    <w:rsid w:val="00BB6415"/>
    <w:rsid w:val="00BB767C"/>
    <w:rsid w:val="00BC045F"/>
    <w:rsid w:val="00BC12CD"/>
    <w:rsid w:val="00BC144C"/>
    <w:rsid w:val="00BC1890"/>
    <w:rsid w:val="00BC229A"/>
    <w:rsid w:val="00BC5C4C"/>
    <w:rsid w:val="00BC6B83"/>
    <w:rsid w:val="00BC6DAD"/>
    <w:rsid w:val="00BD1145"/>
    <w:rsid w:val="00BD2189"/>
    <w:rsid w:val="00BD2936"/>
    <w:rsid w:val="00BD40F4"/>
    <w:rsid w:val="00BD5772"/>
    <w:rsid w:val="00BD7565"/>
    <w:rsid w:val="00BE174B"/>
    <w:rsid w:val="00BE2A3D"/>
    <w:rsid w:val="00BE3611"/>
    <w:rsid w:val="00BE5099"/>
    <w:rsid w:val="00BE53FC"/>
    <w:rsid w:val="00BE573A"/>
    <w:rsid w:val="00BE63C9"/>
    <w:rsid w:val="00BE79E6"/>
    <w:rsid w:val="00BF2A99"/>
    <w:rsid w:val="00BF2B76"/>
    <w:rsid w:val="00BF303D"/>
    <w:rsid w:val="00BF3D62"/>
    <w:rsid w:val="00BF3FF4"/>
    <w:rsid w:val="00BF5678"/>
    <w:rsid w:val="00BF6518"/>
    <w:rsid w:val="00BF7FC6"/>
    <w:rsid w:val="00C01DA2"/>
    <w:rsid w:val="00C020F9"/>
    <w:rsid w:val="00C0383A"/>
    <w:rsid w:val="00C03FE1"/>
    <w:rsid w:val="00C048B1"/>
    <w:rsid w:val="00C0539B"/>
    <w:rsid w:val="00C056EE"/>
    <w:rsid w:val="00C05C8D"/>
    <w:rsid w:val="00C05CB7"/>
    <w:rsid w:val="00C07B14"/>
    <w:rsid w:val="00C1063E"/>
    <w:rsid w:val="00C10713"/>
    <w:rsid w:val="00C117A2"/>
    <w:rsid w:val="00C131FB"/>
    <w:rsid w:val="00C15341"/>
    <w:rsid w:val="00C20E1F"/>
    <w:rsid w:val="00C21258"/>
    <w:rsid w:val="00C215E3"/>
    <w:rsid w:val="00C234E3"/>
    <w:rsid w:val="00C37429"/>
    <w:rsid w:val="00C411E5"/>
    <w:rsid w:val="00C417AD"/>
    <w:rsid w:val="00C452B7"/>
    <w:rsid w:val="00C45A12"/>
    <w:rsid w:val="00C46DC8"/>
    <w:rsid w:val="00C500B1"/>
    <w:rsid w:val="00C500DE"/>
    <w:rsid w:val="00C51B02"/>
    <w:rsid w:val="00C51F56"/>
    <w:rsid w:val="00C53BA5"/>
    <w:rsid w:val="00C53E7F"/>
    <w:rsid w:val="00C53F5E"/>
    <w:rsid w:val="00C543EA"/>
    <w:rsid w:val="00C56C4B"/>
    <w:rsid w:val="00C577CE"/>
    <w:rsid w:val="00C60BB5"/>
    <w:rsid w:val="00C62FBC"/>
    <w:rsid w:val="00C630C0"/>
    <w:rsid w:val="00C65FAA"/>
    <w:rsid w:val="00C6749A"/>
    <w:rsid w:val="00C7312C"/>
    <w:rsid w:val="00C7317A"/>
    <w:rsid w:val="00C74A60"/>
    <w:rsid w:val="00C76857"/>
    <w:rsid w:val="00C77B4B"/>
    <w:rsid w:val="00C77FD7"/>
    <w:rsid w:val="00C81ECD"/>
    <w:rsid w:val="00C84EF2"/>
    <w:rsid w:val="00C8530A"/>
    <w:rsid w:val="00C8595C"/>
    <w:rsid w:val="00C87CFF"/>
    <w:rsid w:val="00C91EEF"/>
    <w:rsid w:val="00C92B04"/>
    <w:rsid w:val="00C93302"/>
    <w:rsid w:val="00C96476"/>
    <w:rsid w:val="00C966E5"/>
    <w:rsid w:val="00C9746E"/>
    <w:rsid w:val="00C97D01"/>
    <w:rsid w:val="00CA07E5"/>
    <w:rsid w:val="00CA124D"/>
    <w:rsid w:val="00CA2F94"/>
    <w:rsid w:val="00CA5643"/>
    <w:rsid w:val="00CA5CD4"/>
    <w:rsid w:val="00CB0602"/>
    <w:rsid w:val="00CB2706"/>
    <w:rsid w:val="00CB32BB"/>
    <w:rsid w:val="00CB53CC"/>
    <w:rsid w:val="00CB77AC"/>
    <w:rsid w:val="00CC02B6"/>
    <w:rsid w:val="00CC0515"/>
    <w:rsid w:val="00CC0BA0"/>
    <w:rsid w:val="00CC1EDA"/>
    <w:rsid w:val="00CC218A"/>
    <w:rsid w:val="00CC3230"/>
    <w:rsid w:val="00CC4394"/>
    <w:rsid w:val="00CC44AE"/>
    <w:rsid w:val="00CC5671"/>
    <w:rsid w:val="00CC68F4"/>
    <w:rsid w:val="00CC770D"/>
    <w:rsid w:val="00CD1E58"/>
    <w:rsid w:val="00CD3365"/>
    <w:rsid w:val="00CD471E"/>
    <w:rsid w:val="00CD482D"/>
    <w:rsid w:val="00CD48A2"/>
    <w:rsid w:val="00CD4FD0"/>
    <w:rsid w:val="00CD7A14"/>
    <w:rsid w:val="00CE0E5F"/>
    <w:rsid w:val="00CE2FCF"/>
    <w:rsid w:val="00CE318F"/>
    <w:rsid w:val="00CE5461"/>
    <w:rsid w:val="00CE6B10"/>
    <w:rsid w:val="00CE6C4B"/>
    <w:rsid w:val="00CF36D8"/>
    <w:rsid w:val="00CF43C8"/>
    <w:rsid w:val="00CF46D5"/>
    <w:rsid w:val="00CF4736"/>
    <w:rsid w:val="00CF7ADB"/>
    <w:rsid w:val="00D0033D"/>
    <w:rsid w:val="00D006B0"/>
    <w:rsid w:val="00D00BE4"/>
    <w:rsid w:val="00D02560"/>
    <w:rsid w:val="00D04121"/>
    <w:rsid w:val="00D051E7"/>
    <w:rsid w:val="00D0793C"/>
    <w:rsid w:val="00D07B26"/>
    <w:rsid w:val="00D111BB"/>
    <w:rsid w:val="00D1246C"/>
    <w:rsid w:val="00D12661"/>
    <w:rsid w:val="00D13E2C"/>
    <w:rsid w:val="00D14FF6"/>
    <w:rsid w:val="00D155CF"/>
    <w:rsid w:val="00D1702F"/>
    <w:rsid w:val="00D170E0"/>
    <w:rsid w:val="00D20EEA"/>
    <w:rsid w:val="00D229F0"/>
    <w:rsid w:val="00D23291"/>
    <w:rsid w:val="00D23533"/>
    <w:rsid w:val="00D24B67"/>
    <w:rsid w:val="00D25C54"/>
    <w:rsid w:val="00D338D3"/>
    <w:rsid w:val="00D33F03"/>
    <w:rsid w:val="00D360C6"/>
    <w:rsid w:val="00D365C0"/>
    <w:rsid w:val="00D40B48"/>
    <w:rsid w:val="00D42D0E"/>
    <w:rsid w:val="00D445DC"/>
    <w:rsid w:val="00D45287"/>
    <w:rsid w:val="00D4573D"/>
    <w:rsid w:val="00D46EEB"/>
    <w:rsid w:val="00D475F2"/>
    <w:rsid w:val="00D4768A"/>
    <w:rsid w:val="00D50683"/>
    <w:rsid w:val="00D5094C"/>
    <w:rsid w:val="00D519FF"/>
    <w:rsid w:val="00D5274E"/>
    <w:rsid w:val="00D53693"/>
    <w:rsid w:val="00D537A9"/>
    <w:rsid w:val="00D547AC"/>
    <w:rsid w:val="00D5490A"/>
    <w:rsid w:val="00D55357"/>
    <w:rsid w:val="00D557A0"/>
    <w:rsid w:val="00D562FA"/>
    <w:rsid w:val="00D567DE"/>
    <w:rsid w:val="00D60A82"/>
    <w:rsid w:val="00D61169"/>
    <w:rsid w:val="00D6122C"/>
    <w:rsid w:val="00D61F43"/>
    <w:rsid w:val="00D63F07"/>
    <w:rsid w:val="00D654F0"/>
    <w:rsid w:val="00D664D5"/>
    <w:rsid w:val="00D66C0A"/>
    <w:rsid w:val="00D72E5B"/>
    <w:rsid w:val="00D745C3"/>
    <w:rsid w:val="00D75D8E"/>
    <w:rsid w:val="00D76FB8"/>
    <w:rsid w:val="00D8053D"/>
    <w:rsid w:val="00D80B1A"/>
    <w:rsid w:val="00D828CE"/>
    <w:rsid w:val="00D83F62"/>
    <w:rsid w:val="00D85C6B"/>
    <w:rsid w:val="00D86DAC"/>
    <w:rsid w:val="00D90AE9"/>
    <w:rsid w:val="00D90CAD"/>
    <w:rsid w:val="00D92A5C"/>
    <w:rsid w:val="00D93747"/>
    <w:rsid w:val="00D93C60"/>
    <w:rsid w:val="00D93FCC"/>
    <w:rsid w:val="00D94365"/>
    <w:rsid w:val="00D94388"/>
    <w:rsid w:val="00D944F3"/>
    <w:rsid w:val="00D9534E"/>
    <w:rsid w:val="00D955F1"/>
    <w:rsid w:val="00DA2236"/>
    <w:rsid w:val="00DA2485"/>
    <w:rsid w:val="00DA3338"/>
    <w:rsid w:val="00DA4B47"/>
    <w:rsid w:val="00DA4D00"/>
    <w:rsid w:val="00DA5FB5"/>
    <w:rsid w:val="00DB307A"/>
    <w:rsid w:val="00DB441E"/>
    <w:rsid w:val="00DB4DA3"/>
    <w:rsid w:val="00DC1D5F"/>
    <w:rsid w:val="00DC1FAD"/>
    <w:rsid w:val="00DC20F9"/>
    <w:rsid w:val="00DC46F4"/>
    <w:rsid w:val="00DC56ED"/>
    <w:rsid w:val="00DC7F24"/>
    <w:rsid w:val="00DD08E7"/>
    <w:rsid w:val="00DD52DE"/>
    <w:rsid w:val="00DD7107"/>
    <w:rsid w:val="00DE28C4"/>
    <w:rsid w:val="00DE29A8"/>
    <w:rsid w:val="00DE4225"/>
    <w:rsid w:val="00DE6006"/>
    <w:rsid w:val="00DE7A57"/>
    <w:rsid w:val="00DE7C1A"/>
    <w:rsid w:val="00DF1747"/>
    <w:rsid w:val="00DF43EA"/>
    <w:rsid w:val="00DF52BC"/>
    <w:rsid w:val="00DF5FB1"/>
    <w:rsid w:val="00DF7393"/>
    <w:rsid w:val="00DF781B"/>
    <w:rsid w:val="00E009F3"/>
    <w:rsid w:val="00E00DDC"/>
    <w:rsid w:val="00E01FA7"/>
    <w:rsid w:val="00E0274F"/>
    <w:rsid w:val="00E0432C"/>
    <w:rsid w:val="00E048E5"/>
    <w:rsid w:val="00E061F3"/>
    <w:rsid w:val="00E07B26"/>
    <w:rsid w:val="00E07F21"/>
    <w:rsid w:val="00E13FB6"/>
    <w:rsid w:val="00E1487A"/>
    <w:rsid w:val="00E16DAB"/>
    <w:rsid w:val="00E2006D"/>
    <w:rsid w:val="00E22756"/>
    <w:rsid w:val="00E25815"/>
    <w:rsid w:val="00E26F1D"/>
    <w:rsid w:val="00E3140F"/>
    <w:rsid w:val="00E31A51"/>
    <w:rsid w:val="00E31F6C"/>
    <w:rsid w:val="00E3275C"/>
    <w:rsid w:val="00E33021"/>
    <w:rsid w:val="00E33342"/>
    <w:rsid w:val="00E3344C"/>
    <w:rsid w:val="00E339BB"/>
    <w:rsid w:val="00E35CC1"/>
    <w:rsid w:val="00E40738"/>
    <w:rsid w:val="00E42B06"/>
    <w:rsid w:val="00E43C88"/>
    <w:rsid w:val="00E45060"/>
    <w:rsid w:val="00E47625"/>
    <w:rsid w:val="00E535E4"/>
    <w:rsid w:val="00E543F8"/>
    <w:rsid w:val="00E55DD8"/>
    <w:rsid w:val="00E56F4D"/>
    <w:rsid w:val="00E57F4D"/>
    <w:rsid w:val="00E57FDC"/>
    <w:rsid w:val="00E600D2"/>
    <w:rsid w:val="00E60ED6"/>
    <w:rsid w:val="00E611C6"/>
    <w:rsid w:val="00E62037"/>
    <w:rsid w:val="00E64DD1"/>
    <w:rsid w:val="00E65773"/>
    <w:rsid w:val="00E65A5A"/>
    <w:rsid w:val="00E65DE3"/>
    <w:rsid w:val="00E6719F"/>
    <w:rsid w:val="00E726D8"/>
    <w:rsid w:val="00E72946"/>
    <w:rsid w:val="00E757E9"/>
    <w:rsid w:val="00E7593F"/>
    <w:rsid w:val="00E768F9"/>
    <w:rsid w:val="00E771B0"/>
    <w:rsid w:val="00E77F8A"/>
    <w:rsid w:val="00E8219A"/>
    <w:rsid w:val="00E829CB"/>
    <w:rsid w:val="00E8554D"/>
    <w:rsid w:val="00E859F8"/>
    <w:rsid w:val="00E875DE"/>
    <w:rsid w:val="00E87C9B"/>
    <w:rsid w:val="00E9018A"/>
    <w:rsid w:val="00E93090"/>
    <w:rsid w:val="00E93C34"/>
    <w:rsid w:val="00EA2BCA"/>
    <w:rsid w:val="00EA2C71"/>
    <w:rsid w:val="00EA7E56"/>
    <w:rsid w:val="00EB021E"/>
    <w:rsid w:val="00EB05ED"/>
    <w:rsid w:val="00EB0C4B"/>
    <w:rsid w:val="00EB0DC4"/>
    <w:rsid w:val="00EB0E52"/>
    <w:rsid w:val="00EB1F77"/>
    <w:rsid w:val="00EB506E"/>
    <w:rsid w:val="00EC63A7"/>
    <w:rsid w:val="00ED0D35"/>
    <w:rsid w:val="00ED1E20"/>
    <w:rsid w:val="00ED2FB9"/>
    <w:rsid w:val="00ED4C47"/>
    <w:rsid w:val="00ED4D48"/>
    <w:rsid w:val="00ED70B4"/>
    <w:rsid w:val="00EE2A0A"/>
    <w:rsid w:val="00EE2DA4"/>
    <w:rsid w:val="00EE4005"/>
    <w:rsid w:val="00EE4C19"/>
    <w:rsid w:val="00EE774B"/>
    <w:rsid w:val="00EF170D"/>
    <w:rsid w:val="00EF19BF"/>
    <w:rsid w:val="00EF23AC"/>
    <w:rsid w:val="00EF33E9"/>
    <w:rsid w:val="00EF36DF"/>
    <w:rsid w:val="00EF65C0"/>
    <w:rsid w:val="00EF7534"/>
    <w:rsid w:val="00EF7B68"/>
    <w:rsid w:val="00EF7BA0"/>
    <w:rsid w:val="00F00972"/>
    <w:rsid w:val="00F01B20"/>
    <w:rsid w:val="00F02047"/>
    <w:rsid w:val="00F032DB"/>
    <w:rsid w:val="00F0346D"/>
    <w:rsid w:val="00F03CD9"/>
    <w:rsid w:val="00F03F58"/>
    <w:rsid w:val="00F05511"/>
    <w:rsid w:val="00F06C75"/>
    <w:rsid w:val="00F0711F"/>
    <w:rsid w:val="00F0715F"/>
    <w:rsid w:val="00F071CD"/>
    <w:rsid w:val="00F10C7F"/>
    <w:rsid w:val="00F11612"/>
    <w:rsid w:val="00F124CD"/>
    <w:rsid w:val="00F127FE"/>
    <w:rsid w:val="00F1285B"/>
    <w:rsid w:val="00F14DB7"/>
    <w:rsid w:val="00F14F6E"/>
    <w:rsid w:val="00F20994"/>
    <w:rsid w:val="00F22C96"/>
    <w:rsid w:val="00F22ED1"/>
    <w:rsid w:val="00F24866"/>
    <w:rsid w:val="00F27225"/>
    <w:rsid w:val="00F30258"/>
    <w:rsid w:val="00F313E2"/>
    <w:rsid w:val="00F32B6C"/>
    <w:rsid w:val="00F361E3"/>
    <w:rsid w:val="00F401C9"/>
    <w:rsid w:val="00F407D9"/>
    <w:rsid w:val="00F41844"/>
    <w:rsid w:val="00F41E24"/>
    <w:rsid w:val="00F45A66"/>
    <w:rsid w:val="00F477CB"/>
    <w:rsid w:val="00F47A5A"/>
    <w:rsid w:val="00F504AD"/>
    <w:rsid w:val="00F51460"/>
    <w:rsid w:val="00F54EDC"/>
    <w:rsid w:val="00F60526"/>
    <w:rsid w:val="00F6130E"/>
    <w:rsid w:val="00F61EE2"/>
    <w:rsid w:val="00F625E4"/>
    <w:rsid w:val="00F65C61"/>
    <w:rsid w:val="00F66421"/>
    <w:rsid w:val="00F67759"/>
    <w:rsid w:val="00F72551"/>
    <w:rsid w:val="00F73484"/>
    <w:rsid w:val="00F748B8"/>
    <w:rsid w:val="00F75069"/>
    <w:rsid w:val="00F75123"/>
    <w:rsid w:val="00F76090"/>
    <w:rsid w:val="00F77C8E"/>
    <w:rsid w:val="00F80464"/>
    <w:rsid w:val="00F8342E"/>
    <w:rsid w:val="00F83D75"/>
    <w:rsid w:val="00F8456D"/>
    <w:rsid w:val="00F847C6"/>
    <w:rsid w:val="00F87CC2"/>
    <w:rsid w:val="00F9063F"/>
    <w:rsid w:val="00F90B81"/>
    <w:rsid w:val="00F912E2"/>
    <w:rsid w:val="00F91DD6"/>
    <w:rsid w:val="00F9528D"/>
    <w:rsid w:val="00F96F2A"/>
    <w:rsid w:val="00F97818"/>
    <w:rsid w:val="00FA1933"/>
    <w:rsid w:val="00FA271F"/>
    <w:rsid w:val="00FA7E7A"/>
    <w:rsid w:val="00FB0E0E"/>
    <w:rsid w:val="00FB0EBD"/>
    <w:rsid w:val="00FB151D"/>
    <w:rsid w:val="00FB27E2"/>
    <w:rsid w:val="00FB2D03"/>
    <w:rsid w:val="00FB44B4"/>
    <w:rsid w:val="00FB44BC"/>
    <w:rsid w:val="00FB4F69"/>
    <w:rsid w:val="00FB5BC6"/>
    <w:rsid w:val="00FB73F4"/>
    <w:rsid w:val="00FB784C"/>
    <w:rsid w:val="00FC271A"/>
    <w:rsid w:val="00FC3252"/>
    <w:rsid w:val="00FC4899"/>
    <w:rsid w:val="00FC4A60"/>
    <w:rsid w:val="00FC532D"/>
    <w:rsid w:val="00FC7074"/>
    <w:rsid w:val="00FD0FA7"/>
    <w:rsid w:val="00FD3C9B"/>
    <w:rsid w:val="00FD3D7B"/>
    <w:rsid w:val="00FD4076"/>
    <w:rsid w:val="00FE0B80"/>
    <w:rsid w:val="00FE21DA"/>
    <w:rsid w:val="00FE2D09"/>
    <w:rsid w:val="00FE2E38"/>
    <w:rsid w:val="00FE37C0"/>
    <w:rsid w:val="00FE3E44"/>
    <w:rsid w:val="00FE4E97"/>
    <w:rsid w:val="00FE51E3"/>
    <w:rsid w:val="00FE5708"/>
    <w:rsid w:val="00FE5D7D"/>
    <w:rsid w:val="00FF1AE9"/>
    <w:rsid w:val="00FF1DE6"/>
    <w:rsid w:val="00FF44B7"/>
    <w:rsid w:val="00FF4EFD"/>
    <w:rsid w:val="00FF5CD6"/>
    <w:rsid w:val="00FF5E86"/>
    <w:rsid w:val="015878FF"/>
    <w:rsid w:val="01655DC6"/>
    <w:rsid w:val="017B127B"/>
    <w:rsid w:val="017B7436"/>
    <w:rsid w:val="019E64CE"/>
    <w:rsid w:val="024126A2"/>
    <w:rsid w:val="0252371A"/>
    <w:rsid w:val="025E24B6"/>
    <w:rsid w:val="028828FA"/>
    <w:rsid w:val="02911C34"/>
    <w:rsid w:val="02AF7535"/>
    <w:rsid w:val="02CF21DA"/>
    <w:rsid w:val="03192A63"/>
    <w:rsid w:val="034D0C67"/>
    <w:rsid w:val="034F6508"/>
    <w:rsid w:val="03B473C5"/>
    <w:rsid w:val="03DA6A40"/>
    <w:rsid w:val="03F47BCE"/>
    <w:rsid w:val="04174EAA"/>
    <w:rsid w:val="044622D2"/>
    <w:rsid w:val="04AE7B23"/>
    <w:rsid w:val="04F46E72"/>
    <w:rsid w:val="050C52E9"/>
    <w:rsid w:val="055C6DD2"/>
    <w:rsid w:val="05785E58"/>
    <w:rsid w:val="05C81F1B"/>
    <w:rsid w:val="05D51F9C"/>
    <w:rsid w:val="05DC476E"/>
    <w:rsid w:val="05DE7CCE"/>
    <w:rsid w:val="05ED5411"/>
    <w:rsid w:val="06297F98"/>
    <w:rsid w:val="065268CE"/>
    <w:rsid w:val="06652887"/>
    <w:rsid w:val="067E2F3A"/>
    <w:rsid w:val="067F145B"/>
    <w:rsid w:val="06D712BC"/>
    <w:rsid w:val="06E001E3"/>
    <w:rsid w:val="06EA321B"/>
    <w:rsid w:val="07C84A57"/>
    <w:rsid w:val="07DA5574"/>
    <w:rsid w:val="07FD0C77"/>
    <w:rsid w:val="084C66E8"/>
    <w:rsid w:val="08C32943"/>
    <w:rsid w:val="08E04B4C"/>
    <w:rsid w:val="0950127F"/>
    <w:rsid w:val="09827E65"/>
    <w:rsid w:val="099F5931"/>
    <w:rsid w:val="09C37090"/>
    <w:rsid w:val="09C810AB"/>
    <w:rsid w:val="0A1E227E"/>
    <w:rsid w:val="0B12749D"/>
    <w:rsid w:val="0B472137"/>
    <w:rsid w:val="0B8031F9"/>
    <w:rsid w:val="0BC23380"/>
    <w:rsid w:val="0BF544FB"/>
    <w:rsid w:val="0C232BA4"/>
    <w:rsid w:val="0C3D01B6"/>
    <w:rsid w:val="0C7C51F1"/>
    <w:rsid w:val="0C9F4668"/>
    <w:rsid w:val="0CD77201"/>
    <w:rsid w:val="0D0450C6"/>
    <w:rsid w:val="0D05017A"/>
    <w:rsid w:val="0D0F029F"/>
    <w:rsid w:val="0D68689C"/>
    <w:rsid w:val="0D8644FE"/>
    <w:rsid w:val="0D9335DF"/>
    <w:rsid w:val="0DDC53E5"/>
    <w:rsid w:val="0E7F49AC"/>
    <w:rsid w:val="0EA0228A"/>
    <w:rsid w:val="0F3F470A"/>
    <w:rsid w:val="0F9938BA"/>
    <w:rsid w:val="0FAC687F"/>
    <w:rsid w:val="0FE81576"/>
    <w:rsid w:val="0FFC6117"/>
    <w:rsid w:val="107C5FCB"/>
    <w:rsid w:val="10901266"/>
    <w:rsid w:val="10A926CB"/>
    <w:rsid w:val="10BC08DF"/>
    <w:rsid w:val="11155186"/>
    <w:rsid w:val="11623721"/>
    <w:rsid w:val="11982F14"/>
    <w:rsid w:val="11DD30AA"/>
    <w:rsid w:val="127B2ED6"/>
    <w:rsid w:val="12F5116A"/>
    <w:rsid w:val="130465B1"/>
    <w:rsid w:val="131668DA"/>
    <w:rsid w:val="131B0024"/>
    <w:rsid w:val="13571A9F"/>
    <w:rsid w:val="13736C15"/>
    <w:rsid w:val="137B32C6"/>
    <w:rsid w:val="13802B86"/>
    <w:rsid w:val="138E2912"/>
    <w:rsid w:val="13BB5B15"/>
    <w:rsid w:val="14147B0F"/>
    <w:rsid w:val="14943255"/>
    <w:rsid w:val="14BC5556"/>
    <w:rsid w:val="154A7A43"/>
    <w:rsid w:val="15AB551A"/>
    <w:rsid w:val="15F7670D"/>
    <w:rsid w:val="16271A58"/>
    <w:rsid w:val="164E081E"/>
    <w:rsid w:val="16522B0E"/>
    <w:rsid w:val="16727C48"/>
    <w:rsid w:val="16B103A7"/>
    <w:rsid w:val="16D80B16"/>
    <w:rsid w:val="173B2CEA"/>
    <w:rsid w:val="17460F3B"/>
    <w:rsid w:val="17971287"/>
    <w:rsid w:val="18B352B0"/>
    <w:rsid w:val="18C96881"/>
    <w:rsid w:val="18DE6133"/>
    <w:rsid w:val="1900649C"/>
    <w:rsid w:val="196215BF"/>
    <w:rsid w:val="196F6618"/>
    <w:rsid w:val="1A3F4B89"/>
    <w:rsid w:val="1A44663E"/>
    <w:rsid w:val="1A6C6F35"/>
    <w:rsid w:val="1AF35A76"/>
    <w:rsid w:val="1B755B19"/>
    <w:rsid w:val="1B7E1DAD"/>
    <w:rsid w:val="1B961629"/>
    <w:rsid w:val="1BAD7EA3"/>
    <w:rsid w:val="1C872CDB"/>
    <w:rsid w:val="1CE852ED"/>
    <w:rsid w:val="1D396476"/>
    <w:rsid w:val="1D5F4A6C"/>
    <w:rsid w:val="1D6A3B6D"/>
    <w:rsid w:val="1DAB4D83"/>
    <w:rsid w:val="1DAC71F8"/>
    <w:rsid w:val="1DAD7BD7"/>
    <w:rsid w:val="1DBE0777"/>
    <w:rsid w:val="1DE560CC"/>
    <w:rsid w:val="1E091997"/>
    <w:rsid w:val="1E204615"/>
    <w:rsid w:val="1E823990"/>
    <w:rsid w:val="1EBD5FA4"/>
    <w:rsid w:val="1F420DCA"/>
    <w:rsid w:val="1F8A0F9F"/>
    <w:rsid w:val="1FA24DBE"/>
    <w:rsid w:val="1FB80B9A"/>
    <w:rsid w:val="200472E3"/>
    <w:rsid w:val="208A1F3E"/>
    <w:rsid w:val="20F55672"/>
    <w:rsid w:val="20F756C9"/>
    <w:rsid w:val="21D834E6"/>
    <w:rsid w:val="21E147B8"/>
    <w:rsid w:val="21E70B77"/>
    <w:rsid w:val="22087416"/>
    <w:rsid w:val="223A6918"/>
    <w:rsid w:val="22704517"/>
    <w:rsid w:val="229E61FE"/>
    <w:rsid w:val="22C00E62"/>
    <w:rsid w:val="22C04851"/>
    <w:rsid w:val="22DF0E6F"/>
    <w:rsid w:val="22E73C46"/>
    <w:rsid w:val="23287B54"/>
    <w:rsid w:val="235A6E60"/>
    <w:rsid w:val="237A47A1"/>
    <w:rsid w:val="23807620"/>
    <w:rsid w:val="23EA6F38"/>
    <w:rsid w:val="245B7F05"/>
    <w:rsid w:val="24771572"/>
    <w:rsid w:val="251F7EA2"/>
    <w:rsid w:val="25340E3D"/>
    <w:rsid w:val="267233A5"/>
    <w:rsid w:val="26AB4F40"/>
    <w:rsid w:val="26CA45F5"/>
    <w:rsid w:val="26D80329"/>
    <w:rsid w:val="27636F05"/>
    <w:rsid w:val="27F743A9"/>
    <w:rsid w:val="283A571E"/>
    <w:rsid w:val="29016BD2"/>
    <w:rsid w:val="29644F53"/>
    <w:rsid w:val="29E9516D"/>
    <w:rsid w:val="2A0A1590"/>
    <w:rsid w:val="2A490F0E"/>
    <w:rsid w:val="2A8C541D"/>
    <w:rsid w:val="2A9776D0"/>
    <w:rsid w:val="2B193698"/>
    <w:rsid w:val="2B4006B2"/>
    <w:rsid w:val="2B6743B8"/>
    <w:rsid w:val="2BE14E17"/>
    <w:rsid w:val="2CF33A75"/>
    <w:rsid w:val="2D5D7582"/>
    <w:rsid w:val="2DD459B5"/>
    <w:rsid w:val="2DFE75F8"/>
    <w:rsid w:val="2EFA7694"/>
    <w:rsid w:val="2F6173BC"/>
    <w:rsid w:val="2F762BF6"/>
    <w:rsid w:val="2FC63470"/>
    <w:rsid w:val="2FEC137B"/>
    <w:rsid w:val="3051141F"/>
    <w:rsid w:val="307A456B"/>
    <w:rsid w:val="30C508DF"/>
    <w:rsid w:val="30ED47F3"/>
    <w:rsid w:val="30FF7C48"/>
    <w:rsid w:val="312111BB"/>
    <w:rsid w:val="313C06C8"/>
    <w:rsid w:val="3159659F"/>
    <w:rsid w:val="31ED0A0B"/>
    <w:rsid w:val="3202512F"/>
    <w:rsid w:val="32235104"/>
    <w:rsid w:val="32592711"/>
    <w:rsid w:val="326911DF"/>
    <w:rsid w:val="32860705"/>
    <w:rsid w:val="32885959"/>
    <w:rsid w:val="32DD6809"/>
    <w:rsid w:val="330A1BE7"/>
    <w:rsid w:val="336E2E5B"/>
    <w:rsid w:val="336F464A"/>
    <w:rsid w:val="33795E56"/>
    <w:rsid w:val="33ED44F7"/>
    <w:rsid w:val="340776EB"/>
    <w:rsid w:val="343D5A71"/>
    <w:rsid w:val="348D4386"/>
    <w:rsid w:val="34C81663"/>
    <w:rsid w:val="34F45968"/>
    <w:rsid w:val="353309DE"/>
    <w:rsid w:val="357019F2"/>
    <w:rsid w:val="35704F73"/>
    <w:rsid w:val="35900303"/>
    <w:rsid w:val="359D4BD7"/>
    <w:rsid w:val="35E6061B"/>
    <w:rsid w:val="36757602"/>
    <w:rsid w:val="36797E54"/>
    <w:rsid w:val="36D20F4A"/>
    <w:rsid w:val="36F47560"/>
    <w:rsid w:val="36F628E4"/>
    <w:rsid w:val="37377D62"/>
    <w:rsid w:val="374D1DBE"/>
    <w:rsid w:val="37590C5A"/>
    <w:rsid w:val="37613DD8"/>
    <w:rsid w:val="37DA252B"/>
    <w:rsid w:val="37E45103"/>
    <w:rsid w:val="381C1040"/>
    <w:rsid w:val="385976B4"/>
    <w:rsid w:val="386A4038"/>
    <w:rsid w:val="38CD49B6"/>
    <w:rsid w:val="38F64E8A"/>
    <w:rsid w:val="394B61E7"/>
    <w:rsid w:val="39D35FA4"/>
    <w:rsid w:val="3AE74D46"/>
    <w:rsid w:val="3B014253"/>
    <w:rsid w:val="3B51237A"/>
    <w:rsid w:val="3B577004"/>
    <w:rsid w:val="3BEB39A4"/>
    <w:rsid w:val="3BED7F57"/>
    <w:rsid w:val="3C8454DA"/>
    <w:rsid w:val="3C942C43"/>
    <w:rsid w:val="3CED77C9"/>
    <w:rsid w:val="3D0D29EC"/>
    <w:rsid w:val="3D1837B0"/>
    <w:rsid w:val="3D2F4EA9"/>
    <w:rsid w:val="3D9F5238"/>
    <w:rsid w:val="3DED4BD4"/>
    <w:rsid w:val="3E303B2A"/>
    <w:rsid w:val="3E4C3454"/>
    <w:rsid w:val="3E7F6141"/>
    <w:rsid w:val="3EB755E6"/>
    <w:rsid w:val="3EF803BF"/>
    <w:rsid w:val="3F113992"/>
    <w:rsid w:val="3F3F477A"/>
    <w:rsid w:val="3F8847BB"/>
    <w:rsid w:val="3FD31F17"/>
    <w:rsid w:val="3FD84134"/>
    <w:rsid w:val="3FE11172"/>
    <w:rsid w:val="3FE1410D"/>
    <w:rsid w:val="40441DBC"/>
    <w:rsid w:val="40526781"/>
    <w:rsid w:val="40706263"/>
    <w:rsid w:val="40773D4B"/>
    <w:rsid w:val="40834447"/>
    <w:rsid w:val="409F26AA"/>
    <w:rsid w:val="40A96E72"/>
    <w:rsid w:val="40B50F6C"/>
    <w:rsid w:val="416B198D"/>
    <w:rsid w:val="41921839"/>
    <w:rsid w:val="41FB53E3"/>
    <w:rsid w:val="423A7EDD"/>
    <w:rsid w:val="4258464E"/>
    <w:rsid w:val="427E51CB"/>
    <w:rsid w:val="42DC7525"/>
    <w:rsid w:val="430F46B6"/>
    <w:rsid w:val="43D26872"/>
    <w:rsid w:val="43E14B3E"/>
    <w:rsid w:val="43E22FC3"/>
    <w:rsid w:val="43E41C54"/>
    <w:rsid w:val="444C5967"/>
    <w:rsid w:val="44907BD9"/>
    <w:rsid w:val="44E51300"/>
    <w:rsid w:val="45071FD1"/>
    <w:rsid w:val="456C79D7"/>
    <w:rsid w:val="45961901"/>
    <w:rsid w:val="45FA362B"/>
    <w:rsid w:val="45FA7280"/>
    <w:rsid w:val="462B2E63"/>
    <w:rsid w:val="46902D71"/>
    <w:rsid w:val="46F54178"/>
    <w:rsid w:val="47092D9D"/>
    <w:rsid w:val="472435F0"/>
    <w:rsid w:val="4785255A"/>
    <w:rsid w:val="47A95C60"/>
    <w:rsid w:val="47B42E99"/>
    <w:rsid w:val="47F40D66"/>
    <w:rsid w:val="481E240D"/>
    <w:rsid w:val="48477BA9"/>
    <w:rsid w:val="4886400E"/>
    <w:rsid w:val="488E7488"/>
    <w:rsid w:val="4A2512BA"/>
    <w:rsid w:val="4AC0121C"/>
    <w:rsid w:val="4AEB4C59"/>
    <w:rsid w:val="4AEC0F49"/>
    <w:rsid w:val="4BFF796A"/>
    <w:rsid w:val="4C316325"/>
    <w:rsid w:val="4C7D1539"/>
    <w:rsid w:val="4D2B69E7"/>
    <w:rsid w:val="4D3E2A91"/>
    <w:rsid w:val="4D742968"/>
    <w:rsid w:val="4D94561A"/>
    <w:rsid w:val="4DEA5D34"/>
    <w:rsid w:val="4E073446"/>
    <w:rsid w:val="4E0F7EB4"/>
    <w:rsid w:val="4E1E6414"/>
    <w:rsid w:val="4E254905"/>
    <w:rsid w:val="4E266AAF"/>
    <w:rsid w:val="4E385160"/>
    <w:rsid w:val="4E92295E"/>
    <w:rsid w:val="4EFE010F"/>
    <w:rsid w:val="4F182706"/>
    <w:rsid w:val="4F254C0E"/>
    <w:rsid w:val="4F451824"/>
    <w:rsid w:val="4F8A138B"/>
    <w:rsid w:val="4F9075C4"/>
    <w:rsid w:val="4F9C5C65"/>
    <w:rsid w:val="4FB16F93"/>
    <w:rsid w:val="50467599"/>
    <w:rsid w:val="51405D55"/>
    <w:rsid w:val="5164032A"/>
    <w:rsid w:val="5182109D"/>
    <w:rsid w:val="51A153C5"/>
    <w:rsid w:val="51AB5729"/>
    <w:rsid w:val="51B72017"/>
    <w:rsid w:val="51E365F1"/>
    <w:rsid w:val="521B13FF"/>
    <w:rsid w:val="52214A11"/>
    <w:rsid w:val="526C5384"/>
    <w:rsid w:val="52740C89"/>
    <w:rsid w:val="52901276"/>
    <w:rsid w:val="52A77DA1"/>
    <w:rsid w:val="52CA6AB9"/>
    <w:rsid w:val="53A546C5"/>
    <w:rsid w:val="53BD49F5"/>
    <w:rsid w:val="540B0D87"/>
    <w:rsid w:val="544669FD"/>
    <w:rsid w:val="54BE47A2"/>
    <w:rsid w:val="550A5A2C"/>
    <w:rsid w:val="55193EE4"/>
    <w:rsid w:val="55630944"/>
    <w:rsid w:val="55C60543"/>
    <w:rsid w:val="55E02539"/>
    <w:rsid w:val="56512F4F"/>
    <w:rsid w:val="56681A7D"/>
    <w:rsid w:val="5672264A"/>
    <w:rsid w:val="56972C5B"/>
    <w:rsid w:val="56E3132F"/>
    <w:rsid w:val="56FA716F"/>
    <w:rsid w:val="57251484"/>
    <w:rsid w:val="57867E38"/>
    <w:rsid w:val="57CA7D31"/>
    <w:rsid w:val="57EE6263"/>
    <w:rsid w:val="580F601F"/>
    <w:rsid w:val="58387DF0"/>
    <w:rsid w:val="58592223"/>
    <w:rsid w:val="587611CB"/>
    <w:rsid w:val="58B927B6"/>
    <w:rsid w:val="58C16D0D"/>
    <w:rsid w:val="58C3675C"/>
    <w:rsid w:val="59001955"/>
    <w:rsid w:val="590B21AC"/>
    <w:rsid w:val="59992E81"/>
    <w:rsid w:val="59B3282D"/>
    <w:rsid w:val="59BC2F41"/>
    <w:rsid w:val="5A19373C"/>
    <w:rsid w:val="5A285E05"/>
    <w:rsid w:val="5A3014AB"/>
    <w:rsid w:val="5A506110"/>
    <w:rsid w:val="5A6279C1"/>
    <w:rsid w:val="5A7971E4"/>
    <w:rsid w:val="5A924FBC"/>
    <w:rsid w:val="5B0B44FC"/>
    <w:rsid w:val="5B0C746F"/>
    <w:rsid w:val="5B1504C7"/>
    <w:rsid w:val="5B3E2D68"/>
    <w:rsid w:val="5B4903C3"/>
    <w:rsid w:val="5B6A796C"/>
    <w:rsid w:val="5BB52B9A"/>
    <w:rsid w:val="5BF324C0"/>
    <w:rsid w:val="5BF93E7B"/>
    <w:rsid w:val="5C0D17F2"/>
    <w:rsid w:val="5C4440C3"/>
    <w:rsid w:val="5C6B261A"/>
    <w:rsid w:val="5C9B401D"/>
    <w:rsid w:val="5CC2508E"/>
    <w:rsid w:val="5CC9520F"/>
    <w:rsid w:val="5CD77519"/>
    <w:rsid w:val="5D2D075A"/>
    <w:rsid w:val="5D6E15A6"/>
    <w:rsid w:val="5D752101"/>
    <w:rsid w:val="5DBF0545"/>
    <w:rsid w:val="5DD4555C"/>
    <w:rsid w:val="5DD5324F"/>
    <w:rsid w:val="5DD73114"/>
    <w:rsid w:val="5E0B3B80"/>
    <w:rsid w:val="5E281CFC"/>
    <w:rsid w:val="5E601FEA"/>
    <w:rsid w:val="5EAC4812"/>
    <w:rsid w:val="5EB84E29"/>
    <w:rsid w:val="5EE13589"/>
    <w:rsid w:val="5F0D573F"/>
    <w:rsid w:val="5F183EBF"/>
    <w:rsid w:val="5F2B0BA3"/>
    <w:rsid w:val="5F39194B"/>
    <w:rsid w:val="5F570034"/>
    <w:rsid w:val="5F754D80"/>
    <w:rsid w:val="5F7605F3"/>
    <w:rsid w:val="5F790E25"/>
    <w:rsid w:val="5F906D7E"/>
    <w:rsid w:val="5FB7392A"/>
    <w:rsid w:val="603E0144"/>
    <w:rsid w:val="605F3B3C"/>
    <w:rsid w:val="606D52CC"/>
    <w:rsid w:val="60B74BE4"/>
    <w:rsid w:val="60ED3710"/>
    <w:rsid w:val="60F53018"/>
    <w:rsid w:val="61107FCA"/>
    <w:rsid w:val="61571BE8"/>
    <w:rsid w:val="61927CF4"/>
    <w:rsid w:val="61A77B12"/>
    <w:rsid w:val="61AA7422"/>
    <w:rsid w:val="61D822B8"/>
    <w:rsid w:val="61F71E67"/>
    <w:rsid w:val="621831B5"/>
    <w:rsid w:val="6283091C"/>
    <w:rsid w:val="62910B40"/>
    <w:rsid w:val="62C27C70"/>
    <w:rsid w:val="639F1174"/>
    <w:rsid w:val="63AC385E"/>
    <w:rsid w:val="63BF1845"/>
    <w:rsid w:val="63E46EE4"/>
    <w:rsid w:val="63F64504"/>
    <w:rsid w:val="64361B28"/>
    <w:rsid w:val="647C4A69"/>
    <w:rsid w:val="64847DB9"/>
    <w:rsid w:val="648D5402"/>
    <w:rsid w:val="649C61C5"/>
    <w:rsid w:val="64CB7B8C"/>
    <w:rsid w:val="657E0B4A"/>
    <w:rsid w:val="668C1F8D"/>
    <w:rsid w:val="66902312"/>
    <w:rsid w:val="66F6404F"/>
    <w:rsid w:val="67327AAC"/>
    <w:rsid w:val="67631F20"/>
    <w:rsid w:val="676E335E"/>
    <w:rsid w:val="68B272C0"/>
    <w:rsid w:val="68E72104"/>
    <w:rsid w:val="697F4285"/>
    <w:rsid w:val="6981643B"/>
    <w:rsid w:val="69C73183"/>
    <w:rsid w:val="69E30063"/>
    <w:rsid w:val="69E77FC7"/>
    <w:rsid w:val="6A2839E6"/>
    <w:rsid w:val="6A32378C"/>
    <w:rsid w:val="6A5643A5"/>
    <w:rsid w:val="6B145D83"/>
    <w:rsid w:val="6B19361A"/>
    <w:rsid w:val="6B387832"/>
    <w:rsid w:val="6B3F05EC"/>
    <w:rsid w:val="6B514207"/>
    <w:rsid w:val="6B7312D6"/>
    <w:rsid w:val="6C70524D"/>
    <w:rsid w:val="6CB11363"/>
    <w:rsid w:val="6CB32DCC"/>
    <w:rsid w:val="6DA2729F"/>
    <w:rsid w:val="6DC65D4D"/>
    <w:rsid w:val="6E0F6F6B"/>
    <w:rsid w:val="6E337B9A"/>
    <w:rsid w:val="6E3770B3"/>
    <w:rsid w:val="6E6048D2"/>
    <w:rsid w:val="6EB256E7"/>
    <w:rsid w:val="6EED5F9B"/>
    <w:rsid w:val="6FCA008A"/>
    <w:rsid w:val="702A4CDB"/>
    <w:rsid w:val="70EF09C4"/>
    <w:rsid w:val="71125B06"/>
    <w:rsid w:val="716F6082"/>
    <w:rsid w:val="719065C2"/>
    <w:rsid w:val="723138C5"/>
    <w:rsid w:val="72985D7A"/>
    <w:rsid w:val="72A61336"/>
    <w:rsid w:val="731A4311"/>
    <w:rsid w:val="73BF1093"/>
    <w:rsid w:val="746D3546"/>
    <w:rsid w:val="74DE5E7E"/>
    <w:rsid w:val="75212CF4"/>
    <w:rsid w:val="756C662F"/>
    <w:rsid w:val="75AD3D8E"/>
    <w:rsid w:val="762E6D85"/>
    <w:rsid w:val="76822B3B"/>
    <w:rsid w:val="76932E96"/>
    <w:rsid w:val="76AD1274"/>
    <w:rsid w:val="76BB3227"/>
    <w:rsid w:val="76DC733D"/>
    <w:rsid w:val="774A385E"/>
    <w:rsid w:val="775B2EA6"/>
    <w:rsid w:val="77601B0A"/>
    <w:rsid w:val="776C1A27"/>
    <w:rsid w:val="77A26A6E"/>
    <w:rsid w:val="77CF08AD"/>
    <w:rsid w:val="780823B3"/>
    <w:rsid w:val="78095C96"/>
    <w:rsid w:val="781241DA"/>
    <w:rsid w:val="786D6915"/>
    <w:rsid w:val="78B86216"/>
    <w:rsid w:val="78C041B4"/>
    <w:rsid w:val="796644C2"/>
    <w:rsid w:val="79B052C8"/>
    <w:rsid w:val="7AF272B9"/>
    <w:rsid w:val="7AFE32DE"/>
    <w:rsid w:val="7B2176E1"/>
    <w:rsid w:val="7BA276C3"/>
    <w:rsid w:val="7BAB24CF"/>
    <w:rsid w:val="7BE57D05"/>
    <w:rsid w:val="7C1E1280"/>
    <w:rsid w:val="7C46726D"/>
    <w:rsid w:val="7CBF7583"/>
    <w:rsid w:val="7CD31240"/>
    <w:rsid w:val="7D0137BE"/>
    <w:rsid w:val="7D0270B5"/>
    <w:rsid w:val="7D0272D3"/>
    <w:rsid w:val="7D35782F"/>
    <w:rsid w:val="7D6A6A08"/>
    <w:rsid w:val="7DE05003"/>
    <w:rsid w:val="7DE469E8"/>
    <w:rsid w:val="7DF045F8"/>
    <w:rsid w:val="7E024E93"/>
    <w:rsid w:val="7E394C16"/>
    <w:rsid w:val="7E4B2F47"/>
    <w:rsid w:val="7E9273DB"/>
    <w:rsid w:val="7EC31411"/>
    <w:rsid w:val="7EC40BE3"/>
    <w:rsid w:val="7EED6A0C"/>
    <w:rsid w:val="7F2A2A9C"/>
    <w:rsid w:val="7F3258D1"/>
    <w:rsid w:val="7F464719"/>
    <w:rsid w:val="7F8F3B77"/>
    <w:rsid w:val="7F921D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styleId="7">
    <w:name w:val="Normal Indent"/>
    <w:basedOn w:val="1"/>
    <w:link w:val="50"/>
    <w:autoRedefine/>
    <w:qFormat/>
    <w:uiPriority w:val="0"/>
    <w:pPr>
      <w:ind w:firstLine="420" w:firstLineChars="200"/>
    </w:pPr>
  </w:style>
  <w:style w:type="paragraph" w:styleId="8">
    <w:name w:val="annotation text"/>
    <w:basedOn w:val="1"/>
    <w:link w:val="49"/>
    <w:autoRedefine/>
    <w:qFormat/>
    <w:uiPriority w:val="0"/>
    <w:pPr>
      <w:jc w:val="left"/>
    </w:pPr>
    <w:rPr>
      <w:sz w:val="18"/>
      <w:szCs w:val="20"/>
    </w:rPr>
  </w:style>
  <w:style w:type="paragraph" w:styleId="9">
    <w:name w:val="Body Text"/>
    <w:basedOn w:val="1"/>
    <w:next w:val="10"/>
    <w:autoRedefine/>
    <w:qFormat/>
    <w:uiPriority w:val="0"/>
    <w:pPr>
      <w:spacing w:after="120" w:afterLines="0"/>
    </w:pPr>
    <w:rPr>
      <w:rFonts w:ascii="Times New Roman"/>
      <w:kern w:val="2"/>
      <w:sz w:val="21"/>
      <w:szCs w:val="24"/>
    </w:rPr>
  </w:style>
  <w:style w:type="paragraph" w:styleId="10">
    <w:name w:val="Body Text First Indent"/>
    <w:basedOn w:val="9"/>
    <w:autoRedefine/>
    <w:unhideWhenUsed/>
    <w:qFormat/>
    <w:uiPriority w:val="99"/>
    <w:pPr>
      <w:ind w:firstLine="420" w:firstLineChars="100"/>
    </w:pPr>
  </w:style>
  <w:style w:type="paragraph" w:styleId="11">
    <w:name w:val="Body Text Indent"/>
    <w:basedOn w:val="1"/>
    <w:link w:val="44"/>
    <w:autoRedefine/>
    <w:qFormat/>
    <w:uiPriority w:val="0"/>
    <w:pPr>
      <w:ind w:firstLine="630"/>
    </w:pPr>
    <w:rPr>
      <w:sz w:val="32"/>
      <w:szCs w:val="20"/>
    </w:rPr>
  </w:style>
  <w:style w:type="paragraph" w:styleId="12">
    <w:name w:val="Plain Text"/>
    <w:basedOn w:val="1"/>
    <w:link w:val="46"/>
    <w:autoRedefine/>
    <w:qFormat/>
    <w:uiPriority w:val="0"/>
    <w:pPr>
      <w:autoSpaceDE w:val="0"/>
      <w:autoSpaceDN w:val="0"/>
      <w:adjustRightInd w:val="0"/>
    </w:pPr>
    <w:rPr>
      <w:rFonts w:ascii="宋体" w:hAnsi="Tms Rmn"/>
      <w:kern w:val="0"/>
      <w:szCs w:val="20"/>
    </w:rPr>
  </w:style>
  <w:style w:type="paragraph" w:styleId="13">
    <w:name w:val="Body Text Indent 2"/>
    <w:basedOn w:val="1"/>
    <w:autoRedefine/>
    <w:qFormat/>
    <w:uiPriority w:val="0"/>
    <w:pPr>
      <w:spacing w:after="120" w:line="480" w:lineRule="auto"/>
      <w:ind w:left="420" w:leftChars="200"/>
    </w:pPr>
  </w:style>
  <w:style w:type="paragraph" w:styleId="14">
    <w:name w:val="Balloon Text"/>
    <w:basedOn w:val="1"/>
    <w:autoRedefine/>
    <w:semiHidden/>
    <w:qFormat/>
    <w:uiPriority w:val="0"/>
    <w:rPr>
      <w:sz w:val="18"/>
      <w:szCs w:val="18"/>
    </w:rPr>
  </w:style>
  <w:style w:type="paragraph" w:styleId="15">
    <w:name w:val="footer"/>
    <w:basedOn w:val="1"/>
    <w:link w:val="52"/>
    <w:autoRedefine/>
    <w:qFormat/>
    <w:uiPriority w:val="99"/>
    <w:pPr>
      <w:tabs>
        <w:tab w:val="center" w:pos="4153"/>
        <w:tab w:val="right" w:pos="8306"/>
      </w:tabs>
      <w:snapToGrid w:val="0"/>
      <w:jc w:val="left"/>
    </w:pPr>
    <w:rPr>
      <w:sz w:val="18"/>
      <w:szCs w:val="20"/>
    </w:rPr>
  </w:style>
  <w:style w:type="paragraph" w:styleId="16">
    <w:name w:val="header"/>
    <w:basedOn w:val="1"/>
    <w:link w:val="54"/>
    <w:autoRedefine/>
    <w:qFormat/>
    <w:uiPriority w:val="0"/>
    <w:pPr>
      <w:pBdr>
        <w:bottom w:val="single" w:color="auto" w:sz="6" w:space="1"/>
      </w:pBdr>
      <w:tabs>
        <w:tab w:val="center" w:pos="4153"/>
        <w:tab w:val="right" w:pos="8306"/>
      </w:tabs>
      <w:snapToGrid w:val="0"/>
      <w:jc w:val="center"/>
    </w:pPr>
    <w:rPr>
      <w:sz w:val="18"/>
      <w:szCs w:val="20"/>
    </w:rPr>
  </w:style>
  <w:style w:type="paragraph" w:styleId="17">
    <w:name w:val="toc 1"/>
    <w:basedOn w:val="1"/>
    <w:next w:val="1"/>
    <w:autoRedefine/>
    <w:qFormat/>
    <w:uiPriority w:val="0"/>
  </w:style>
  <w:style w:type="paragraph" w:styleId="18">
    <w:name w:val="Subtitle"/>
    <w:basedOn w:val="1"/>
    <w:next w:val="1"/>
    <w:autoRedefine/>
    <w:qFormat/>
    <w:uiPriority w:val="0"/>
    <w:pPr>
      <w:spacing w:before="240" w:after="60" w:line="312" w:lineRule="auto"/>
      <w:jc w:val="center"/>
      <w:outlineLvl w:val="1"/>
    </w:pPr>
    <w:rPr>
      <w:rFonts w:ascii="Arial" w:hAnsi="Arial" w:cs="Arial"/>
      <w:b/>
      <w:bCs/>
      <w:kern w:val="28"/>
      <w:sz w:val="32"/>
      <w:szCs w:val="32"/>
    </w:rPr>
  </w:style>
  <w:style w:type="paragraph" w:styleId="19">
    <w:name w:val="Body Text Indent 3"/>
    <w:basedOn w:val="1"/>
    <w:link w:val="45"/>
    <w:autoRedefine/>
    <w:qFormat/>
    <w:uiPriority w:val="0"/>
    <w:pPr>
      <w:spacing w:after="120"/>
      <w:ind w:left="420" w:leftChars="200"/>
    </w:pPr>
    <w:rPr>
      <w:sz w:val="16"/>
      <w:szCs w:val="16"/>
    </w:rPr>
  </w:style>
  <w:style w:type="paragraph" w:styleId="20">
    <w:name w:val="toc 2"/>
    <w:basedOn w:val="1"/>
    <w:next w:val="1"/>
    <w:autoRedefine/>
    <w:qFormat/>
    <w:uiPriority w:val="0"/>
    <w:pPr>
      <w:ind w:left="420" w:leftChars="200"/>
    </w:pPr>
  </w:style>
  <w:style w:type="paragraph" w:styleId="21">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22">
    <w:name w:val="annotation subject"/>
    <w:basedOn w:val="8"/>
    <w:next w:val="8"/>
    <w:link w:val="48"/>
    <w:autoRedefine/>
    <w:qFormat/>
    <w:uiPriority w:val="0"/>
    <w:rPr>
      <w:b/>
      <w:bCs/>
      <w:sz w:val="21"/>
      <w:szCs w:val="24"/>
      <w:lang w:val="en-US" w:eastAsia="zh-CN"/>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Hyperlink"/>
    <w:autoRedefine/>
    <w:qFormat/>
    <w:uiPriority w:val="0"/>
    <w:rPr>
      <w:color w:val="0000FF"/>
      <w:u w:val="single"/>
    </w:rPr>
  </w:style>
  <w:style w:type="character" w:styleId="28">
    <w:name w:val="annotation reference"/>
    <w:basedOn w:val="25"/>
    <w:autoRedefine/>
    <w:qFormat/>
    <w:uiPriority w:val="0"/>
    <w:rPr>
      <w:sz w:val="21"/>
      <w:szCs w:val="21"/>
    </w:rPr>
  </w:style>
  <w:style w:type="paragraph" w:customStyle="1" w:styleId="29">
    <w:name w:val="Normal"/>
    <w:autoRedefine/>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30">
    <w:name w:val="Body Text 21"/>
    <w:basedOn w:val="1"/>
    <w:autoRedefine/>
    <w:qFormat/>
    <w:uiPriority w:val="0"/>
    <w:pPr>
      <w:adjustRightInd w:val="0"/>
      <w:spacing w:line="300" w:lineRule="auto"/>
      <w:jc w:val="center"/>
      <w:textAlignment w:val="baseline"/>
    </w:pPr>
    <w:rPr>
      <w:rFonts w:ascii="宋体" w:hAnsi="宋体"/>
      <w:kern w:val="0"/>
      <w:sz w:val="24"/>
      <w:szCs w:val="20"/>
    </w:rPr>
  </w:style>
  <w:style w:type="paragraph" w:customStyle="1" w:styleId="31">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2">
    <w:name w:val="正文首行缩进两字符"/>
    <w:basedOn w:val="1"/>
    <w:autoRedefine/>
    <w:qFormat/>
    <w:uiPriority w:val="0"/>
    <w:pPr>
      <w:spacing w:line="360" w:lineRule="auto"/>
      <w:ind w:firstLine="200" w:firstLineChars="200"/>
    </w:pPr>
  </w:style>
  <w:style w:type="paragraph" w:customStyle="1" w:styleId="33">
    <w:name w:val="_Style 3"/>
    <w:basedOn w:val="1"/>
    <w:autoRedefine/>
    <w:qFormat/>
    <w:uiPriority w:val="34"/>
    <w:pPr>
      <w:ind w:firstLine="420" w:firstLineChars="200"/>
    </w:pPr>
  </w:style>
  <w:style w:type="paragraph" w:customStyle="1" w:styleId="34">
    <w:name w:val="Char Char Char Char Char Char Char Char Char Char Char Char Char Char1 Char Char Char Char"/>
    <w:basedOn w:val="1"/>
    <w:autoRedefine/>
    <w:qFormat/>
    <w:uiPriority w:val="0"/>
    <w:rPr>
      <w:szCs w:val="21"/>
    </w:rPr>
  </w:style>
  <w:style w:type="paragraph" w:customStyle="1" w:styleId="35">
    <w:name w:val="_正文段落"/>
    <w:basedOn w:val="1"/>
    <w:autoRedefine/>
    <w:qFormat/>
    <w:uiPriority w:val="0"/>
    <w:pPr>
      <w:spacing w:beforeLines="15" w:afterLines="15" w:line="360" w:lineRule="auto"/>
      <w:ind w:firstLine="200" w:firstLineChars="200"/>
    </w:pPr>
    <w:rPr>
      <w:rFonts w:ascii="宋体" w:eastAsia="仿宋_GB2312"/>
      <w:kern w:val="0"/>
      <w:sz w:val="28"/>
    </w:rPr>
  </w:style>
  <w:style w:type="paragraph" w:customStyle="1" w:styleId="36">
    <w:name w:val="WPSOffice手动目录 2"/>
    <w:autoRedefine/>
    <w:qFormat/>
    <w:uiPriority w:val="0"/>
    <w:pPr>
      <w:ind w:leftChars="200"/>
    </w:pPr>
    <w:rPr>
      <w:rFonts w:ascii="Calibri" w:hAnsi="Calibri" w:eastAsia="宋体" w:cs="Times New Roman"/>
      <w:sz w:val="20"/>
      <w:szCs w:val="20"/>
    </w:rPr>
  </w:style>
  <w:style w:type="paragraph" w:customStyle="1" w:styleId="37">
    <w:name w:val="样式 首行缩进:  2 字符"/>
    <w:basedOn w:val="1"/>
    <w:autoRedefine/>
    <w:qFormat/>
    <w:uiPriority w:val="0"/>
    <w:pPr>
      <w:spacing w:line="400" w:lineRule="exact"/>
      <w:ind w:firstLine="200" w:firstLineChars="200"/>
    </w:pPr>
    <w:rPr>
      <w:rFonts w:cs="宋体"/>
      <w:sz w:val="24"/>
    </w:rPr>
  </w:style>
  <w:style w:type="paragraph" w:customStyle="1" w:styleId="38">
    <w:name w:val="GW-正文"/>
    <w:basedOn w:val="1"/>
    <w:link w:val="42"/>
    <w:autoRedefine/>
    <w:qFormat/>
    <w:uiPriority w:val="0"/>
    <w:pPr>
      <w:spacing w:line="360" w:lineRule="auto"/>
      <w:ind w:firstLine="200" w:firstLineChars="200"/>
    </w:pPr>
    <w:rPr>
      <w:rFonts w:eastAsia="仿宋_GB2312"/>
      <w:sz w:val="24"/>
    </w:rPr>
  </w:style>
  <w:style w:type="paragraph" w:customStyle="1" w:styleId="39">
    <w:name w:val="列出段落"/>
    <w:basedOn w:val="1"/>
    <w:link w:val="53"/>
    <w:autoRedefine/>
    <w:qFormat/>
    <w:uiPriority w:val="0"/>
    <w:pPr>
      <w:ind w:firstLine="420" w:firstLineChars="200"/>
    </w:pPr>
  </w:style>
  <w:style w:type="paragraph" w:customStyle="1" w:styleId="40">
    <w:name w:val="表格"/>
    <w:basedOn w:val="1"/>
    <w:autoRedefine/>
    <w:qFormat/>
    <w:uiPriority w:val="0"/>
    <w:pPr>
      <w:spacing w:line="400" w:lineRule="exact"/>
    </w:pPr>
    <w:rPr>
      <w:sz w:val="24"/>
    </w:rPr>
  </w:style>
  <w:style w:type="paragraph" w:customStyle="1" w:styleId="41">
    <w:name w:val="WPSOffice手动目录 1"/>
    <w:autoRedefine/>
    <w:qFormat/>
    <w:uiPriority w:val="0"/>
    <w:pPr>
      <w:ind w:leftChars="0"/>
    </w:pPr>
    <w:rPr>
      <w:rFonts w:ascii="Calibri" w:hAnsi="Calibri" w:eastAsia="宋体" w:cs="Times New Roman"/>
      <w:sz w:val="20"/>
      <w:szCs w:val="20"/>
    </w:rPr>
  </w:style>
  <w:style w:type="character" w:customStyle="1" w:styleId="42">
    <w:name w:val="GW-正文 Char"/>
    <w:link w:val="38"/>
    <w:autoRedefine/>
    <w:qFormat/>
    <w:uiPriority w:val="0"/>
    <w:rPr>
      <w:rFonts w:eastAsia="仿宋_GB2312"/>
      <w:kern w:val="2"/>
      <w:sz w:val="24"/>
      <w:szCs w:val="24"/>
      <w:lang w:val="en-US" w:eastAsia="zh-CN" w:bidi="ar-SA"/>
    </w:rPr>
  </w:style>
  <w:style w:type="character" w:customStyle="1" w:styleId="43">
    <w:name w:val=" Char Char9"/>
    <w:autoRedefine/>
    <w:qFormat/>
    <w:uiPriority w:val="0"/>
    <w:rPr>
      <w:kern w:val="2"/>
      <w:sz w:val="21"/>
    </w:rPr>
  </w:style>
  <w:style w:type="character" w:customStyle="1" w:styleId="44">
    <w:name w:val="正文文字首行缩进 Char"/>
    <w:link w:val="11"/>
    <w:autoRedefine/>
    <w:qFormat/>
    <w:uiPriority w:val="0"/>
    <w:rPr>
      <w:rFonts w:eastAsia="宋体"/>
      <w:kern w:val="2"/>
      <w:sz w:val="32"/>
      <w:lang w:val="en-US" w:eastAsia="zh-CN" w:bidi="ar-SA"/>
    </w:rPr>
  </w:style>
  <w:style w:type="character" w:customStyle="1" w:styleId="45">
    <w:name w:val=" Char Char3"/>
    <w:basedOn w:val="25"/>
    <w:link w:val="19"/>
    <w:autoRedefine/>
    <w:qFormat/>
    <w:uiPriority w:val="0"/>
    <w:rPr>
      <w:kern w:val="2"/>
      <w:sz w:val="16"/>
      <w:szCs w:val="16"/>
    </w:rPr>
  </w:style>
  <w:style w:type="character" w:customStyle="1" w:styleId="46">
    <w:name w:val=" Char Char1"/>
    <w:link w:val="12"/>
    <w:autoRedefine/>
    <w:unhideWhenUsed/>
    <w:qFormat/>
    <w:uiPriority w:val="0"/>
    <w:rPr>
      <w:rFonts w:ascii="宋体" w:hAnsi="Tms Rmn" w:eastAsia="宋体"/>
      <w:sz w:val="21"/>
      <w:lang w:val="en-US" w:eastAsia="zh-CN" w:bidi="ar-SA"/>
    </w:rPr>
  </w:style>
  <w:style w:type="character" w:customStyle="1" w:styleId="47">
    <w:name w:val="批注文字 Char1"/>
    <w:autoRedefine/>
    <w:qFormat/>
    <w:uiPriority w:val="0"/>
    <w:rPr>
      <w:kern w:val="2"/>
      <w:sz w:val="18"/>
      <w:lang w:bidi="ar-SA"/>
    </w:rPr>
  </w:style>
  <w:style w:type="character" w:customStyle="1" w:styleId="48">
    <w:name w:val=" Char Char"/>
    <w:basedOn w:val="49"/>
    <w:link w:val="22"/>
    <w:autoRedefine/>
    <w:qFormat/>
    <w:uiPriority w:val="0"/>
    <w:rPr>
      <w:b/>
      <w:bCs/>
      <w:sz w:val="21"/>
      <w:szCs w:val="24"/>
    </w:rPr>
  </w:style>
  <w:style w:type="character" w:customStyle="1" w:styleId="49">
    <w:name w:val=" Char Char2"/>
    <w:link w:val="8"/>
    <w:autoRedefine/>
    <w:qFormat/>
    <w:uiPriority w:val="0"/>
    <w:rPr>
      <w:kern w:val="2"/>
      <w:sz w:val="18"/>
      <w:lang w:bidi="ar-SA"/>
    </w:rPr>
  </w:style>
  <w:style w:type="character" w:customStyle="1" w:styleId="50">
    <w:name w:val="表正文 Char1"/>
    <w:link w:val="7"/>
    <w:autoRedefine/>
    <w:qFormat/>
    <w:uiPriority w:val="0"/>
    <w:rPr>
      <w:rFonts w:eastAsia="宋体"/>
      <w:kern w:val="2"/>
      <w:sz w:val="21"/>
      <w:szCs w:val="24"/>
      <w:lang w:val="en-US" w:eastAsia="zh-CN" w:bidi="ar-SA"/>
    </w:rPr>
  </w:style>
  <w:style w:type="character" w:customStyle="1" w:styleId="51">
    <w:name w:val="（符号）邀请函中一、"/>
    <w:basedOn w:val="25"/>
    <w:autoRedefine/>
    <w:qFormat/>
    <w:uiPriority w:val="0"/>
    <w:rPr>
      <w:rFonts w:ascii="黑体" w:hAnsi="黑体" w:eastAsia="黑体"/>
      <w:b/>
      <w:bCs/>
      <w:sz w:val="24"/>
    </w:rPr>
  </w:style>
  <w:style w:type="character" w:customStyle="1" w:styleId="52">
    <w:name w:val="fo Char"/>
    <w:link w:val="15"/>
    <w:autoRedefine/>
    <w:qFormat/>
    <w:uiPriority w:val="99"/>
    <w:rPr>
      <w:rFonts w:eastAsia="宋体"/>
      <w:kern w:val="2"/>
      <w:sz w:val="18"/>
      <w:lang w:val="en-US" w:eastAsia="zh-CN" w:bidi="ar-SA"/>
    </w:rPr>
  </w:style>
  <w:style w:type="character" w:customStyle="1" w:styleId="53">
    <w:name w:val="列出段落 Char"/>
    <w:link w:val="39"/>
    <w:autoRedefine/>
    <w:qFormat/>
    <w:uiPriority w:val="0"/>
    <w:rPr>
      <w:rFonts w:eastAsia="宋体"/>
      <w:kern w:val="2"/>
      <w:sz w:val="21"/>
      <w:szCs w:val="24"/>
      <w:lang w:val="en-US" w:eastAsia="zh-CN" w:bidi="ar-SA"/>
    </w:rPr>
  </w:style>
  <w:style w:type="character" w:customStyle="1" w:styleId="54">
    <w:name w:val="h Char"/>
    <w:link w:val="16"/>
    <w:autoRedefine/>
    <w:qFormat/>
    <w:uiPriority w:val="0"/>
    <w:rPr>
      <w:rFonts w:eastAsia="宋体"/>
      <w:kern w:val="2"/>
      <w:sz w:val="18"/>
      <w:lang w:val="en-US" w:eastAsia="zh-CN" w:bidi="ar-SA"/>
    </w:rPr>
  </w:style>
  <w:style w:type="character" w:customStyle="1" w:styleId="55">
    <w:name w:val="font21"/>
    <w:basedOn w:val="25"/>
    <w:autoRedefine/>
    <w:qFormat/>
    <w:uiPriority w:val="0"/>
    <w:rPr>
      <w:rFonts w:hint="eastAsia" w:ascii="宋体" w:hAnsi="宋体" w:eastAsia="宋体" w:cs="宋体"/>
      <w:b/>
      <w:color w:val="000000"/>
      <w:sz w:val="22"/>
      <w:szCs w:val="22"/>
      <w:u w:val="none"/>
    </w:rPr>
  </w:style>
  <w:style w:type="character" w:customStyle="1" w:styleId="56">
    <w:name w:val="font01"/>
    <w:basedOn w:val="25"/>
    <w:autoRedefine/>
    <w:qFormat/>
    <w:uiPriority w:val="0"/>
    <w:rPr>
      <w:rFonts w:hint="eastAsia" w:ascii="宋体" w:hAnsi="宋体" w:eastAsia="宋体" w:cs="宋体"/>
      <w:color w:val="000000"/>
      <w:sz w:val="22"/>
      <w:szCs w:val="22"/>
      <w:u w:val="none"/>
    </w:rPr>
  </w:style>
  <w:style w:type="character" w:customStyle="1" w:styleId="57">
    <w:name w:val="font31"/>
    <w:basedOn w:val="25"/>
    <w:autoRedefine/>
    <w:qFormat/>
    <w:uiPriority w:val="0"/>
    <w:rPr>
      <w:rFonts w:hint="default" w:ascii="Calibri" w:hAnsi="Calibri" w:cs="Calibri"/>
      <w:color w:val="000000"/>
      <w:sz w:val="22"/>
      <w:szCs w:val="22"/>
      <w:u w:val="none"/>
    </w:rPr>
  </w:style>
  <w:style w:type="character" w:customStyle="1" w:styleId="58">
    <w:name w:val="font91"/>
    <w:basedOn w:val="25"/>
    <w:autoRedefine/>
    <w:qFormat/>
    <w:uiPriority w:val="0"/>
    <w:rPr>
      <w:rFonts w:hint="default" w:ascii="Calibri" w:hAnsi="Calibri" w:cs="Calibri"/>
      <w:color w:val="000000"/>
      <w:sz w:val="22"/>
      <w:szCs w:val="22"/>
      <w:u w:val="none"/>
    </w:rPr>
  </w:style>
  <w:style w:type="character" w:customStyle="1" w:styleId="59">
    <w:name w:val="font81"/>
    <w:basedOn w:val="25"/>
    <w:autoRedefine/>
    <w:qFormat/>
    <w:uiPriority w:val="0"/>
    <w:rPr>
      <w:rFonts w:hint="eastAsia" w:ascii="宋体" w:hAnsi="宋体" w:eastAsia="宋体" w:cs="宋体"/>
      <w:color w:val="000000"/>
      <w:sz w:val="22"/>
      <w:szCs w:val="22"/>
      <w:u w:val="none"/>
    </w:rPr>
  </w:style>
  <w:style w:type="character" w:customStyle="1" w:styleId="60">
    <w:name w:val="font71"/>
    <w:basedOn w:val="25"/>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59</Pages>
  <Words>25013</Words>
  <Characters>26180</Characters>
  <Lines>228</Lines>
  <Paragraphs>64</Paragraphs>
  <TotalTime>86</TotalTime>
  <ScaleCrop>false</ScaleCrop>
  <LinksUpToDate>false</LinksUpToDate>
  <CharactersWithSpaces>28426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2017-10-28T08:50:00Z</dcterms:created>
  <dc:creator>吴正新</dc:creator>
  <cp:lastModifiedBy>Anak。</cp:lastModifiedBy>
  <cp:lastPrinted>2024-05-08T03:03:26Z</cp:lastPrinted>
  <dcterms:modified xsi:type="dcterms:W3CDTF">2024-05-08T03:42:11Z</dcterms:modified>
  <dc:title>招标编号：xx政采招[xxxx] xxx号</dc:title>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774BBF3B47114B4DA3B02487D4A63409_13</vt:lpwstr>
  </property>
</Properties>
</file>