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富顺县中医医院血液透析用制水设备配件调研内容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9"/>
        <w:tblpPr w:leftFromText="180" w:rightFromText="180" w:vertAnchor="text" w:horzAnchor="page" w:tblpX="786" w:tblpY="294"/>
        <w:tblOverlap w:val="never"/>
        <w:tblW w:w="15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075"/>
        <w:gridCol w:w="975"/>
        <w:gridCol w:w="975"/>
        <w:gridCol w:w="937"/>
        <w:gridCol w:w="1488"/>
        <w:gridCol w:w="1087"/>
        <w:gridCol w:w="2113"/>
        <w:gridCol w:w="1625"/>
        <w:gridCol w:w="1162"/>
        <w:gridCol w:w="1363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安装时间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1" w:hanging="201" w:hangingChars="1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  （元）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1" w:hanging="201" w:hangingChars="1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1" w:hanging="201" w:hangingChars="1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1" w:hanging="201" w:hangingChars="1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富达路院区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血液透析用制水设备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SDLD-2RO-1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重庆市澳凯龙医疗器械有限公司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全自动多路阀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10T/h,电子式过滤型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更换材料后对制水设备进行调试、质保期保证水质达到透析要求，如未达到要求需免费更换配件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活性炭过滤罐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椰壳活性炭，吸附碘值≥1000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多介质过滤罐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6-20目，精制石英砂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软化罐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阳离子交换树脂，树脂材质为进口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二级反渗透膜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规格：8040，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进口材质，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要求见附件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一级反渗透膜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规格：8040，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进口材质，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要求见附件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2、产品特征描述（技术参数）：除我院基本参数要求外，产品的详细技术参数及配置清单；所报技术参数必须满足三个品牌，并附上其他品牌设备技术参数情况。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3、产品特征描述（技术参数）另附页列举。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4、在调研文件中需提供报价产品其他采购名单及中标金额（合同或者中标通知书）。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反渗透膜</w:t>
      </w:r>
      <w:r>
        <w:rPr>
          <w:rFonts w:hint="eastAsia"/>
          <w:sz w:val="30"/>
          <w:szCs w:val="30"/>
          <w:lang w:eastAsia="zh-CN"/>
        </w:rPr>
        <w:t>要求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530"/>
        <w:gridCol w:w="253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1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要求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条件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3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产水量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12000gpd（45.4m³/d）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31" w:type="dxa"/>
            <w:vMerge w:val="restart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0" w:type="dxa"/>
            <w:vMerge w:val="restart"/>
          </w:tcPr>
          <w:p>
            <w:pPr>
              <w:spacing w:line="720" w:lineRule="auto"/>
              <w:ind w:firstLine="1050" w:firstLineChars="500"/>
            </w:pPr>
            <w:r>
              <w:rPr>
                <w:rFonts w:hint="eastAsia"/>
              </w:rPr>
              <w:t>脱盐率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公称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99.4%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31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最低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99.2%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测试条件</w:t>
            </w:r>
          </w:p>
          <w:p>
            <w:pPr>
              <w:jc w:val="center"/>
            </w:pP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溶液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1500mg/L NaCl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压力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150psi（1.03MPa）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31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77°F</w:t>
            </w:r>
            <w:r>
              <w:t xml:space="preserve"> (25</w:t>
            </w:r>
            <w:r>
              <w:rPr>
                <w:rFonts w:hint="eastAsia"/>
              </w:rPr>
              <w:t>℃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回收率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31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  <w:vMerge w:val="continue"/>
          </w:tcPr>
          <w:p>
            <w:pPr>
              <w:jc w:val="center"/>
            </w:pP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6.5 - 7.0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结构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卷式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膜材料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芳香聚酰胺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有效膜面积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</w:rPr>
              <w:t>400ft²（37.2㎡）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最大运行压力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600psig（4.14MPa）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最大进水余氯浓度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&lt; 0.1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最高进水温度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113°</w:t>
            </w:r>
            <w:r>
              <w:t>F (45</w:t>
            </w:r>
            <w:r>
              <w:rPr>
                <w:rFonts w:hint="eastAsia"/>
              </w:rPr>
              <w:t>℃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运行 pH </w:t>
            </w:r>
            <w:r>
              <w:t>范围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清洗 pH </w:t>
            </w:r>
            <w:r>
              <w:t>范围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最大进水浊度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1.0 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最大进水 SDI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最大进水流量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75 gpm (17m</w:t>
            </w:r>
            <w:r>
              <w:t>3 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最低浓水流量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12 gpm (2.7 m</w:t>
            </w:r>
            <w:r>
              <w:t>3 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单支膜元件最大压降</w:t>
            </w:r>
          </w:p>
        </w:tc>
        <w:tc>
          <w:tcPr>
            <w:tcW w:w="253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62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15 psi (0.10 MPa)</w:t>
            </w:r>
          </w:p>
        </w:tc>
      </w:tr>
      <w:bookmarkEnd w:id="0"/>
    </w:tbl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4F65FC1"/>
    <w:rsid w:val="09446B26"/>
    <w:rsid w:val="0C020F72"/>
    <w:rsid w:val="0C085D6A"/>
    <w:rsid w:val="0CCB1F37"/>
    <w:rsid w:val="0D227518"/>
    <w:rsid w:val="0FC9722E"/>
    <w:rsid w:val="11C20F95"/>
    <w:rsid w:val="17941CF3"/>
    <w:rsid w:val="19DA4E1F"/>
    <w:rsid w:val="1B7B0770"/>
    <w:rsid w:val="1D247FA7"/>
    <w:rsid w:val="221A42B9"/>
    <w:rsid w:val="22B50EDA"/>
    <w:rsid w:val="2A235597"/>
    <w:rsid w:val="2B16268D"/>
    <w:rsid w:val="2B29508C"/>
    <w:rsid w:val="2C855E74"/>
    <w:rsid w:val="2D621327"/>
    <w:rsid w:val="311904EA"/>
    <w:rsid w:val="316D0182"/>
    <w:rsid w:val="33CC6163"/>
    <w:rsid w:val="3BFC50CB"/>
    <w:rsid w:val="40EC6145"/>
    <w:rsid w:val="41B1366A"/>
    <w:rsid w:val="4250579A"/>
    <w:rsid w:val="4313798F"/>
    <w:rsid w:val="432B7FC0"/>
    <w:rsid w:val="46660FE3"/>
    <w:rsid w:val="48E1539E"/>
    <w:rsid w:val="49B37A47"/>
    <w:rsid w:val="4CD233F7"/>
    <w:rsid w:val="4D9D78D7"/>
    <w:rsid w:val="5201764D"/>
    <w:rsid w:val="52AF02BB"/>
    <w:rsid w:val="52FC5B62"/>
    <w:rsid w:val="56B758CC"/>
    <w:rsid w:val="57B046EE"/>
    <w:rsid w:val="57D170F0"/>
    <w:rsid w:val="5AE24A85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6F2469A8"/>
    <w:rsid w:val="72456638"/>
    <w:rsid w:val="726A233E"/>
    <w:rsid w:val="7582315A"/>
    <w:rsid w:val="78BF473C"/>
    <w:rsid w:val="7B4D7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autoRedefine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autoRedefine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autoRedefine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3"/>
    <w:autoRedefine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缩进 Char"/>
    <w:basedOn w:val="11"/>
    <w:link w:val="5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8"/>
    <w:autoRedefine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2"/>
    <w:autoRedefine/>
    <w:qFormat/>
    <w:uiPriority w:val="99"/>
    <w:rPr>
      <w:rFonts w:ascii="Calibri" w:hAnsi="Calibri" w:eastAsia="宋体" w:cs="Times New Roman"/>
      <w:szCs w:val="21"/>
    </w:rPr>
  </w:style>
  <w:style w:type="character" w:customStyle="1" w:styleId="15">
    <w:name w:val="页眉 Char"/>
    <w:basedOn w:val="11"/>
    <w:link w:val="7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21、合同二级标题序号"/>
    <w:basedOn w:val="1"/>
    <w:autoRedefine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8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9">
    <w:name w:val="15、“一、”二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0">
    <w:name w:val="15"/>
    <w:basedOn w:val="11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1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700</Words>
  <Characters>864</Characters>
  <Lines>18</Lines>
  <Paragraphs>5</Paragraphs>
  <TotalTime>13</TotalTime>
  <ScaleCrop>false</ScaleCrop>
  <LinksUpToDate>false</LinksUpToDate>
  <CharactersWithSpaces>891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2024-06-13T01:19:45Z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6AE9232A54FC488EAE30A9EC63A9FA63</vt:lpwstr>
  </property>
</Properties>
</file>