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富顺县中医医院一批医疗设备采购项目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p>
      <w:pPr>
        <w:pStyle w:val="3"/>
        <w:rPr>
          <w:rFonts w:hint="eastAsia"/>
          <w:lang w:val="en-US" w:eastAsia="zh-CN"/>
        </w:rPr>
      </w:pPr>
    </w:p>
    <w:tbl>
      <w:tblPr>
        <w:tblStyle w:val="10"/>
        <w:tblW w:w="14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513"/>
        <w:gridCol w:w="4737"/>
        <w:gridCol w:w="700"/>
        <w:gridCol w:w="858"/>
        <w:gridCol w:w="2211"/>
        <w:gridCol w:w="1178"/>
        <w:gridCol w:w="1522"/>
        <w:gridCol w:w="8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彩色超声多普勒仪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2"/>
              <w:numPr>
                <w:ilvl w:val="0"/>
                <w:numId w:val="1"/>
              </w:numPr>
              <w:tabs>
                <w:tab w:val="left" w:pos="142"/>
                <w:tab w:val="left" w:pos="426"/>
              </w:tabs>
              <w:spacing w:line="400" w:lineRule="exact"/>
              <w:ind w:left="0" w:firstLine="0" w:firstLineChars="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用途说明：</w:t>
            </w:r>
            <w:r>
              <w:rPr>
                <w:rFonts w:hint="eastAsia" w:ascii="微软雅黑" w:hAnsi="微软雅黑" w:eastAsia="微软雅黑"/>
                <w:szCs w:val="21"/>
              </w:rPr>
              <w:t>腹部、心脏、小器官、血管、甲乳、妇科、产科、儿科、急重诊、麻醉等其它</w:t>
            </w:r>
          </w:p>
          <w:p>
            <w:pPr>
              <w:pStyle w:val="22"/>
              <w:numPr>
                <w:ilvl w:val="0"/>
                <w:numId w:val="1"/>
              </w:numPr>
              <w:tabs>
                <w:tab w:val="left" w:pos="142"/>
                <w:tab w:val="left" w:pos="426"/>
              </w:tabs>
              <w:spacing w:line="400" w:lineRule="exact"/>
              <w:ind w:left="0" w:firstLine="0" w:firstLineChars="0"/>
              <w:rPr>
                <w:rFonts w:hint="eastAsia" w:ascii="微软雅黑" w:hAnsi="微软雅黑" w:eastAsia="微软雅黑" w:cs="Arial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功能要求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具有</w:t>
            </w:r>
            <w:r>
              <w:rPr>
                <w:rFonts w:hint="eastAsia" w:ascii="微软雅黑" w:hAnsi="微软雅黑" w:eastAsia="微软雅黑" w:cs="Arial"/>
                <w:szCs w:val="21"/>
              </w:rPr>
              <w:t>解剖M型</w:t>
            </w:r>
            <w:r>
              <w:rPr>
                <w:rFonts w:hint="eastAsia" w:ascii="微软雅黑" w:hAnsi="微软雅黑" w:eastAsia="微软雅黑" w:cs="Arial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具有</w:t>
            </w:r>
            <w:r>
              <w:rPr>
                <w:rFonts w:hint="eastAsia" w:ascii="微软雅黑" w:hAnsi="微软雅黑" w:eastAsia="微软雅黑" w:cs="Arial"/>
                <w:szCs w:val="21"/>
              </w:rPr>
              <w:t>彩色多普勒成像、频谱多普勒成像</w:t>
            </w:r>
            <w:r>
              <w:rPr>
                <w:rFonts w:hint="eastAsia" w:ascii="微软雅黑" w:hAnsi="微软雅黑" w:eastAsia="微软雅黑" w:cs="Arial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具有</w:t>
            </w:r>
            <w:r>
              <w:rPr>
                <w:rFonts w:hint="eastAsia" w:ascii="微软雅黑" w:hAnsi="微软雅黑" w:eastAsia="微软雅黑" w:cs="Arial"/>
                <w:szCs w:val="21"/>
              </w:rPr>
              <w:t>组织多普勒成像</w:t>
            </w:r>
            <w:r>
              <w:rPr>
                <w:rFonts w:hint="eastAsia" w:ascii="微软雅黑" w:hAnsi="微软雅黑" w:eastAsia="微软雅黑" w:cs="Arial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具有</w:t>
            </w:r>
            <w:r>
              <w:rPr>
                <w:rFonts w:hint="eastAsia" w:ascii="微软雅黑" w:hAnsi="微软雅黑" w:eastAsia="微软雅黑" w:cs="Arial"/>
                <w:color w:val="000000"/>
                <w:szCs w:val="21"/>
              </w:rPr>
              <w:t>实时宽景成像</w:t>
            </w:r>
            <w:r>
              <w:rPr>
                <w:rFonts w:hint="eastAsia" w:ascii="微软雅黑" w:hAnsi="微软雅黑" w:eastAsia="微软雅黑" w:cs="Arial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具有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自动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盆底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超声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解决方案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具有</w:t>
            </w:r>
            <w:r>
              <w:rPr>
                <w:rFonts w:hint="eastAsia" w:ascii="微软雅黑" w:hAnsi="微软雅黑" w:eastAsia="微软雅黑" w:cs="Arial"/>
                <w:szCs w:val="21"/>
                <w:lang w:val="en-US" w:eastAsia="zh-CN"/>
              </w:rPr>
              <w:t>支持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造影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成像及造影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定量分析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具有</w:t>
            </w:r>
            <w:r>
              <w:rPr>
                <w:rFonts w:hint="eastAsia" w:ascii="微软雅黑" w:hAnsi="微软雅黑" w:eastAsia="微软雅黑" w:cs="Arial"/>
                <w:szCs w:val="21"/>
                <w:lang w:eastAsia="zh-CN"/>
              </w:rPr>
              <w:t>支持应变式弹性成像、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具有</w:t>
            </w:r>
            <w:r>
              <w:rPr>
                <w:rFonts w:hint="eastAsia" w:ascii="微软雅黑" w:hAnsi="微软雅黑" w:eastAsia="微软雅黑" w:cs="Arial"/>
                <w:szCs w:val="21"/>
                <w:lang w:eastAsia="zh-CN"/>
              </w:rPr>
              <w:t>支持剪切波定量式弹性成像功能</w:t>
            </w:r>
          </w:p>
          <w:p>
            <w:pPr>
              <w:pStyle w:val="22"/>
              <w:numPr>
                <w:ilvl w:val="0"/>
                <w:numId w:val="0"/>
              </w:numPr>
              <w:spacing w:line="400" w:lineRule="exact"/>
              <w:ind w:leftChars="0"/>
              <w:jc w:val="left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>三、探头配置要求：腹部</w:t>
            </w:r>
            <w:r>
              <w:rPr>
                <w:rFonts w:hint="eastAsia" w:ascii="微软雅黑" w:hAnsi="微软雅黑" w:eastAsia="微软雅黑"/>
                <w:szCs w:val="21"/>
              </w:rPr>
              <w:t>探头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1把</w:t>
            </w:r>
            <w:r>
              <w:rPr>
                <w:rFonts w:hint="eastAsia" w:ascii="微软雅黑" w:hAnsi="微软雅黑" w:eastAsia="微软雅黑"/>
                <w:szCs w:val="21"/>
              </w:rPr>
              <w:t>，心脏探头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1把</w:t>
            </w:r>
            <w:r>
              <w:rPr>
                <w:rFonts w:hint="eastAsia" w:ascii="微软雅黑" w:hAnsi="微软雅黑" w:eastAsia="微软雅黑"/>
                <w:szCs w:val="21"/>
              </w:rPr>
              <w:t>，浅表探头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1把</w:t>
            </w:r>
            <w:r>
              <w:rPr>
                <w:rFonts w:hint="eastAsia" w:ascii="微软雅黑" w:hAnsi="微软雅黑" w:eastAsia="微软雅黑"/>
                <w:szCs w:val="21"/>
              </w:rPr>
              <w:t>，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腔内</w:t>
            </w:r>
            <w:r>
              <w:rPr>
                <w:rFonts w:hint="eastAsia" w:ascii="微软雅黑" w:hAnsi="微软雅黑" w:eastAsia="微软雅黑"/>
                <w:szCs w:val="21"/>
              </w:rPr>
              <w:t>探头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1把</w:t>
            </w:r>
            <w:r>
              <w:rPr>
                <w:rFonts w:hint="eastAsia" w:ascii="微软雅黑" w:hAnsi="微软雅黑" w:eastAsia="微软雅黑"/>
                <w:szCs w:val="21"/>
              </w:rPr>
              <w:t>，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一线一凸双平面探头1把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三折床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材质:床头床位ABS材质，床身框架结构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、配备轮子、餐板、带置物架、床垫、床头柜、床头柜、输液杆，6档护栏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床头柜三层式结构，上部抽板，中间为抽屉，下部为带门密闭箱体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1、主要功能:可支持体外除颤，≥7 英寸彩色 TFT 显示器，分辨率≥800*480像素；三通道，波形显示时间;不小于16S(ECG)，双相指数截断波形，可根据病人阻进行自动补偿；充电到 200J&lt;5s，充电到 360J&lt;8s，电击能量 50-360J   2、具备心电、呼吸、血氧饱和度监测功能;   3、具备良好的防尘防水性能。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糖尿病周围神经血管检测仪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1、功能：定量检查糖尿病周围神经病变及测量血流波形检查患者血管病变2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、基本要求：检测手柄震动频率50HZ,最大振幅峰-峰值约25um，软件要求：连接医院HIS、LIS系统、国家糖尿病大数据平台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、配置震动主机、震动检测手柄、双向多普勒主机、多普勒探头、血压表头、血压袖带、足趾袖带、立体声耳机、专业分析软键盘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1、模块化插件式监护仪，主机、显示屏和插件槽一体化设计，和主机插槽数≥6个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屏幕≥15英寸，高分辨率≥1920*1080像素，8通达显示，基本功能模块从监护仪拔出后作为一个独立的监护仪支持无缝转移，显示屏≥5英寸 3、基本功能支持心电、呼吸、心率、无创血压、血氧饱和度、脉搏、双通道体温和双通道有创血压 4、支持房颤心律失常分析，≥25种实时心律失常，提供ST段分析功能，5、具备血液动力学、药物计算，氧合计算、通气计算、肾功能计算6、具备≥40小时全息波形储存和回顾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麻醉机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1、标配氧气、空气双气源，可选笑气气源 ，全电子流量计设置氧浓度和总流量，挥发罐和麻醉机品牌一致，最小潮气量≤10ml，内置≥3个槽位，具有回路整体加温功能，监测参数：呼吸频率、潮气量、分钟通气量、呼吸比、气道压、气道阻力、顺应性、呼末CO2监测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非接触式眼压计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1、用于眼压测量，是诊断眼科疾病不可缺少的工具 2、全自动测量、半自动、手动测量三合一3、操作屏幕180度任意方位旋转 4、显示屏≥8寸，分辨率大于等于1024*600，翻转角度上下180°，左右60°5、 测量范围：0-60mmHg(包含30/60mmHg 间自由切换)，具有自动测量、二十四小时动态眼压测量功能6、具有内置打印功能，可升降台桌。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电脑验光仪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1、监测患者眼镜屈光状态、角膜形态、瞳距，配升降台桌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人体成分分析仪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1、评估身体状态、检测身体水分、无机盐、蛋白质和脂肪含量 2、肌肉脂肪及肌肉均衡分析3、肥胖分析及重量控制4、健康诊断及营养评估指导。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智能中医四诊仪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设备功能含有舌象、面色、脉象、问诊(体质辨识)等采集分析等功能，2、舌象、面象采集窗口光源照度值允差范围:≤±10%4、自动分析面象特征，面色分析方向&gt;4个，需包含:面部面色分析、面部面色3、面部整体面色分析结果&gt;11种 4、中医四诊合参体质辨识功能，须根据中医舌象、面象、脉象及问诊等客观四诊化信息，自动识别出不低于12种体质辨识及25种中医脏腑辨证分型。5、女性体质辨识系统测评量表≥2套，具备女性从备孕、孕期功能模块6、中医儿童体质辨识模块测评量表≥2套;年龄段为0-6岁、7-12 岁两个阶段。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医用红外线热像仪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1、使用人体自身辐射而形成热图像2、帧像素≥640*480*14Bit ，温度分辨率≤0.05℃，图像具有8中宽窗显示图像3、配置：红外摄像装置、应用软件（中医体质、体检软件、疼痛康复软件、中医辨证等）、工作报告站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子午流注低频治疗仪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子午流注低频治疗仪用于低频治疗，主要用于兴奋神经肌肉组织和镇痛2、具备子午流注、灵龟八法、飞腾八法三种选穴方法。3、具备逢时开穴、定时开穴、任意时间开穴查询功能。4、操作屏幕≥17英寸，可实现双通道独立治疗，每通道可同时对二十个穴位进行治疗，每路治疗电极线均配备单独的控制旋钮，治疗穴位图须采用立体三维解剖图标识穴位位置 5、配置：主机、挂线架、台车、电机线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人体针灸穴位光电感应交互数字系统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1、用于中医教学使用 2、系统内容包含十四经络、针灸治疗、系统设置模块 3、系统功能包含软硬件同步、语音功能、穴位提示功能、经络遁形、穴位详情、可对3D数字模型进行缩放、平移、含有9大人体解剖系统 4、配置：含支架的多点触控系统 、带肌肉解剖的仿真人体模型（约170cm）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1、具有监测病人心电、血压、血氧饱和度生命体征功能，具有报警功能 2、配置主机、血压导联、心电导联、血氧导联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微量注射泵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配置20ml、50ml、60ml注射器，带有储电功能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输液泵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带支架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陪伴椅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带轮可折叠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治疗车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不锈钢材质，宽约40cm，高约100cm，长约70cm，双层带双抽</w:t>
            </w:r>
            <w:bookmarkStart w:id="0" w:name="_GoBack"/>
            <w:bookmarkEnd w:id="0"/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不锈钢器械柜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不锈钢材质，四开门，上面四层，为玻璃门；下面2层为不锈钢门 ；尺寸约950cm*400cm*750cm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单腔、进口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1、参与调研公司必须全部满足我院基本参数要求，否则调研报告视无效；附报价品牌其他医院中标价佐证材料。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24ACB"/>
    <w:multiLevelType w:val="multilevel"/>
    <w:tmpl w:val="33C24ACB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jODVkMGQ3NTZjOTY3ZDk3ZDQwMzNjODNmNWM5OGQ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4F65FC1"/>
    <w:rsid w:val="09446B26"/>
    <w:rsid w:val="0C020F72"/>
    <w:rsid w:val="0C085D6A"/>
    <w:rsid w:val="0CCB1F37"/>
    <w:rsid w:val="0CEC5D1C"/>
    <w:rsid w:val="0D227518"/>
    <w:rsid w:val="0F287977"/>
    <w:rsid w:val="0FC9722E"/>
    <w:rsid w:val="11C20F95"/>
    <w:rsid w:val="17941CF3"/>
    <w:rsid w:val="19DA4E1F"/>
    <w:rsid w:val="1B7B0770"/>
    <w:rsid w:val="1D247FA7"/>
    <w:rsid w:val="1DFE2206"/>
    <w:rsid w:val="221A42B9"/>
    <w:rsid w:val="2A235597"/>
    <w:rsid w:val="2A433BCA"/>
    <w:rsid w:val="2B16268D"/>
    <w:rsid w:val="2C855E74"/>
    <w:rsid w:val="2D621327"/>
    <w:rsid w:val="311904EA"/>
    <w:rsid w:val="316D0182"/>
    <w:rsid w:val="33CC6163"/>
    <w:rsid w:val="3B1943B2"/>
    <w:rsid w:val="3BFC50CB"/>
    <w:rsid w:val="40EC6145"/>
    <w:rsid w:val="4250579A"/>
    <w:rsid w:val="4313798F"/>
    <w:rsid w:val="432B7FC0"/>
    <w:rsid w:val="48E1539E"/>
    <w:rsid w:val="49B37A47"/>
    <w:rsid w:val="4CD233F7"/>
    <w:rsid w:val="4D9D78D7"/>
    <w:rsid w:val="5201764D"/>
    <w:rsid w:val="52AF02BB"/>
    <w:rsid w:val="52FC5B62"/>
    <w:rsid w:val="56B758CC"/>
    <w:rsid w:val="57B046EE"/>
    <w:rsid w:val="57D170F0"/>
    <w:rsid w:val="5EB02700"/>
    <w:rsid w:val="64300B2F"/>
    <w:rsid w:val="664841D8"/>
    <w:rsid w:val="67353748"/>
    <w:rsid w:val="67743017"/>
    <w:rsid w:val="690070AC"/>
    <w:rsid w:val="69DC73E3"/>
    <w:rsid w:val="6A920EDB"/>
    <w:rsid w:val="6A941CB2"/>
    <w:rsid w:val="6BB20377"/>
    <w:rsid w:val="6C155A2E"/>
    <w:rsid w:val="72456638"/>
    <w:rsid w:val="726A233E"/>
    <w:rsid w:val="72D972B1"/>
    <w:rsid w:val="758231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paragraph" w:styleId="3">
    <w:name w:val="Body Text"/>
    <w:basedOn w:val="1"/>
    <w:next w:val="4"/>
    <w:link w:val="14"/>
    <w:unhideWhenUsed/>
    <w:qFormat/>
    <w:uiPriority w:val="99"/>
    <w:pPr>
      <w:spacing w:before="100" w:beforeAutospacing="1"/>
    </w:pPr>
  </w:style>
  <w:style w:type="paragraph" w:styleId="4">
    <w:name w:val="Body Text First Indent"/>
    <w:basedOn w:val="3"/>
    <w:next w:val="5"/>
    <w:autoRedefine/>
    <w:unhideWhenUsed/>
    <w:qFormat/>
    <w:uiPriority w:val="99"/>
    <w:pPr>
      <w:ind w:firstLine="420" w:firstLineChars="100"/>
    </w:pPr>
  </w:style>
  <w:style w:type="paragraph" w:customStyle="1" w:styleId="5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Body Text Indent"/>
    <w:basedOn w:val="1"/>
    <w:link w:val="12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link w:val="13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2">
    <w:name w:val="正文文本缩进 Char"/>
    <w:basedOn w:val="11"/>
    <w:link w:val="6"/>
    <w:autoRedefine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3">
    <w:name w:val="正文首行缩进 2 Char"/>
    <w:basedOn w:val="12"/>
    <w:link w:val="9"/>
    <w:autoRedefine/>
    <w:semiHidden/>
    <w:qFormat/>
    <w:uiPriority w:val="99"/>
    <w:rPr>
      <w:sz w:val="28"/>
      <w:szCs w:val="28"/>
    </w:rPr>
  </w:style>
  <w:style w:type="character" w:customStyle="1" w:styleId="14">
    <w:name w:val="正文文本 Char"/>
    <w:basedOn w:val="11"/>
    <w:link w:val="3"/>
    <w:qFormat/>
    <w:uiPriority w:val="99"/>
    <w:rPr>
      <w:rFonts w:ascii="Calibri" w:hAnsi="Calibri" w:eastAsia="宋体" w:cs="Times New Roman"/>
      <w:szCs w:val="21"/>
    </w:rPr>
  </w:style>
  <w:style w:type="character" w:customStyle="1" w:styleId="15">
    <w:name w:val="页眉 Char"/>
    <w:basedOn w:val="11"/>
    <w:link w:val="8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1"/>
    <w:link w:val="7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7">
    <w:name w:val="21、合同二级标题序号"/>
    <w:basedOn w:val="1"/>
    <w:autoRedefine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8">
    <w:name w:val="05、“(一)”正文三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9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0">
    <w:name w:val="15"/>
    <w:basedOn w:val="11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1">
    <w:name w:val="17“1.”四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2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2256</Words>
  <Characters>2411</Characters>
  <Lines>18</Lines>
  <Paragraphs>5</Paragraphs>
  <TotalTime>40</TotalTime>
  <ScaleCrop>false</ScaleCrop>
  <LinksUpToDate>false</LinksUpToDate>
  <CharactersWithSpaces>2451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2023-01-04T07:23:00Z</cp:lastPrinted>
  <dcterms:modified xsi:type="dcterms:W3CDTF">2024-07-08T07:52:08Z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6AE9232A54FC488EAE30A9EC63A9FA63</vt:lpwstr>
  </property>
</Properties>
</file>