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  <w:shd w:val="clear" w:color="auto" w:fill="auto"/>
          <w:lang w:eastAsia="zh-CN"/>
        </w:rPr>
        <w:t>富顺县中医医院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富顺县中医医院食堂烟道清洗项目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市场调研</w:t>
      </w:r>
    </w:p>
    <w:p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一、项目需求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（一）服务区域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富顺县中医医院同心院区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1784"/>
        <w:gridCol w:w="1442"/>
        <w:gridCol w:w="1370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737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178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烟道长度</w:t>
            </w:r>
          </w:p>
        </w:tc>
        <w:tc>
          <w:tcPr>
            <w:tcW w:w="144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单次价格</w:t>
            </w: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37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中医医院同心院区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约40m</w:t>
            </w:r>
          </w:p>
        </w:tc>
        <w:tc>
          <w:tcPr>
            <w:tcW w:w="1442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6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清洗要求</w:t>
      </w:r>
    </w:p>
    <w:p>
      <w:pPr>
        <w:pStyle w:val="2"/>
        <w:ind w:firstLine="560" w:firstLineChars="200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1.每季度清洗一次，共计四次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2.排烟罩、灶台、隔油板清洗完成后表面无油污，光亮整洁;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3.油烟管道清洗后，不残留顽固的块状油污，达到90%以上烟道呈原有的内壁铁皮色;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4.风机叶轮清洗后达到表面90%以上能够见到底漆，电机底部无沉淀的油污;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5.净化器清洗后无油污堵塞过滤网，达到表面90%以上能够见到底漆。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6A795"/>
    <w:multiLevelType w:val="singleLevel"/>
    <w:tmpl w:val="DA96A7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65494D29"/>
    <w:rsid w:val="0D9D0ABB"/>
    <w:rsid w:val="19B248B2"/>
    <w:rsid w:val="1AE34540"/>
    <w:rsid w:val="1DDC5B4E"/>
    <w:rsid w:val="22020E39"/>
    <w:rsid w:val="65494D29"/>
    <w:rsid w:val="730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233</Characters>
  <Lines>0</Lines>
  <Paragraphs>0</Paragraphs>
  <TotalTime>8</TotalTime>
  <ScaleCrop>false</ScaleCrop>
  <LinksUpToDate>false</LinksUpToDate>
  <CharactersWithSpaces>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蜀丶阿布</cp:lastModifiedBy>
  <dcterms:modified xsi:type="dcterms:W3CDTF">2023-05-25T07:05:12Z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B3841BC6EFCA45DABABEEE77520C4173_11</vt:lpwstr>
  </property>
</Properties>
</file>