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14D3">
      <w:pPr>
        <w:keepNext w:val="0"/>
        <w:keepLines w:val="0"/>
        <w:pageBreakBefore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9"/>
        <w:rPr>
          <w:rFonts w:hint="eastAsia" w:ascii="方正小标宋简体" w:hAnsi="方正小标宋简体" w:eastAsia="方正小标宋简体" w:cs="方正小标宋简体"/>
          <w:b/>
          <w:bCs/>
          <w:kern w:val="0"/>
          <w:sz w:val="44"/>
          <w:szCs w:val="44"/>
          <w:highlight w:val="none"/>
          <w:lang w:val="en-US" w:eastAsia="zh-CN" w:bidi="ar-SA"/>
        </w:rPr>
      </w:pPr>
      <w:r>
        <w:rPr>
          <w:rFonts w:hint="eastAsia" w:ascii="方正小标宋简体" w:hAnsi="方正小标宋简体" w:eastAsia="方正小标宋简体" w:cs="方正小标宋简体"/>
          <w:b/>
          <w:bCs/>
          <w:kern w:val="0"/>
          <w:sz w:val="44"/>
          <w:szCs w:val="44"/>
          <w:highlight w:val="none"/>
          <w:lang w:val="en-US" w:eastAsia="zh-CN" w:bidi="ar-SA"/>
        </w:rPr>
        <w:t>富顺县医共体总医院</w:t>
      </w:r>
    </w:p>
    <w:p w14:paraId="53ED7C2D">
      <w:pPr>
        <w:keepNext w:val="0"/>
        <w:keepLines w:val="0"/>
        <w:pageBreakBefore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9"/>
        <w:rPr>
          <w:rFonts w:hint="eastAsia" w:ascii="方正小标宋简体" w:hAnsi="方正小标宋简体" w:eastAsia="方正小标宋简体" w:cs="方正小标宋简体"/>
          <w:b/>
          <w:bCs/>
          <w:kern w:val="0"/>
          <w:sz w:val="44"/>
          <w:szCs w:val="44"/>
          <w:highlight w:val="none"/>
          <w:lang w:val="en-US" w:eastAsia="zh-CN" w:bidi="ar-SA"/>
        </w:rPr>
      </w:pPr>
      <w:r>
        <w:rPr>
          <w:rFonts w:hint="eastAsia" w:ascii="方正小标宋简体" w:hAnsi="方正小标宋简体" w:eastAsia="方正小标宋简体" w:cs="方正小标宋简体"/>
          <w:b/>
          <w:bCs/>
          <w:kern w:val="0"/>
          <w:sz w:val="44"/>
          <w:szCs w:val="44"/>
          <w:highlight w:val="none"/>
          <w:lang w:val="en-US" w:eastAsia="zh-CN" w:bidi="ar-SA"/>
        </w:rPr>
        <w:t>2024年环境及公卫类监测服务项目市场调研</w:t>
      </w:r>
    </w:p>
    <w:p w14:paraId="4E841823">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outlineLvl w:val="9"/>
        <w:rPr>
          <w:rFonts w:hint="default" w:ascii="仿宋_GB2312" w:hAnsi="仿宋_GB2312" w:eastAsia="仿宋_GB2312" w:cs="仿宋_GB2312"/>
          <w:kern w:val="0"/>
          <w:sz w:val="28"/>
          <w:szCs w:val="28"/>
          <w:highlight w:val="none"/>
          <w:lang w:val="en-US" w:eastAsia="zh-CN" w:bidi="ar-SA"/>
        </w:rPr>
      </w:pPr>
    </w:p>
    <w:p w14:paraId="5C32ABC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根据相关国家卫生环保规定，需对医共体总医院各成员单位环境及公卫类定期项目检测并出具报告，现面向社会进行市场调研，诚邀符合条件的供应商参加。</w:t>
      </w:r>
    </w:p>
    <w:p w14:paraId="45A34AB5">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一、供应商应具备的条件及需要递交的资料</w:t>
      </w:r>
    </w:p>
    <w:p w14:paraId="4EED3A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（一）供应商应具备的条件</w:t>
      </w:r>
    </w:p>
    <w:p w14:paraId="014B7E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18E118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23C9C0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46EA97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616F4A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71FB1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7EDE17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177D0B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09"/>
        </w:tabs>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（二）供应商需递交的资料</w:t>
      </w:r>
    </w:p>
    <w:p w14:paraId="28FDDA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1.承诺函、报名函、授权书、报价单（见附件）；</w:t>
      </w:r>
    </w:p>
    <w:p w14:paraId="37C3D0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2.资质证明文件：营业执照、检验检测机构资质认定证书及附表等必要证件；</w:t>
      </w:r>
    </w:p>
    <w:p w14:paraId="44EE87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3.提交的所有复印资料须合法、真实、有效、清晰，并加盖鲜章。</w:t>
      </w:r>
    </w:p>
    <w:p w14:paraId="6D57E833">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二、项目相关情况</w:t>
      </w:r>
    </w:p>
    <w:p w14:paraId="407D50C3">
      <w:pPr>
        <w:pStyle w:val="9"/>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jc w:val="center"/>
        <w:textAlignment w:val="auto"/>
        <w:outlineLvl w:val="9"/>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环境及公卫类监测服务项目表</w:t>
      </w:r>
    </w:p>
    <w:tbl>
      <w:tblPr>
        <w:tblStyle w:val="10"/>
        <w:tblW w:w="10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208"/>
        <w:gridCol w:w="1692"/>
        <w:gridCol w:w="3115"/>
        <w:gridCol w:w="959"/>
        <w:gridCol w:w="1833"/>
        <w:gridCol w:w="955"/>
      </w:tblGrid>
      <w:tr w14:paraId="1F8B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FD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FC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产品名称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81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点位</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C0A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检测项目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21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监测频次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20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宋体" w:hAnsi="宋体" w:cs="宋体"/>
                <w:i w:val="0"/>
                <w:iCs w:val="0"/>
                <w:color w:val="000000"/>
                <w:kern w:val="0"/>
                <w:sz w:val="16"/>
                <w:szCs w:val="16"/>
                <w:u w:val="none"/>
                <w:lang w:val="en-US" w:eastAsia="zh-CN" w:bidi="ar"/>
              </w:rPr>
              <w:t>市场调研单价（元/次）</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7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备注</w:t>
            </w:r>
          </w:p>
        </w:tc>
      </w:tr>
      <w:tr w14:paraId="3FAE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37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14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CD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DA001废气排放口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24B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臭气浓度、氨（氨气）、硫化氢</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EA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84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0F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FC8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80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A7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无组织废气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00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上风向下风向共4个点</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93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甲烷、臭气浓度、氨（氨气）、氯、硫化氢</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68F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E6C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8C3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ACB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E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60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噪声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B5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E92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厂界噪声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4F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3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6CD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7D8A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2A2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6C8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3D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天然气锅炉</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CA7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氮氧化物</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BC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9F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79D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3F9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95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066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C8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A6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二氧化硫、颗粒物、烟气黑度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294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E3B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787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260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7091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DCB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D7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洗浆房锅炉</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3C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氮氧化物</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BE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5F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13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C03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C06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E77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46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A7E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二氧化硫、颗粒物、烟气黑度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18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75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79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26B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344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6</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FC2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017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食堂</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99D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油烟</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E0D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D39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AF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00F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548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016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05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AE2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F44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516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10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F39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BA6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7</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A16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56C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医废处理间</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E0C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臭气浓度、氨（氨气）、硫化氢</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1D7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F6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62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9EC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6DD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52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ADA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860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B74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3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 xml:space="preserve"> </w:t>
            </w:r>
          </w:p>
        </w:tc>
      </w:tr>
      <w:tr w14:paraId="699D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8419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E63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废水</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732A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废水排放口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371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悬浮物、化学需氧量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3C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1次/周</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B6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D3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7F65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5A5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ACB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ED74ED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67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五日生化需氧量、阴离子表面活性剂、石油类、动植物油、挥发酚、总氰化物、沙门氏菌、PH、COD、BOD、氨氨、色度、总汞、总镉、总铬、六价铬、总砷、总铅、总银、余氯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6C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2A7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AB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D50C88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260E3F0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0475F0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1B2C4E9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0522E8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6C02A0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575B34B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810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FBA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3E7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B42918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BB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志贺氏菌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42D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1E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91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0B16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69A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ABA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1ACDD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D6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粪大肠菌数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DC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0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6D9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5EA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5A2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C7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nil"/>
              <w:bottom w:val="single" w:color="000000" w:sz="4" w:space="0"/>
              <w:right w:val="single" w:color="000000" w:sz="4" w:space="0"/>
            </w:tcBorders>
            <w:shd w:val="clear" w:color="auto" w:fill="auto"/>
            <w:vAlign w:val="center"/>
          </w:tcPr>
          <w:p w14:paraId="6D1B40F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二次供水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11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 xml:space="preserve">色度、浑浊度、臭和味、肉眼可见物、总大肠菌群，细菌总数、余氯、总硬度、氯化物、硝酸盐氮、挥发酚、氰化物、砷六价铬、铁、锰、铅、氨氮、亚硝酸盐氮、耗氧量21项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65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29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25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B6D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D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68A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77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1F37FC4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（百级）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1B1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334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E9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3A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A66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7F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EEC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7BE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62B4309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（千级）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82E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92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E5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DF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3C4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99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6A4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190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17B2E8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（万级）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50F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E3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94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17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512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07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09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D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2CA02CE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（辅助用房）</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97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A3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DE8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21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5981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4A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D9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E5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病理科生物安全柜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4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静压差、尘粒计数、温度、湿度、风速、噪声、照度、空气细菌(沉降菌)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B81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2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2DD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5BA6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F4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15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5F9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病理科空气检测</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63C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甲醛、甲苯、二甲苯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02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CB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2167">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122C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E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9B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1B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直饮水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06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感官性状:(色度、浑浊度、臭和味、肉眼可见物)2、细菌学指标:(细菌总数、总大肠菌群、耐热大肠菌群)3、一般化学指标:(pH、铝、铁、锰、铜、锌、氯化物、硫酸盐、溶解性总固体、总硬度、耗氧量、挥发酚类、阴离子合成洗涤剂)4、毒理学指标:(砷、镉、六价铬、铅、汞、硒、氟化物、硝酸盐氮、三氯甲烷、四氯化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D54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34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458">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737F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141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BE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D2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候诊室微小气</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7F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风速、二氧化碳、一氧化碳、甲醛、可吸入颗粒(PM1O)、苯、甲苯、二甲苯、空气细菌数、噪声、照度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92A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59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AF2">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44BA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75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39A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144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医用织物</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42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外观、细菌总数、大肠菌群、金黄色葡萄菌群、绿脓杆菌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58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9E0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679">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41CA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1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A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集中空调通风系统监测</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E43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送风系统、风管内</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15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风管内：积尘量、细菌总数、真菌总数；送风中：新风量、PM10、细菌总数、真菌总数、β-溶血性链球菌、嗜肺军团菌等。</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1F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C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ABD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5782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16E4">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C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集中空调通风系统监测</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261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送风系统、风管内</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A96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嗜肺军团菌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BF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35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542">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3D57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92E6">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16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24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集中空调通风系统卫生检测</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C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8AE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17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13C">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3FE2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3E5">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50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A4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冷媒水（冷冻水）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1E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6C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DB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53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7B2D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DDA">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B4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484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冷却水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8D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FD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FC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FCD">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bl>
    <w:p w14:paraId="73AEFB5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b w:val="0"/>
          <w:bCs w:val="0"/>
          <w:i w:val="0"/>
          <w:iCs w:val="0"/>
          <w:caps w:val="0"/>
          <w:color w:val="4E5A69"/>
          <w:spacing w:val="0"/>
          <w:kern w:val="0"/>
          <w:sz w:val="28"/>
          <w:szCs w:val="28"/>
          <w:shd w:val="clear" w:fill="FFFFFF"/>
          <w:lang w:val="en-US" w:eastAsia="zh-CN" w:bidi="ar-SA"/>
        </w:rPr>
      </w:pPr>
    </w:p>
    <w:p w14:paraId="6707625F">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1"/>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三、监测要求</w:t>
      </w:r>
    </w:p>
    <w:p w14:paraId="331BE223">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1"/>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（一）环境类监测要求</w:t>
      </w:r>
    </w:p>
    <w:p w14:paraId="030AFCA0">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32"/>
          <w:szCs w:val="32"/>
          <w:highlight w:val="none"/>
          <w:lang w:eastAsia="zh-CN"/>
        </w:rPr>
        <w:t>包括但不限于以下标准：</w:t>
      </w:r>
    </w:p>
    <w:p w14:paraId="7BEC9D1B">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废水：执行《医疗机构水污染排放标准》（GB 18466-2005）表2中预处理标准。</w:t>
      </w:r>
    </w:p>
    <w:p w14:paraId="79A5CAD1">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有组织废气：臭气浓度、氨、硫化氢执行《恶臭污染物排放标准》（GB14554-93）表2中标准限值；</w:t>
      </w:r>
      <w:r>
        <w:rPr>
          <w:rFonts w:hint="eastAsia" w:ascii="仿宋_GB2312" w:hAnsi="仿宋_GB2312" w:eastAsia="仿宋_GB2312" w:cs="仿宋_GB2312"/>
          <w:sz w:val="32"/>
          <w:szCs w:val="32"/>
          <w:highlight w:val="none"/>
        </w:rPr>
        <w:t>《锅炉大气污染物排放标准》（GB13721-2014）表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所列标准</w:t>
      </w:r>
      <w:r>
        <w:rPr>
          <w:rFonts w:hint="eastAsia" w:ascii="仿宋_GB2312" w:hAnsi="仿宋_GB2312" w:eastAsia="仿宋_GB2312" w:cs="仿宋_GB2312"/>
          <w:sz w:val="32"/>
          <w:szCs w:val="32"/>
          <w:highlight w:val="none"/>
          <w:lang w:eastAsia="zh-CN"/>
        </w:rPr>
        <w:t>。</w:t>
      </w:r>
    </w:p>
    <w:p w14:paraId="4B1DE692">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无组织废气：甲烷、臭气浓度、氨、氯气、硫化氢执行《医疗机构水污染排放标准》（GB 18466-2005）表3中标准限值。</w:t>
      </w:r>
    </w:p>
    <w:p w14:paraId="4644FAE7">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油烟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执行《饮食业油烟排放标准（试行）》（GB18483-2001）表2标准限值要求。</w:t>
      </w:r>
    </w:p>
    <w:p w14:paraId="23889E7E">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噪声：执行《工业企业厂界环境噪声排放标准》（GB12348-2008）表1中2类标准限值。</w:t>
      </w:r>
    </w:p>
    <w:p w14:paraId="2D2995F8">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eastAsia="zh-CN"/>
        </w:rPr>
        <w:t>所有监测项目需</w:t>
      </w:r>
      <w:r>
        <w:rPr>
          <w:rFonts w:hint="eastAsia" w:ascii="仿宋_GB2312" w:hAnsi="仿宋_GB2312" w:eastAsia="仿宋_GB2312" w:cs="仿宋_GB2312"/>
          <w:sz w:val="32"/>
          <w:szCs w:val="32"/>
          <w:highlight w:val="none"/>
        </w:rPr>
        <w:t>供应商</w:t>
      </w:r>
      <w:r>
        <w:rPr>
          <w:rFonts w:hint="eastAsia" w:ascii="仿宋_GB2312" w:hAnsi="仿宋_GB2312" w:eastAsia="仿宋_GB2312" w:cs="仿宋_GB2312"/>
          <w:sz w:val="32"/>
          <w:szCs w:val="32"/>
          <w:highlight w:val="none"/>
          <w:lang w:eastAsia="zh-CN"/>
        </w:rPr>
        <w:t>现场取样，余氯现场监测，监测频次及时间按照医院的要求和有关规定安排。</w:t>
      </w:r>
    </w:p>
    <w:p w14:paraId="2D8D4E8D">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.在线监测设备故障人工监测服务主要为医院在线监测设备（如有）故障期间所采用的应急人工监测服务，要求在故障期间每日监测不少于4次，监测周期间隔不大于6小时。</w:t>
      </w:r>
    </w:p>
    <w:p w14:paraId="430464BF">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.所有监测结果均以 CMA 认证监测报告的形式呈现并符合相关部门要求，向医院提供纸质版和扫描版。</w:t>
      </w:r>
    </w:p>
    <w:p w14:paraId="531948FE">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（二）公卫类监测要求</w:t>
      </w:r>
    </w:p>
    <w:p w14:paraId="3E8DEB42">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32"/>
          <w:szCs w:val="32"/>
          <w:highlight w:val="none"/>
          <w:lang w:eastAsia="zh-CN"/>
        </w:rPr>
        <w:t>包括但不限于以下标准：</w:t>
      </w:r>
    </w:p>
    <w:p w14:paraId="04A1A091">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二次供水：执行《生活饮用水卫生标准》（GB 5749-2022）表1、表2及表3标准限值。</w:t>
      </w:r>
    </w:p>
    <w:p w14:paraId="5F11A624">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门诊空气及物理因素：照度、噪声、风速、可吸入颗粒物、二氧化碳、一氧化碳、细菌总数、甲醛、苯、甲苯、二甲苯执行GB 37488-2019《公共场所卫生指标及限制要求》的规定</w:t>
      </w:r>
      <w:r>
        <w:rPr>
          <w:rFonts w:hint="default" w:ascii="仿宋_GB2312" w:hAnsi="仿宋_GB2312" w:eastAsia="仿宋_GB2312" w:cs="仿宋_GB2312"/>
          <w:sz w:val="32"/>
          <w:szCs w:val="32"/>
          <w:highlight w:val="none"/>
          <w:lang w:eastAsia="zh-CN"/>
        </w:rPr>
        <w:t>。</w:t>
      </w:r>
    </w:p>
    <w:p w14:paraId="7833A93F">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医用织物：菌落总数、大肠菌群、金黄色葡萄球菌、绿脓杆菌、外观执行 WS／T 508-2016《医院医用织物洗涤消毒技术规范》的规定</w:t>
      </w:r>
      <w:r>
        <w:rPr>
          <w:rFonts w:hint="default" w:ascii="仿宋_GB2312" w:hAnsi="仿宋_GB2312" w:eastAsia="仿宋_GB2312" w:cs="仿宋_GB2312"/>
          <w:sz w:val="32"/>
          <w:szCs w:val="32"/>
          <w:highlight w:val="none"/>
          <w:lang w:eastAsia="zh-CN"/>
        </w:rPr>
        <w:t>。</w:t>
      </w:r>
    </w:p>
    <w:p w14:paraId="04CAD3CE">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生物安全柜：噪声、温升、下降气流流速、流入气流流速执行YY 0569-2011《11级生物安全柜》的规定</w:t>
      </w:r>
      <w:r>
        <w:rPr>
          <w:rFonts w:hint="default" w:ascii="仿宋_GB2312" w:hAnsi="仿宋_GB2312" w:eastAsia="仿宋_GB2312" w:cs="仿宋_GB2312"/>
          <w:sz w:val="32"/>
          <w:szCs w:val="32"/>
          <w:highlight w:val="none"/>
          <w:lang w:eastAsia="zh-CN"/>
        </w:rPr>
        <w:t>。</w:t>
      </w:r>
    </w:p>
    <w:p w14:paraId="7E1373FB">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病理标本脱水室空气：甲醛、二甲苯、甲苯执行GB50325-2020《民用建筑工程室内环境污染控制标准》I类民用建筑工程的规定。</w:t>
      </w:r>
    </w:p>
    <w:p w14:paraId="0A00C634">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手术室、无菌库房：温度、相对湿度、照度、静压差、噪声、风速、新风量、20.5um微粒数、25um微粒数、细菌浓度执行GB20333-2013《医用洁净手术部建筑技术规范》的规定。</w:t>
      </w:r>
    </w:p>
    <w:p w14:paraId="5882727A">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集中空调通风系统</w:t>
      </w:r>
      <w:r>
        <w:rPr>
          <w:rFonts w:hint="default" w:ascii="仿宋_GB2312" w:hAnsi="仿宋_GB2312" w:eastAsia="仿宋_GB2312" w:cs="仿宋_GB2312"/>
          <w:sz w:val="32"/>
          <w:szCs w:val="32"/>
          <w:highlight w:val="none"/>
          <w:lang w:eastAsia="zh-CN"/>
        </w:rPr>
        <w:t>：执行</w:t>
      </w:r>
      <w:r>
        <w:rPr>
          <w:rFonts w:hint="eastAsia" w:ascii="仿宋_GB2312" w:hAnsi="仿宋_GB2312" w:eastAsia="仿宋_GB2312" w:cs="仿宋_GB2312"/>
          <w:sz w:val="32"/>
          <w:szCs w:val="32"/>
          <w:highlight w:val="none"/>
          <w:lang w:val="en-US" w:eastAsia="zh-CN"/>
        </w:rPr>
        <w:t>WS/T10013-2023《公共场所集中空调通风系统卫生规范》</w:t>
      </w:r>
      <w:r>
        <w:rPr>
          <w:rFonts w:hint="default" w:ascii="仿宋_GB2312" w:hAnsi="仿宋_GB2312" w:eastAsia="仿宋_GB2312" w:cs="仿宋_GB2312"/>
          <w:sz w:val="32"/>
          <w:szCs w:val="32"/>
          <w:highlight w:val="none"/>
          <w:lang w:eastAsia="zh-CN"/>
        </w:rPr>
        <w:t>的规定。</w:t>
      </w:r>
    </w:p>
    <w:p w14:paraId="1CBFD5DB">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eastAsia="zh-CN"/>
        </w:rPr>
        <w:t>所有监测项目需</w:t>
      </w:r>
      <w:r>
        <w:rPr>
          <w:rFonts w:hint="eastAsia" w:ascii="仿宋_GB2312" w:hAnsi="仿宋_GB2312" w:eastAsia="仿宋_GB2312" w:cs="仿宋_GB2312"/>
          <w:sz w:val="32"/>
          <w:szCs w:val="32"/>
          <w:highlight w:val="none"/>
        </w:rPr>
        <w:t>供应商</w:t>
      </w:r>
      <w:r>
        <w:rPr>
          <w:rFonts w:hint="eastAsia" w:ascii="仿宋_GB2312" w:hAnsi="仿宋_GB2312" w:eastAsia="仿宋_GB2312" w:cs="仿宋_GB2312"/>
          <w:sz w:val="32"/>
          <w:szCs w:val="32"/>
          <w:highlight w:val="none"/>
          <w:lang w:eastAsia="zh-CN"/>
        </w:rPr>
        <w:t>现场取样，监测频次及时间按照医院的要求和有关规定安排。</w:t>
      </w:r>
    </w:p>
    <w:p w14:paraId="771762D1">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.所有监测结果均以 CMA 认证监测报告的形式呈现并符合相关部门要求，向医院提供纸质版和扫描版。</w:t>
      </w:r>
    </w:p>
    <w:p w14:paraId="741C583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textAlignment w:val="auto"/>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三、注意事项</w:t>
      </w:r>
    </w:p>
    <w:p w14:paraId="334AA91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w:t>
      </w:r>
      <w:r>
        <w:rPr>
          <w:rFonts w:hint="eastAsia" w:ascii="仿宋_GB2312" w:hAnsi="仿宋_GB2312" w:eastAsia="仿宋_GB2312" w:cs="仿宋_GB2312"/>
          <w:color w:val="auto"/>
          <w:kern w:val="0"/>
          <w:sz w:val="32"/>
          <w:szCs w:val="32"/>
          <w:highlight w:val="none"/>
          <w:lang w:val="en-US" w:eastAsia="zh-CN" w:bidi="ar-SA"/>
        </w:rPr>
        <w:t>2024年9月11日18：00，逾期将不再受理。</w:t>
      </w:r>
    </w:p>
    <w:p w14:paraId="0CE8403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（二）报名地点：富顺县医共体总医院药械采购中心办公室。</w:t>
      </w:r>
    </w:p>
    <w:p w14:paraId="476B848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参与报名时需递交供应商资质、承诺函、报名函、报价单及相关授权[若法定代表人参加的，须提供本人身份证复印件(原件备查)；若授权代表参加的，须提供《法定代表人授权委托书》原件和授权代表身份证复印件（原件备查）。</w:t>
      </w:r>
    </w:p>
    <w:p w14:paraId="2C2FDE6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textAlignment w:val="auto"/>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四、联系方式及地址</w:t>
      </w:r>
    </w:p>
    <w:p w14:paraId="4029CE0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药械采购中心联系人：庞老师，电话：18281352025</w:t>
      </w:r>
    </w:p>
    <w:p w14:paraId="3C7F1C1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179DBA0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如有其他疑问，请及时联系。</w:t>
      </w:r>
    </w:p>
    <w:p w14:paraId="3A2F710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42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w:t>
      </w:r>
    </w:p>
    <w:p w14:paraId="4D8481A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42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w:t>
      </w:r>
    </w:p>
    <w:p w14:paraId="385E7A5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0" w:rightChars="0" w:firstLine="4480" w:firstLineChars="1400"/>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p>
    <w:p w14:paraId="237A351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2024年9月5日</w:t>
      </w:r>
    </w:p>
    <w:p w14:paraId="671D8810">
      <w:pPr>
        <w:pStyle w:val="3"/>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99918"/>
    <w:multiLevelType w:val="singleLevel"/>
    <w:tmpl w:val="48299918"/>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 w:name="KSO_WPS_MARK_KEY" w:val="2d014ec8-240a-4ee4-a56f-d253df65fca1"/>
  </w:docVars>
  <w:rsids>
    <w:rsidRoot w:val="005D4406"/>
    <w:rsid w:val="004A4A4E"/>
    <w:rsid w:val="005D4406"/>
    <w:rsid w:val="00894848"/>
    <w:rsid w:val="00A86802"/>
    <w:rsid w:val="00D011E9"/>
    <w:rsid w:val="00D5740B"/>
    <w:rsid w:val="00D60981"/>
    <w:rsid w:val="00D84CF0"/>
    <w:rsid w:val="00EA57CF"/>
    <w:rsid w:val="01430F0E"/>
    <w:rsid w:val="02353A89"/>
    <w:rsid w:val="027E6040"/>
    <w:rsid w:val="046A6348"/>
    <w:rsid w:val="05B51BDD"/>
    <w:rsid w:val="06C61153"/>
    <w:rsid w:val="07CF0701"/>
    <w:rsid w:val="08F31FA8"/>
    <w:rsid w:val="098244DB"/>
    <w:rsid w:val="0A4725AB"/>
    <w:rsid w:val="0CC661D4"/>
    <w:rsid w:val="0E4834BA"/>
    <w:rsid w:val="0E6F20D1"/>
    <w:rsid w:val="0F0F1F2E"/>
    <w:rsid w:val="13BC6165"/>
    <w:rsid w:val="13C369C4"/>
    <w:rsid w:val="14771CDF"/>
    <w:rsid w:val="157C4394"/>
    <w:rsid w:val="159F1B08"/>
    <w:rsid w:val="15AC3C0A"/>
    <w:rsid w:val="18DE057F"/>
    <w:rsid w:val="18EC7E2C"/>
    <w:rsid w:val="1AC67CAC"/>
    <w:rsid w:val="1CAE30EB"/>
    <w:rsid w:val="1D831224"/>
    <w:rsid w:val="1F1D2D80"/>
    <w:rsid w:val="1F574BE7"/>
    <w:rsid w:val="1FA575F2"/>
    <w:rsid w:val="1FF97C68"/>
    <w:rsid w:val="1FFD1DBC"/>
    <w:rsid w:val="20374490"/>
    <w:rsid w:val="210E3375"/>
    <w:rsid w:val="21A84505"/>
    <w:rsid w:val="224D176B"/>
    <w:rsid w:val="22CA6E29"/>
    <w:rsid w:val="230213B5"/>
    <w:rsid w:val="24207520"/>
    <w:rsid w:val="26D91EA5"/>
    <w:rsid w:val="273B6B9C"/>
    <w:rsid w:val="277125BE"/>
    <w:rsid w:val="27AC7E40"/>
    <w:rsid w:val="28E01E35"/>
    <w:rsid w:val="29E16EED"/>
    <w:rsid w:val="2ADC2926"/>
    <w:rsid w:val="2C66290D"/>
    <w:rsid w:val="2C9A25B7"/>
    <w:rsid w:val="2D5C2F55"/>
    <w:rsid w:val="2DCF003E"/>
    <w:rsid w:val="2E050B65"/>
    <w:rsid w:val="2E173477"/>
    <w:rsid w:val="2E2C723F"/>
    <w:rsid w:val="2E695BEC"/>
    <w:rsid w:val="2EF24F3A"/>
    <w:rsid w:val="2FAC061A"/>
    <w:rsid w:val="30426F3D"/>
    <w:rsid w:val="32BD389B"/>
    <w:rsid w:val="332D2D09"/>
    <w:rsid w:val="3655259A"/>
    <w:rsid w:val="39381D76"/>
    <w:rsid w:val="394E09B1"/>
    <w:rsid w:val="395C691F"/>
    <w:rsid w:val="397560E4"/>
    <w:rsid w:val="3A0948D8"/>
    <w:rsid w:val="3A7F4D55"/>
    <w:rsid w:val="3B0A5265"/>
    <w:rsid w:val="3B6A60D0"/>
    <w:rsid w:val="3B7B35B3"/>
    <w:rsid w:val="3CF31B35"/>
    <w:rsid w:val="3E2D6890"/>
    <w:rsid w:val="3EBF02D6"/>
    <w:rsid w:val="3F463CE0"/>
    <w:rsid w:val="404E1296"/>
    <w:rsid w:val="42A85ED3"/>
    <w:rsid w:val="438351CF"/>
    <w:rsid w:val="43AC64E7"/>
    <w:rsid w:val="44682000"/>
    <w:rsid w:val="44986F84"/>
    <w:rsid w:val="44A26055"/>
    <w:rsid w:val="451E5079"/>
    <w:rsid w:val="45F266CD"/>
    <w:rsid w:val="465A1BED"/>
    <w:rsid w:val="49CB2BF9"/>
    <w:rsid w:val="4A24734B"/>
    <w:rsid w:val="4B991F60"/>
    <w:rsid w:val="4DC5644F"/>
    <w:rsid w:val="4FB07C86"/>
    <w:rsid w:val="50874A7C"/>
    <w:rsid w:val="50970A38"/>
    <w:rsid w:val="514209A3"/>
    <w:rsid w:val="51BA477A"/>
    <w:rsid w:val="52483D98"/>
    <w:rsid w:val="52A116FA"/>
    <w:rsid w:val="52C62D9A"/>
    <w:rsid w:val="5426154A"/>
    <w:rsid w:val="55D73196"/>
    <w:rsid w:val="56B16C1A"/>
    <w:rsid w:val="57A175A4"/>
    <w:rsid w:val="587C55AD"/>
    <w:rsid w:val="58DA5D03"/>
    <w:rsid w:val="58E308A6"/>
    <w:rsid w:val="594C6863"/>
    <w:rsid w:val="59561490"/>
    <w:rsid w:val="59563862"/>
    <w:rsid w:val="5AA935C7"/>
    <w:rsid w:val="5AC36165"/>
    <w:rsid w:val="5BC528FD"/>
    <w:rsid w:val="5E0D4237"/>
    <w:rsid w:val="60B3541A"/>
    <w:rsid w:val="60E31215"/>
    <w:rsid w:val="628F1675"/>
    <w:rsid w:val="63472010"/>
    <w:rsid w:val="63844050"/>
    <w:rsid w:val="639E6E3B"/>
    <w:rsid w:val="63E37DC4"/>
    <w:rsid w:val="64EA5182"/>
    <w:rsid w:val="66287A82"/>
    <w:rsid w:val="675D1C3B"/>
    <w:rsid w:val="67DD4B2A"/>
    <w:rsid w:val="6833299C"/>
    <w:rsid w:val="694A037A"/>
    <w:rsid w:val="69CF740E"/>
    <w:rsid w:val="6C120B2C"/>
    <w:rsid w:val="6C5A6AED"/>
    <w:rsid w:val="6E3667D9"/>
    <w:rsid w:val="6E8A325D"/>
    <w:rsid w:val="6EAD048C"/>
    <w:rsid w:val="6F3B6D06"/>
    <w:rsid w:val="700D5791"/>
    <w:rsid w:val="73337CF4"/>
    <w:rsid w:val="74B84417"/>
    <w:rsid w:val="77860AF8"/>
    <w:rsid w:val="7855070D"/>
    <w:rsid w:val="78EE19C4"/>
    <w:rsid w:val="79F9159B"/>
    <w:rsid w:val="7B0D52CF"/>
    <w:rsid w:val="7E0155BF"/>
    <w:rsid w:val="7E9957F7"/>
    <w:rsid w:val="7EED78F1"/>
    <w:rsid w:val="7F8338B9"/>
    <w:rsid w:val="7F8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rPr>
  </w:style>
  <w:style w:type="paragraph" w:styleId="3">
    <w:name w:val="Body Text"/>
    <w:basedOn w:val="1"/>
    <w:next w:val="4"/>
    <w:unhideWhenUsed/>
    <w:qFormat/>
    <w:uiPriority w:val="0"/>
    <w:pPr>
      <w:spacing w:after="120"/>
    </w:pPr>
    <w:rPr>
      <w:rFonts w:ascii="Times New Roman" w:hAnsi="Times New Roman" w:eastAsia="宋体" w:cs="Times New Roman"/>
    </w:rPr>
  </w:style>
  <w:style w:type="paragraph" w:customStyle="1" w:styleId="4">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List Bullet 2"/>
    <w:basedOn w:val="1"/>
    <w:qFormat/>
    <w:uiPriority w:val="0"/>
    <w:pPr>
      <w:numPr>
        <w:ilvl w:val="0"/>
        <w:numId w:val="1"/>
      </w:numPr>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next w:val="1"/>
    <w:unhideWhenUsed/>
    <w:qFormat/>
    <w:uiPriority w:val="99"/>
    <w:pPr>
      <w:ind w:firstLine="420" w:firstLineChars="100"/>
    </w:pPr>
  </w:style>
  <w:style w:type="character" w:styleId="12">
    <w:name w:val="Strong"/>
    <w:qFormat/>
    <w:uiPriority w:val="22"/>
    <w:rPr>
      <w:b/>
    </w:rPr>
  </w:style>
  <w:style w:type="paragraph" w:customStyle="1" w:styleId="13">
    <w:name w:val="列出段落1"/>
    <w:basedOn w:val="1"/>
    <w:qFormat/>
    <w:uiPriority w:val="0"/>
    <w:pPr>
      <w:ind w:firstLine="420" w:firstLineChars="200"/>
    </w:pPr>
  </w:style>
  <w:style w:type="paragraph" w:customStyle="1"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character" w:customStyle="1" w:styleId="17">
    <w:name w:val="font91"/>
    <w:basedOn w:val="11"/>
    <w:qFormat/>
    <w:uiPriority w:val="0"/>
    <w:rPr>
      <w:rFonts w:hint="eastAsia" w:ascii="宋体" w:hAnsi="宋体" w:eastAsia="宋体" w:cs="宋体"/>
      <w:color w:val="000000"/>
      <w:sz w:val="18"/>
      <w:szCs w:val="18"/>
      <w:u w:val="none"/>
    </w:rPr>
  </w:style>
  <w:style w:type="character" w:customStyle="1" w:styleId="18">
    <w:name w:val="font71"/>
    <w:basedOn w:val="11"/>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2940</Words>
  <Characters>3169</Characters>
  <Lines>9</Lines>
  <Paragraphs>2</Paragraphs>
  <TotalTime>5</TotalTime>
  <ScaleCrop>false</ScaleCrop>
  <LinksUpToDate>false</LinksUpToDate>
  <CharactersWithSpaces>3212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2022-12-26T08:23:00Z</dcterms:created>
  <dc:creator>Administrator</dc:creator>
  <cp:lastModifiedBy>小怪</cp:lastModifiedBy>
  <dcterms:modified xsi:type="dcterms:W3CDTF">2024-09-04T09:51:43Z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9CDD92CBA9604CC1B76108AD0311530A_13</vt:lpwstr>
  </property>
</Properties>
</file>