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FBE1E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0"/>
        <w:jc w:val="center"/>
        <w:textAlignment w:val="auto"/>
        <w:outlineLvl w:val="9"/>
        <w:rPr>
          <w:rFonts w:hint="eastAsia" w:ascii="方正小标宋简体" w:hAnsi="方正小标宋简体" w:eastAsia="方正小标宋简体" w:cs="方正小标宋简体"/>
          <w:b/>
          <w:bCs/>
          <w:i w:val="0"/>
          <w:iCs w:val="0"/>
          <w:caps w:val="0"/>
          <w:color w:val="272727"/>
          <w:spacing w:val="0"/>
          <w:sz w:val="44"/>
          <w:szCs w:val="44"/>
          <w:shd w:val="clear" w:fill="FFFFFF"/>
          <w:lang w:val="en-US" w:eastAsia="zh-CN"/>
        </w:rPr>
      </w:pPr>
      <w:r>
        <w:rPr>
          <w:rFonts w:hint="eastAsia" w:ascii="方正小标宋简体" w:hAnsi="方正小标宋简体" w:eastAsia="方正小标宋简体" w:cs="方正小标宋简体"/>
          <w:b/>
          <w:bCs/>
          <w:i w:val="0"/>
          <w:iCs w:val="0"/>
          <w:caps w:val="0"/>
          <w:color w:val="272727"/>
          <w:spacing w:val="0"/>
          <w:sz w:val="44"/>
          <w:szCs w:val="44"/>
          <w:shd w:val="clear" w:fill="FFFFFF"/>
        </w:rPr>
        <w:t>富顺县</w:t>
      </w:r>
      <w:r>
        <w:rPr>
          <w:rFonts w:hint="eastAsia" w:ascii="方正小标宋简体" w:hAnsi="方正小标宋简体" w:eastAsia="方正小标宋简体" w:cs="方正小标宋简体"/>
          <w:b/>
          <w:bCs/>
          <w:i w:val="0"/>
          <w:iCs w:val="0"/>
          <w:caps w:val="0"/>
          <w:color w:val="272727"/>
          <w:spacing w:val="0"/>
          <w:sz w:val="44"/>
          <w:szCs w:val="44"/>
          <w:shd w:val="clear" w:fill="FFFFFF"/>
          <w:lang w:val="en-US" w:eastAsia="zh-CN"/>
        </w:rPr>
        <w:t>医共体总医院</w:t>
      </w:r>
    </w:p>
    <w:p w14:paraId="5A84899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0"/>
        <w:jc w:val="center"/>
        <w:textAlignment w:val="auto"/>
        <w:outlineLvl w:val="9"/>
        <w:rPr>
          <w:rStyle w:val="7"/>
          <w:rFonts w:hint="eastAsia" w:ascii="方正小标宋简体" w:hAnsi="方正小标宋简体" w:eastAsia="方正小标宋简体" w:cs="方正小标宋简体"/>
          <w:i w:val="0"/>
          <w:iCs w:val="0"/>
          <w:caps w:val="0"/>
          <w:color w:val="000000"/>
          <w:spacing w:val="0"/>
          <w:sz w:val="44"/>
          <w:szCs w:val="44"/>
          <w:shd w:val="clear" w:fill="FFFFFF"/>
        </w:rPr>
      </w:pPr>
      <w:r>
        <w:rPr>
          <w:rFonts w:hint="eastAsia" w:ascii="方正小标宋简体" w:hAnsi="方正小标宋简体" w:eastAsia="方正小标宋简体" w:cs="方正小标宋简体"/>
          <w:b/>
          <w:bCs/>
          <w:i w:val="0"/>
          <w:iCs w:val="0"/>
          <w:caps w:val="0"/>
          <w:color w:val="272727"/>
          <w:spacing w:val="0"/>
          <w:sz w:val="44"/>
          <w:szCs w:val="44"/>
          <w:shd w:val="clear" w:fill="FFFFFF"/>
          <w:lang w:val="en-US" w:eastAsia="zh-CN"/>
        </w:rPr>
        <w:t>2024年</w:t>
      </w:r>
      <w:r>
        <w:rPr>
          <w:rFonts w:hint="eastAsia" w:ascii="方正小标宋简体" w:hAnsi="方正小标宋简体" w:eastAsia="方正小标宋简体" w:cs="方正小标宋简体"/>
          <w:b/>
          <w:bCs/>
          <w:i w:val="0"/>
          <w:iCs w:val="0"/>
          <w:caps w:val="0"/>
          <w:color w:val="272727"/>
          <w:spacing w:val="0"/>
          <w:sz w:val="44"/>
          <w:szCs w:val="44"/>
          <w:shd w:val="clear" w:fill="FFFFFF"/>
        </w:rPr>
        <w:t>律师咨询服务项目调研公告</w:t>
      </w:r>
    </w:p>
    <w:p w14:paraId="08C64A95">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560" w:firstLineChars="200"/>
        <w:jc w:val="left"/>
        <w:textAlignment w:val="auto"/>
        <w:outlineLvl w:val="9"/>
        <w:rPr>
          <w:rFonts w:hint="eastAsia" w:ascii="仿宋_GB2312" w:hAnsi="仿宋_GB2312" w:eastAsia="仿宋_GB2312" w:cs="仿宋_GB2312"/>
          <w:kern w:val="0"/>
          <w:sz w:val="28"/>
          <w:szCs w:val="28"/>
          <w:highlight w:val="none"/>
          <w:lang w:val="en-US" w:eastAsia="zh-CN" w:bidi="ar-SA"/>
        </w:rPr>
      </w:pPr>
    </w:p>
    <w:p w14:paraId="13ACB868">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left"/>
        <w:textAlignment w:val="auto"/>
        <w:outlineLvl w:val="9"/>
        <w:rPr>
          <w:rFonts w:hint="eastAsia" w:ascii="黑体" w:hAnsi="黑体" w:eastAsia="黑体" w:cs="黑体"/>
          <w:kern w:val="0"/>
          <w:sz w:val="32"/>
          <w:szCs w:val="32"/>
          <w:highlight w:val="none"/>
          <w:lang w:val="en-US" w:eastAsia="zh-CN" w:bidi="ar-SA"/>
        </w:rPr>
      </w:pPr>
      <w:r>
        <w:rPr>
          <w:rFonts w:hint="eastAsia" w:ascii="黑体" w:hAnsi="黑体" w:eastAsia="黑体" w:cs="黑体"/>
          <w:kern w:val="0"/>
          <w:sz w:val="32"/>
          <w:szCs w:val="32"/>
          <w:highlight w:val="none"/>
          <w:lang w:val="en-US" w:eastAsia="zh-CN" w:bidi="ar-SA"/>
        </w:rPr>
        <w:t>一、项目概况</w:t>
      </w:r>
    </w:p>
    <w:p w14:paraId="35AA4455">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left"/>
        <w:textAlignment w:val="auto"/>
        <w:outlineLvl w:val="9"/>
        <w:rPr>
          <w:rFonts w:hint="default" w:ascii="仿宋_GB2312" w:hAnsi="仿宋_GB2312" w:eastAsia="仿宋_GB2312" w:cs="仿宋_GB2312"/>
          <w:kern w:val="0"/>
          <w:sz w:val="32"/>
          <w:szCs w:val="32"/>
          <w:highlight w:val="none"/>
          <w:lang w:val="en-US" w:eastAsia="zh-CN" w:bidi="ar-SA"/>
        </w:rPr>
      </w:pPr>
      <w:r>
        <w:rPr>
          <w:rFonts w:hint="eastAsia" w:ascii="仿宋_GB2312" w:hAnsi="仿宋_GB2312" w:eastAsia="仿宋_GB2312" w:cs="仿宋_GB2312"/>
          <w:kern w:val="0"/>
          <w:sz w:val="32"/>
          <w:szCs w:val="32"/>
          <w:highlight w:val="none"/>
          <w:lang w:val="en-US" w:eastAsia="zh-CN" w:bidi="ar-SA"/>
        </w:rPr>
        <w:t>协助医院处理经营活动中涉及的有关法律事务，提供相应的法律意见，富顺县医共体总医院拟对律师咨询服务项目进行市场调研采购。</w:t>
      </w:r>
    </w:p>
    <w:p w14:paraId="6277B4AD">
      <w:pPr>
        <w:pStyle w:val="4"/>
        <w:keepNext w:val="0"/>
        <w:keepLines w:val="0"/>
        <w:pageBreakBefore w:val="0"/>
        <w:widowControl/>
        <w:shd w:val="clear" w:color="auto" w:fill="FFFFFF"/>
        <w:tabs>
          <w:tab w:val="left" w:pos="509"/>
        </w:tabs>
        <w:kinsoku/>
        <w:wordWrap/>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auto"/>
        <w:outlineLvl w:val="9"/>
        <w:rPr>
          <w:rFonts w:hint="eastAsia" w:ascii="黑体" w:hAnsi="黑体" w:eastAsia="黑体" w:cs="黑体"/>
          <w:kern w:val="0"/>
          <w:sz w:val="32"/>
          <w:szCs w:val="32"/>
          <w:highlight w:val="none"/>
          <w:lang w:val="en-US" w:eastAsia="zh-CN" w:bidi="ar-SA"/>
        </w:rPr>
      </w:pPr>
      <w:r>
        <w:rPr>
          <w:rFonts w:hint="eastAsia" w:ascii="黑体" w:hAnsi="黑体" w:eastAsia="黑体" w:cs="黑体"/>
          <w:kern w:val="0"/>
          <w:sz w:val="32"/>
          <w:szCs w:val="32"/>
          <w:highlight w:val="none"/>
          <w:lang w:val="en-US" w:eastAsia="zh-CN" w:bidi="ar-SA"/>
        </w:rPr>
        <w:t>二、服务要求</w:t>
      </w:r>
    </w:p>
    <w:p w14:paraId="663A149B">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left"/>
        <w:textAlignment w:val="auto"/>
        <w:outlineLvl w:val="9"/>
        <w:rPr>
          <w:rFonts w:hint="default" w:ascii="仿宋_GB2312" w:hAnsi="仿宋_GB2312" w:eastAsia="仿宋_GB2312" w:cs="仿宋_GB2312"/>
          <w:kern w:val="0"/>
          <w:sz w:val="32"/>
          <w:szCs w:val="32"/>
          <w:highlight w:val="none"/>
          <w:lang w:val="en-US" w:eastAsia="zh-CN" w:bidi="ar-SA"/>
        </w:rPr>
      </w:pPr>
      <w:r>
        <w:rPr>
          <w:rFonts w:hint="eastAsia" w:ascii="仿宋_GB2312" w:hAnsi="仿宋_GB2312" w:eastAsia="仿宋_GB2312" w:cs="仿宋_GB2312"/>
          <w:kern w:val="0"/>
          <w:sz w:val="32"/>
          <w:szCs w:val="32"/>
          <w:highlight w:val="none"/>
          <w:lang w:val="en-US" w:eastAsia="zh-CN" w:bidi="ar-SA"/>
        </w:rPr>
        <w:t>（一）供应商指派的律师团队应当保守其在接受采购人委托代理案件过程中知悉的国家秘密、商业秘密、个人隐私，以及采购人明确表示不能对外公开的信息。</w:t>
      </w:r>
    </w:p>
    <w:p w14:paraId="40D21375">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left"/>
        <w:textAlignment w:val="auto"/>
        <w:outlineLvl w:val="9"/>
        <w:rPr>
          <w:rFonts w:hint="default" w:ascii="仿宋_GB2312" w:hAnsi="仿宋_GB2312" w:eastAsia="仿宋_GB2312" w:cs="仿宋_GB2312"/>
          <w:kern w:val="0"/>
          <w:sz w:val="32"/>
          <w:szCs w:val="32"/>
          <w:highlight w:val="none"/>
          <w:lang w:val="en-US" w:eastAsia="zh-CN" w:bidi="ar-SA"/>
        </w:rPr>
      </w:pPr>
      <w:r>
        <w:rPr>
          <w:rFonts w:hint="eastAsia" w:ascii="仿宋_GB2312" w:hAnsi="仿宋_GB2312" w:eastAsia="仿宋_GB2312" w:cs="仿宋_GB2312"/>
          <w:kern w:val="0"/>
          <w:sz w:val="32"/>
          <w:szCs w:val="32"/>
          <w:highlight w:val="none"/>
          <w:lang w:val="en-US" w:eastAsia="zh-CN" w:bidi="ar-SA"/>
        </w:rPr>
        <w:t>（二）指派的律师团队在提供服务过程中需制定相应的诉讼策略和诉讼方案，如：案件代理方案中案件概况、代理思路、案件重点、难点、风险点、应诉策略进度安排、组织措施等；</w:t>
      </w:r>
    </w:p>
    <w:p w14:paraId="73CD2000">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left"/>
        <w:textAlignment w:val="auto"/>
        <w:outlineLvl w:val="9"/>
        <w:rPr>
          <w:rFonts w:hint="default" w:ascii="仿宋_GB2312" w:hAnsi="仿宋_GB2312" w:eastAsia="仿宋_GB2312" w:cs="仿宋_GB2312"/>
          <w:kern w:val="0"/>
          <w:sz w:val="32"/>
          <w:szCs w:val="32"/>
          <w:highlight w:val="none"/>
          <w:lang w:val="en-US" w:eastAsia="zh-CN" w:bidi="ar-SA"/>
        </w:rPr>
      </w:pPr>
      <w:r>
        <w:rPr>
          <w:rFonts w:hint="eastAsia" w:ascii="仿宋_GB2312" w:hAnsi="仿宋_GB2312" w:eastAsia="仿宋_GB2312" w:cs="仿宋_GB2312"/>
          <w:kern w:val="0"/>
          <w:sz w:val="32"/>
          <w:szCs w:val="32"/>
          <w:highlight w:val="none"/>
          <w:lang w:val="en-US" w:eastAsia="zh-CN" w:bidi="ar-SA"/>
        </w:rPr>
        <w:t>（三）指派的律师团队在代为诉讼的同时应采购人的要求需协助采购人妥善处理纠纷；</w:t>
      </w:r>
    </w:p>
    <w:p w14:paraId="04EE29FB">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left"/>
        <w:textAlignment w:val="auto"/>
        <w:outlineLvl w:val="9"/>
        <w:rPr>
          <w:rFonts w:hint="default" w:ascii="仿宋_GB2312" w:hAnsi="仿宋_GB2312" w:eastAsia="仿宋_GB2312" w:cs="仿宋_GB2312"/>
          <w:kern w:val="0"/>
          <w:sz w:val="32"/>
          <w:szCs w:val="32"/>
          <w:highlight w:val="none"/>
          <w:lang w:val="en-US" w:eastAsia="zh-CN" w:bidi="ar-SA"/>
        </w:rPr>
      </w:pPr>
      <w:r>
        <w:rPr>
          <w:rFonts w:hint="eastAsia" w:ascii="仿宋_GB2312" w:hAnsi="仿宋_GB2312" w:eastAsia="仿宋_GB2312" w:cs="仿宋_GB2312"/>
          <w:kern w:val="0"/>
          <w:sz w:val="32"/>
          <w:szCs w:val="32"/>
          <w:highlight w:val="none"/>
          <w:lang w:val="en-US" w:eastAsia="zh-CN" w:bidi="ar-SA"/>
        </w:rPr>
        <w:t>（四）指派的律师团队应当以其依据法律作出的专业判断，向采购人进行法律风险提示，尽最大努力维护采购人的合法利益；</w:t>
      </w:r>
    </w:p>
    <w:p w14:paraId="082D6550">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left"/>
        <w:textAlignment w:val="auto"/>
        <w:outlineLvl w:val="9"/>
        <w:rPr>
          <w:rFonts w:hint="default" w:ascii="仿宋_GB2312" w:hAnsi="仿宋_GB2312" w:eastAsia="仿宋_GB2312" w:cs="仿宋_GB2312"/>
          <w:kern w:val="0"/>
          <w:sz w:val="32"/>
          <w:szCs w:val="32"/>
          <w:highlight w:val="none"/>
          <w:lang w:val="en-US" w:eastAsia="zh-CN" w:bidi="ar-SA"/>
        </w:rPr>
      </w:pPr>
      <w:r>
        <w:rPr>
          <w:rFonts w:hint="eastAsia" w:ascii="仿宋_GB2312" w:hAnsi="仿宋_GB2312" w:eastAsia="仿宋_GB2312" w:cs="仿宋_GB2312"/>
          <w:kern w:val="0"/>
          <w:sz w:val="32"/>
          <w:szCs w:val="32"/>
          <w:highlight w:val="none"/>
          <w:lang w:val="en-US" w:eastAsia="zh-CN" w:bidi="ar-SA"/>
        </w:rPr>
        <w:t>（五）代理期间，将拟定的包括但不限于代理方案、答辩状、证据目录、质证意见、代理意见等交采购人审阅。</w:t>
      </w:r>
    </w:p>
    <w:p w14:paraId="014F3AA7">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left"/>
        <w:textAlignment w:val="auto"/>
        <w:outlineLvl w:val="9"/>
        <w:rPr>
          <w:rFonts w:hint="default" w:ascii="仿宋_GB2312" w:hAnsi="仿宋_GB2312" w:eastAsia="仿宋_GB2312" w:cs="仿宋_GB2312"/>
          <w:kern w:val="0"/>
          <w:sz w:val="32"/>
          <w:szCs w:val="32"/>
          <w:highlight w:val="none"/>
          <w:lang w:val="en-US" w:eastAsia="zh-CN" w:bidi="ar-SA"/>
        </w:rPr>
      </w:pPr>
      <w:r>
        <w:rPr>
          <w:rFonts w:hint="eastAsia" w:ascii="仿宋_GB2312" w:hAnsi="仿宋_GB2312" w:eastAsia="仿宋_GB2312" w:cs="仿宋_GB2312"/>
          <w:kern w:val="0"/>
          <w:sz w:val="32"/>
          <w:szCs w:val="32"/>
          <w:highlight w:val="none"/>
          <w:lang w:val="en-US" w:eastAsia="zh-CN" w:bidi="ar-SA"/>
        </w:rPr>
        <w:t>（六）成交供应商应当根据审判机关、检察机关的要求，及时提交证据，按时参加审理活动并应及时向采购人通报案件进展情况。</w:t>
      </w:r>
    </w:p>
    <w:p w14:paraId="789144B3">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left"/>
        <w:textAlignment w:val="auto"/>
        <w:outlineLvl w:val="9"/>
        <w:rPr>
          <w:rFonts w:hint="default" w:ascii="仿宋_GB2312" w:hAnsi="仿宋_GB2312" w:eastAsia="仿宋_GB2312" w:cs="仿宋_GB2312"/>
          <w:kern w:val="0"/>
          <w:sz w:val="32"/>
          <w:szCs w:val="32"/>
          <w:highlight w:val="none"/>
          <w:lang w:val="en-US" w:eastAsia="zh-CN" w:bidi="ar-SA"/>
        </w:rPr>
      </w:pPr>
      <w:r>
        <w:rPr>
          <w:rFonts w:hint="eastAsia" w:ascii="仿宋_GB2312" w:hAnsi="仿宋_GB2312" w:eastAsia="仿宋_GB2312" w:cs="仿宋_GB2312"/>
          <w:kern w:val="0"/>
          <w:sz w:val="32"/>
          <w:szCs w:val="32"/>
          <w:highlight w:val="none"/>
          <w:lang w:val="en-US" w:eastAsia="zh-CN" w:bidi="ar-SA"/>
        </w:rPr>
        <w:t>（七）指派的律师团队对委托办理的案件应当独立建档，并保存完整的工作记录，对案件涉及的原始证据、法律文件和财物应当妥善保管。</w:t>
      </w:r>
    </w:p>
    <w:p w14:paraId="61074A4A">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left"/>
        <w:textAlignment w:val="auto"/>
        <w:outlineLvl w:val="9"/>
        <w:rPr>
          <w:rFonts w:hint="eastAsia" w:ascii="黑体" w:hAnsi="黑体" w:eastAsia="黑体" w:cs="黑体"/>
          <w:kern w:val="0"/>
          <w:sz w:val="32"/>
          <w:szCs w:val="32"/>
          <w:highlight w:val="none"/>
          <w:lang w:val="en-US" w:eastAsia="zh-CN" w:bidi="ar-SA"/>
        </w:rPr>
      </w:pPr>
      <w:r>
        <w:rPr>
          <w:rFonts w:hint="eastAsia" w:ascii="黑体" w:hAnsi="黑体" w:eastAsia="黑体" w:cs="黑体"/>
          <w:kern w:val="0"/>
          <w:sz w:val="32"/>
          <w:szCs w:val="32"/>
          <w:highlight w:val="none"/>
          <w:lang w:val="en-US" w:eastAsia="zh-CN" w:bidi="ar-SA"/>
        </w:rPr>
        <w:t>三、市场调研报价要求</w:t>
      </w:r>
    </w:p>
    <w:p w14:paraId="18F243FE">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left"/>
        <w:textAlignment w:val="auto"/>
        <w:outlineLvl w:val="9"/>
        <w:rPr>
          <w:rFonts w:hint="default" w:ascii="仿宋_GB2312" w:hAnsi="仿宋_GB2312" w:eastAsia="仿宋_GB2312" w:cs="仿宋_GB2312"/>
          <w:kern w:val="0"/>
          <w:sz w:val="32"/>
          <w:szCs w:val="32"/>
          <w:highlight w:val="none"/>
          <w:lang w:val="en-US" w:eastAsia="zh-CN" w:bidi="ar-SA"/>
        </w:rPr>
      </w:pPr>
      <w:r>
        <w:rPr>
          <w:rFonts w:hint="eastAsia" w:ascii="仿宋_GB2312" w:hAnsi="仿宋_GB2312" w:eastAsia="仿宋_GB2312" w:cs="仿宋_GB2312"/>
          <w:kern w:val="0"/>
          <w:sz w:val="32"/>
          <w:szCs w:val="32"/>
          <w:highlight w:val="none"/>
          <w:lang w:val="en-US" w:eastAsia="zh-CN" w:bidi="ar-SA"/>
        </w:rPr>
        <w:t>本项目报价分为两部分组成，“日常法律服务费用”和“代理诉讼类案件及强制执行项目实行计件收取服务费”。</w:t>
      </w:r>
    </w:p>
    <w:p w14:paraId="5161C11E">
      <w:pPr>
        <w:pStyle w:val="4"/>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auto"/>
        <w:outlineLvl w:val="9"/>
        <w:rPr>
          <w:rFonts w:hint="eastAsia" w:ascii="仿宋_GB2312" w:hAnsi="仿宋_GB2312" w:eastAsia="仿宋_GB2312" w:cs="仿宋_GB2312"/>
          <w:kern w:val="0"/>
          <w:sz w:val="32"/>
          <w:szCs w:val="32"/>
          <w:highlight w:val="none"/>
          <w:lang w:val="en-US" w:eastAsia="zh-CN" w:bidi="ar-SA"/>
        </w:rPr>
      </w:pPr>
      <w:r>
        <w:rPr>
          <w:rFonts w:hint="eastAsia" w:ascii="仿宋_GB2312" w:hAnsi="仿宋_GB2312" w:eastAsia="仿宋_GB2312" w:cs="仿宋_GB2312"/>
          <w:kern w:val="0"/>
          <w:sz w:val="32"/>
          <w:szCs w:val="32"/>
          <w:highlight w:val="none"/>
          <w:lang w:val="en-US" w:eastAsia="zh-CN" w:bidi="ar-SA"/>
        </w:rPr>
        <w:t>（一）日常法律服务费用：单独报价，每年按此项成交金额执行，不作调整。</w:t>
      </w:r>
    </w:p>
    <w:p w14:paraId="6D3F5D36">
      <w:pPr>
        <w:pStyle w:val="4"/>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auto"/>
        <w:outlineLvl w:val="9"/>
        <w:rPr>
          <w:rFonts w:hint="default" w:ascii="仿宋_GB2312" w:hAnsi="仿宋_GB2312" w:eastAsia="仿宋_GB2312" w:cs="仿宋_GB2312"/>
          <w:kern w:val="0"/>
          <w:sz w:val="32"/>
          <w:szCs w:val="32"/>
          <w:highlight w:val="none"/>
          <w:lang w:val="en-US" w:eastAsia="zh-CN" w:bidi="ar-SA"/>
        </w:rPr>
      </w:pPr>
      <w:r>
        <w:rPr>
          <w:rFonts w:hint="eastAsia" w:ascii="仿宋_GB2312" w:hAnsi="仿宋_GB2312" w:eastAsia="仿宋_GB2312" w:cs="仿宋_GB2312"/>
          <w:kern w:val="0"/>
          <w:sz w:val="32"/>
          <w:szCs w:val="32"/>
          <w:highlight w:val="none"/>
          <w:lang w:val="en-US" w:eastAsia="zh-CN" w:bidi="ar-SA"/>
        </w:rPr>
        <w:t>（二）代理诉讼类案件及强制执行项目实行计件收取服务费：计件服务费根据采购实际需求进行据实结算，以实际结算费用为准。（涉诉案件按法院最终判决金额作为计费依据，按川发改价格（2018）93号文件规定的指导价格下浮报价）</w:t>
      </w:r>
    </w:p>
    <w:p w14:paraId="28871F4D">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left"/>
        <w:textAlignment w:val="auto"/>
        <w:outlineLvl w:val="9"/>
        <w:rPr>
          <w:rFonts w:hint="eastAsia" w:ascii="黑体" w:hAnsi="黑体" w:eastAsia="黑体" w:cs="黑体"/>
          <w:kern w:val="0"/>
          <w:sz w:val="32"/>
          <w:szCs w:val="32"/>
          <w:highlight w:val="none"/>
          <w:lang w:val="en-US" w:eastAsia="zh-CN" w:bidi="ar-SA"/>
        </w:rPr>
      </w:pPr>
      <w:bookmarkStart w:id="0" w:name="_GoBack"/>
      <w:bookmarkEnd w:id="0"/>
      <w:r>
        <w:rPr>
          <w:rFonts w:hint="eastAsia" w:ascii="黑体" w:hAnsi="黑体" w:eastAsia="黑体" w:cs="黑体"/>
          <w:kern w:val="0"/>
          <w:sz w:val="32"/>
          <w:szCs w:val="32"/>
          <w:highlight w:val="none"/>
          <w:lang w:val="en-US" w:eastAsia="zh-CN" w:bidi="ar-SA"/>
        </w:rPr>
        <w:t>四、供应商应具备的条件</w:t>
      </w:r>
    </w:p>
    <w:p w14:paraId="62FE8429">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left"/>
        <w:textAlignment w:val="auto"/>
        <w:outlineLvl w:val="9"/>
        <w:rPr>
          <w:rFonts w:hint="default" w:ascii="仿宋_GB2312" w:hAnsi="仿宋_GB2312" w:eastAsia="仿宋_GB2312" w:cs="仿宋_GB2312"/>
          <w:kern w:val="0"/>
          <w:sz w:val="32"/>
          <w:szCs w:val="32"/>
          <w:highlight w:val="none"/>
          <w:lang w:val="en-US" w:eastAsia="zh-CN" w:bidi="ar-SA"/>
        </w:rPr>
      </w:pPr>
      <w:r>
        <w:rPr>
          <w:rFonts w:hint="eastAsia" w:ascii="仿宋_GB2312" w:hAnsi="仿宋_GB2312" w:eastAsia="仿宋_GB2312" w:cs="仿宋_GB2312"/>
          <w:kern w:val="0"/>
          <w:sz w:val="32"/>
          <w:szCs w:val="32"/>
          <w:highlight w:val="none"/>
          <w:lang w:val="en-US" w:eastAsia="zh-CN" w:bidi="ar-SA"/>
        </w:rPr>
        <w:t>（一）满足《中华人民共和国政府采购法》第二十二条规定。</w:t>
      </w:r>
    </w:p>
    <w:p w14:paraId="5829903A">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left"/>
        <w:textAlignment w:val="auto"/>
        <w:outlineLvl w:val="9"/>
        <w:rPr>
          <w:rFonts w:hint="default" w:ascii="仿宋_GB2312" w:hAnsi="仿宋_GB2312" w:eastAsia="仿宋_GB2312" w:cs="仿宋_GB2312"/>
          <w:kern w:val="0"/>
          <w:sz w:val="32"/>
          <w:szCs w:val="32"/>
          <w:highlight w:val="none"/>
          <w:lang w:val="en-US" w:eastAsia="zh-CN" w:bidi="ar-SA"/>
        </w:rPr>
      </w:pPr>
      <w:r>
        <w:rPr>
          <w:rFonts w:hint="eastAsia" w:ascii="仿宋_GB2312" w:hAnsi="仿宋_GB2312" w:eastAsia="仿宋_GB2312" w:cs="仿宋_GB2312"/>
          <w:kern w:val="0"/>
          <w:sz w:val="32"/>
          <w:szCs w:val="32"/>
          <w:highlight w:val="none"/>
          <w:lang w:val="en-US" w:eastAsia="zh-CN" w:bidi="ar-SA"/>
        </w:rPr>
        <w:t>（二）落实政府采购政策需满足的资格要求。</w:t>
      </w:r>
    </w:p>
    <w:p w14:paraId="5815C87D">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left"/>
        <w:textAlignment w:val="auto"/>
        <w:outlineLvl w:val="9"/>
        <w:rPr>
          <w:rFonts w:hint="eastAsia" w:ascii="仿宋_GB2312" w:hAnsi="仿宋_GB2312" w:eastAsia="仿宋_GB2312" w:cs="仿宋_GB2312"/>
          <w:kern w:val="0"/>
          <w:sz w:val="32"/>
          <w:szCs w:val="32"/>
          <w:highlight w:val="none"/>
          <w:lang w:val="en-US" w:eastAsia="zh-CN" w:bidi="ar-SA"/>
        </w:rPr>
      </w:pPr>
      <w:r>
        <w:rPr>
          <w:rFonts w:hint="eastAsia" w:ascii="仿宋_GB2312" w:hAnsi="仿宋_GB2312" w:eastAsia="仿宋_GB2312" w:cs="仿宋_GB2312"/>
          <w:kern w:val="0"/>
          <w:sz w:val="32"/>
          <w:szCs w:val="32"/>
          <w:highlight w:val="none"/>
          <w:lang w:val="en-US" w:eastAsia="zh-CN" w:bidi="ar-SA"/>
        </w:rPr>
        <w:t>（三）本项目的特定资格要求：供应商须具有行政主管部门颁发的律师事务所执业许可证。</w:t>
      </w:r>
    </w:p>
    <w:p w14:paraId="7C4DC1EC">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kern w:val="0"/>
          <w:sz w:val="32"/>
          <w:szCs w:val="32"/>
          <w:highlight w:val="none"/>
          <w:lang w:val="en-US" w:eastAsia="zh-CN" w:bidi="ar-SA"/>
        </w:rPr>
      </w:pPr>
      <w:r>
        <w:rPr>
          <w:rFonts w:hint="eastAsia" w:ascii="仿宋_GB2312" w:hAnsi="仿宋_GB2312" w:eastAsia="仿宋_GB2312" w:cs="仿宋_GB2312"/>
          <w:kern w:val="0"/>
          <w:sz w:val="32"/>
          <w:szCs w:val="32"/>
          <w:highlight w:val="none"/>
          <w:lang w:val="en-US" w:eastAsia="zh-CN" w:bidi="ar-SA"/>
        </w:rPr>
        <w:t>（四）市场调研报价明细</w:t>
      </w:r>
    </w:p>
    <w:tbl>
      <w:tblPr>
        <w:tblStyle w:val="5"/>
        <w:tblpPr w:leftFromText="180" w:rightFromText="180" w:vertAnchor="text" w:horzAnchor="page" w:tblpX="833" w:tblpY="109"/>
        <w:tblOverlap w:val="never"/>
        <w:tblW w:w="102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9"/>
        <w:gridCol w:w="4575"/>
        <w:gridCol w:w="1250"/>
        <w:gridCol w:w="1775"/>
        <w:gridCol w:w="758"/>
      </w:tblGrid>
      <w:tr w14:paraId="66268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8" w:hRule="atLeast"/>
        </w:trPr>
        <w:tc>
          <w:tcPr>
            <w:tcW w:w="1909" w:type="dxa"/>
            <w:vAlign w:val="center"/>
          </w:tcPr>
          <w:p w14:paraId="2F8B3FEB">
            <w:pPr>
              <w:keepNext w:val="0"/>
              <w:keepLines w:val="0"/>
              <w:pageBreakBefore w:val="0"/>
              <w:kinsoku/>
              <w:wordWrap/>
              <w:overflowPunct/>
              <w:topLinePunct w:val="0"/>
              <w:autoSpaceDE/>
              <w:autoSpaceDN/>
              <w:bidi w:val="0"/>
              <w:spacing w:beforeAutospacing="0" w:afterAutospacing="0" w:line="560" w:lineRule="exact"/>
              <w:jc w:val="center"/>
              <w:textAlignment w:val="auto"/>
              <w:rPr>
                <w:rFonts w:hint="eastAsia" w:ascii="仿宋_GB2312" w:hAnsi="仿宋_GB2312" w:eastAsia="仿宋_GB2312" w:cs="仿宋_GB2312"/>
                <w:b/>
                <w:i w:val="0"/>
                <w:iCs w:val="0"/>
                <w:color w:val="auto"/>
                <w:sz w:val="24"/>
                <w:szCs w:val="24"/>
                <w:lang w:val="en-US" w:eastAsia="zh-CN"/>
              </w:rPr>
            </w:pPr>
            <w:r>
              <w:rPr>
                <w:rFonts w:hint="eastAsia" w:ascii="仿宋_GB2312" w:hAnsi="仿宋_GB2312" w:eastAsia="仿宋_GB2312" w:cs="仿宋_GB2312"/>
                <w:b/>
                <w:i w:val="0"/>
                <w:iCs w:val="0"/>
                <w:color w:val="auto"/>
                <w:sz w:val="24"/>
                <w:szCs w:val="24"/>
                <w:lang w:val="en-US" w:eastAsia="zh-CN"/>
              </w:rPr>
              <w:t>单位名称</w:t>
            </w:r>
          </w:p>
        </w:tc>
        <w:tc>
          <w:tcPr>
            <w:tcW w:w="4575" w:type="dxa"/>
            <w:vAlign w:val="center"/>
          </w:tcPr>
          <w:p w14:paraId="51EE5392">
            <w:pPr>
              <w:jc w:val="center"/>
              <w:rPr>
                <w:rFonts w:hint="default" w:ascii="仿宋_GB2312" w:hAnsi="仿宋_GB2312" w:eastAsia="仿宋_GB2312" w:cs="仿宋_GB2312"/>
                <w:b/>
                <w:bCs/>
                <w:color w:val="000000"/>
                <w:kern w:val="0"/>
                <w:sz w:val="24"/>
                <w:szCs w:val="24"/>
                <w:vertAlign w:val="baseline"/>
                <w:lang w:val="en-US" w:eastAsia="zh-CN" w:bidi="ar"/>
              </w:rPr>
            </w:pPr>
            <w:r>
              <w:rPr>
                <w:rFonts w:hint="eastAsia" w:ascii="仿宋_GB2312" w:hAnsi="仿宋_GB2312" w:eastAsia="仿宋_GB2312" w:cs="仿宋_GB2312"/>
                <w:b/>
                <w:bCs/>
                <w:color w:val="000000"/>
                <w:kern w:val="0"/>
                <w:sz w:val="24"/>
                <w:szCs w:val="24"/>
                <w:vertAlign w:val="baseline"/>
                <w:lang w:val="en-US" w:eastAsia="zh-CN" w:bidi="ar"/>
              </w:rPr>
              <w:t>服务内容</w:t>
            </w:r>
          </w:p>
        </w:tc>
        <w:tc>
          <w:tcPr>
            <w:tcW w:w="1250" w:type="dxa"/>
            <w:vAlign w:val="center"/>
          </w:tcPr>
          <w:p w14:paraId="65DF2345">
            <w:pPr>
              <w:jc w:val="center"/>
              <w:rPr>
                <w:rFonts w:hint="eastAsia" w:ascii="仿宋_GB2312" w:hAnsi="仿宋_GB2312" w:eastAsia="仿宋_GB2312" w:cs="仿宋_GB2312"/>
                <w:b/>
                <w:i w:val="0"/>
                <w:iCs w:val="0"/>
                <w:color w:val="auto"/>
                <w:sz w:val="24"/>
                <w:szCs w:val="24"/>
                <w:lang w:val="en-US" w:eastAsia="zh-CN"/>
              </w:rPr>
            </w:pPr>
            <w:r>
              <w:rPr>
                <w:rFonts w:hint="eastAsia" w:ascii="仿宋_GB2312" w:hAnsi="仿宋_GB2312" w:eastAsia="仿宋_GB2312" w:cs="仿宋_GB2312"/>
                <w:b/>
                <w:bCs/>
                <w:color w:val="000000"/>
                <w:kern w:val="0"/>
                <w:sz w:val="24"/>
                <w:szCs w:val="24"/>
                <w:vertAlign w:val="baseline"/>
                <w:lang w:val="en-US" w:eastAsia="zh-CN" w:bidi="ar"/>
              </w:rPr>
              <w:t>日常法律服务费用元/年</w:t>
            </w:r>
          </w:p>
        </w:tc>
        <w:tc>
          <w:tcPr>
            <w:tcW w:w="1775" w:type="dxa"/>
            <w:vAlign w:val="center"/>
          </w:tcPr>
          <w:p w14:paraId="562327D4">
            <w:pPr>
              <w:keepNext w:val="0"/>
              <w:keepLines w:val="0"/>
              <w:widowControl/>
              <w:numPr>
                <w:ilvl w:val="0"/>
                <w:numId w:val="0"/>
              </w:numPr>
              <w:suppressLineNumbers w:val="0"/>
              <w:spacing w:line="360" w:lineRule="auto"/>
              <w:jc w:val="center"/>
              <w:rPr>
                <w:rFonts w:hint="eastAsia" w:ascii="仿宋_GB2312" w:hAnsi="仿宋_GB2312" w:eastAsia="仿宋_GB2312" w:cs="仿宋_GB2312"/>
                <w:b/>
                <w:i w:val="0"/>
                <w:iCs w:val="0"/>
                <w:color w:val="auto"/>
                <w:sz w:val="24"/>
                <w:szCs w:val="24"/>
                <w:lang w:val="en-US" w:eastAsia="zh-CN"/>
              </w:rPr>
            </w:pPr>
            <w:r>
              <w:rPr>
                <w:rFonts w:hint="eastAsia" w:ascii="仿宋_GB2312" w:hAnsi="仿宋_GB2312" w:eastAsia="仿宋_GB2312" w:cs="仿宋_GB2312"/>
                <w:b/>
                <w:bCs/>
                <w:color w:val="000000"/>
                <w:kern w:val="0"/>
                <w:sz w:val="24"/>
                <w:szCs w:val="24"/>
                <w:vertAlign w:val="baseline"/>
                <w:lang w:val="en-US" w:eastAsia="zh-CN" w:bidi="ar"/>
              </w:rPr>
              <w:t>代理诉讼类案件及强制执行项目实行计件收取服务费（下浮%）</w:t>
            </w:r>
          </w:p>
        </w:tc>
        <w:tc>
          <w:tcPr>
            <w:tcW w:w="758" w:type="dxa"/>
            <w:vAlign w:val="center"/>
          </w:tcPr>
          <w:p w14:paraId="57D4B976">
            <w:pPr>
              <w:jc w:val="center"/>
              <w:rPr>
                <w:rFonts w:hint="eastAsia" w:ascii="仿宋_GB2312" w:hAnsi="仿宋_GB2312" w:eastAsia="仿宋_GB2312" w:cs="仿宋_GB2312"/>
                <w:b/>
                <w:i w:val="0"/>
                <w:iCs w:val="0"/>
                <w:color w:val="auto"/>
                <w:sz w:val="24"/>
                <w:szCs w:val="24"/>
                <w:lang w:val="en-US" w:eastAsia="zh-CN"/>
              </w:rPr>
            </w:pPr>
            <w:r>
              <w:rPr>
                <w:rFonts w:hint="eastAsia" w:ascii="仿宋_GB2312" w:hAnsi="仿宋_GB2312" w:eastAsia="仿宋_GB2312" w:cs="仿宋_GB2312"/>
                <w:b/>
                <w:i w:val="0"/>
                <w:iCs w:val="0"/>
                <w:color w:val="auto"/>
                <w:sz w:val="24"/>
                <w:szCs w:val="24"/>
                <w:lang w:val="en-US" w:eastAsia="zh-CN"/>
              </w:rPr>
              <w:t>备注</w:t>
            </w:r>
          </w:p>
        </w:tc>
      </w:tr>
      <w:tr w14:paraId="26A36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1909" w:type="dxa"/>
            <w:vAlign w:val="center"/>
          </w:tcPr>
          <w:p w14:paraId="175D69FB">
            <w:pPr>
              <w:keepNext w:val="0"/>
              <w:keepLines w:val="0"/>
              <w:pageBreakBefore w:val="0"/>
              <w:kinsoku/>
              <w:wordWrap/>
              <w:overflowPunct/>
              <w:topLinePunct w:val="0"/>
              <w:autoSpaceDE/>
              <w:autoSpaceDN/>
              <w:bidi w:val="0"/>
              <w:adjustRightInd w:val="0"/>
              <w:snapToGrid w:val="0"/>
              <w:spacing w:beforeAutospacing="0" w:afterAutospacing="0" w:line="560" w:lineRule="exact"/>
              <w:jc w:val="center"/>
              <w:textAlignment w:val="auto"/>
              <w:rPr>
                <w:rFonts w:hint="eastAsia" w:ascii="仿宋_GB2312" w:hAnsi="仿宋_GB2312" w:eastAsia="仿宋_GB2312" w:cs="仿宋_GB2312"/>
                <w:i w:val="0"/>
                <w:iCs w:val="0"/>
                <w:color w:val="auto"/>
                <w:sz w:val="24"/>
                <w:szCs w:val="24"/>
                <w:lang w:val="en-US" w:eastAsia="zh-CN"/>
              </w:rPr>
            </w:pPr>
            <w:r>
              <w:rPr>
                <w:rFonts w:hint="eastAsia" w:ascii="仿宋_GB2312" w:hAnsi="仿宋_GB2312" w:eastAsia="仿宋_GB2312" w:cs="仿宋_GB2312"/>
                <w:i w:val="0"/>
                <w:iCs w:val="0"/>
                <w:color w:val="auto"/>
                <w:sz w:val="24"/>
                <w:szCs w:val="24"/>
                <w:lang w:val="en-US" w:eastAsia="zh-CN"/>
              </w:rPr>
              <w:t>富顺县人民医院</w:t>
            </w:r>
          </w:p>
        </w:tc>
        <w:tc>
          <w:tcPr>
            <w:tcW w:w="4575" w:type="dxa"/>
            <w:vAlign w:val="center"/>
          </w:tcPr>
          <w:p w14:paraId="2E6A8CD0">
            <w:pPr>
              <w:keepNext w:val="0"/>
              <w:keepLines w:val="0"/>
              <w:pageBreakBefore w:val="0"/>
              <w:widowControl/>
              <w:kinsoku/>
              <w:wordWrap/>
              <w:overflowPunct/>
              <w:topLinePunct w:val="0"/>
              <w:autoSpaceDE/>
              <w:autoSpaceDN/>
              <w:bidi w:val="0"/>
              <w:adjustRightInd/>
              <w:snapToGrid/>
              <w:spacing w:beforeLines="50" w:afterLines="50" w:line="200" w:lineRule="exact"/>
              <w:jc w:val="left"/>
              <w:textAlignment w:val="auto"/>
              <w:rPr>
                <w:rFonts w:hint="eastAsia" w:ascii="仿宋_GB2312" w:hAnsi="仿宋_GB2312" w:eastAsia="仿宋_GB2312" w:cs="仿宋_GB2312"/>
                <w:b/>
                <w:bCs/>
                <w:color w:val="333333"/>
                <w:kern w:val="0"/>
                <w:sz w:val="18"/>
                <w:szCs w:val="18"/>
                <w:lang w:eastAsia="zh-CN"/>
              </w:rPr>
            </w:pPr>
            <w:r>
              <w:rPr>
                <w:rFonts w:hint="eastAsia" w:ascii="仿宋_GB2312" w:hAnsi="仿宋_GB2312" w:eastAsia="仿宋_GB2312" w:cs="仿宋_GB2312"/>
                <w:b/>
                <w:bCs/>
                <w:color w:val="333333"/>
                <w:kern w:val="0"/>
                <w:sz w:val="18"/>
                <w:szCs w:val="18"/>
                <w:lang w:eastAsia="zh-CN"/>
              </w:rPr>
              <w:t>一、日常法律事务(包括但不限于以下内容)</w:t>
            </w:r>
          </w:p>
          <w:p w14:paraId="3F424DEF">
            <w:pPr>
              <w:keepNext w:val="0"/>
              <w:keepLines w:val="0"/>
              <w:pageBreakBefore w:val="0"/>
              <w:widowControl/>
              <w:kinsoku/>
              <w:wordWrap/>
              <w:overflowPunct/>
              <w:topLinePunct w:val="0"/>
              <w:autoSpaceDE/>
              <w:autoSpaceDN/>
              <w:bidi w:val="0"/>
              <w:adjustRightInd/>
              <w:snapToGrid/>
              <w:spacing w:beforeLines="50" w:afterLines="50" w:line="200" w:lineRule="exact"/>
              <w:jc w:val="left"/>
              <w:textAlignment w:val="auto"/>
              <w:rPr>
                <w:rFonts w:hint="eastAsia" w:ascii="仿宋_GB2312" w:hAnsi="仿宋_GB2312" w:eastAsia="仿宋_GB2312" w:cs="仿宋_GB2312"/>
                <w:color w:val="333333"/>
                <w:kern w:val="0"/>
                <w:sz w:val="18"/>
                <w:szCs w:val="18"/>
                <w:lang w:eastAsia="zh-CN"/>
              </w:rPr>
            </w:pPr>
            <w:r>
              <w:rPr>
                <w:rFonts w:hint="eastAsia" w:ascii="仿宋_GB2312" w:hAnsi="仿宋_GB2312" w:eastAsia="仿宋_GB2312" w:cs="仿宋_GB2312"/>
                <w:color w:val="333333"/>
                <w:kern w:val="0"/>
                <w:sz w:val="18"/>
                <w:szCs w:val="18"/>
                <w:lang w:eastAsia="zh-CN"/>
              </w:rPr>
              <w:t>1.协助采购人处理生产经营活动中涉及的有关法律事务，提供相应的法律意见；</w:t>
            </w:r>
          </w:p>
          <w:p w14:paraId="757D919A">
            <w:pPr>
              <w:keepNext w:val="0"/>
              <w:keepLines w:val="0"/>
              <w:pageBreakBefore w:val="0"/>
              <w:widowControl/>
              <w:kinsoku/>
              <w:wordWrap/>
              <w:overflowPunct/>
              <w:topLinePunct w:val="0"/>
              <w:autoSpaceDE/>
              <w:autoSpaceDN/>
              <w:bidi w:val="0"/>
              <w:adjustRightInd/>
              <w:snapToGrid/>
              <w:spacing w:beforeLines="50" w:afterLines="50" w:line="200" w:lineRule="exact"/>
              <w:jc w:val="left"/>
              <w:textAlignment w:val="auto"/>
              <w:rPr>
                <w:rFonts w:hint="eastAsia" w:ascii="仿宋_GB2312" w:hAnsi="仿宋_GB2312" w:eastAsia="仿宋_GB2312" w:cs="仿宋_GB2312"/>
                <w:color w:val="333333"/>
                <w:kern w:val="0"/>
                <w:sz w:val="18"/>
                <w:szCs w:val="18"/>
                <w:lang w:eastAsia="zh-CN"/>
              </w:rPr>
            </w:pPr>
            <w:r>
              <w:rPr>
                <w:rFonts w:hint="eastAsia" w:ascii="仿宋_GB2312" w:hAnsi="仿宋_GB2312" w:eastAsia="仿宋_GB2312" w:cs="仿宋_GB2312"/>
                <w:color w:val="333333"/>
                <w:kern w:val="0"/>
                <w:sz w:val="18"/>
                <w:szCs w:val="18"/>
                <w:lang w:eastAsia="zh-CN"/>
              </w:rPr>
              <w:t>2.应采购人要求，列席采购人重大业务会议，并现场提供法律咨询；</w:t>
            </w:r>
          </w:p>
          <w:p w14:paraId="3ADEAF33">
            <w:pPr>
              <w:keepNext w:val="0"/>
              <w:keepLines w:val="0"/>
              <w:pageBreakBefore w:val="0"/>
              <w:widowControl/>
              <w:kinsoku/>
              <w:wordWrap/>
              <w:overflowPunct/>
              <w:topLinePunct w:val="0"/>
              <w:autoSpaceDE/>
              <w:autoSpaceDN/>
              <w:bidi w:val="0"/>
              <w:adjustRightInd/>
              <w:snapToGrid/>
              <w:spacing w:beforeLines="50" w:afterLines="50" w:line="200" w:lineRule="exact"/>
              <w:jc w:val="left"/>
              <w:textAlignment w:val="auto"/>
              <w:rPr>
                <w:rFonts w:hint="eastAsia" w:ascii="仿宋_GB2312" w:hAnsi="仿宋_GB2312" w:eastAsia="仿宋_GB2312" w:cs="仿宋_GB2312"/>
                <w:color w:val="333333"/>
                <w:kern w:val="0"/>
                <w:sz w:val="18"/>
                <w:szCs w:val="18"/>
                <w:lang w:eastAsia="zh-CN"/>
              </w:rPr>
            </w:pPr>
            <w:r>
              <w:rPr>
                <w:rFonts w:hint="eastAsia" w:ascii="仿宋_GB2312" w:hAnsi="仿宋_GB2312" w:eastAsia="仿宋_GB2312" w:cs="仿宋_GB2312"/>
                <w:color w:val="333333"/>
                <w:kern w:val="0"/>
                <w:sz w:val="18"/>
                <w:szCs w:val="18"/>
                <w:lang w:eastAsia="zh-CN"/>
              </w:rPr>
              <w:t>3.草拟、审查各类合同及法律文书，协助采购人规范法律文书管理；</w:t>
            </w:r>
          </w:p>
          <w:p w14:paraId="502EDB9F">
            <w:pPr>
              <w:keepNext w:val="0"/>
              <w:keepLines w:val="0"/>
              <w:pageBreakBefore w:val="0"/>
              <w:widowControl/>
              <w:kinsoku/>
              <w:wordWrap/>
              <w:overflowPunct/>
              <w:topLinePunct w:val="0"/>
              <w:autoSpaceDE/>
              <w:autoSpaceDN/>
              <w:bidi w:val="0"/>
              <w:adjustRightInd/>
              <w:snapToGrid/>
              <w:spacing w:beforeLines="50" w:afterLines="50" w:line="200" w:lineRule="exact"/>
              <w:jc w:val="left"/>
              <w:textAlignment w:val="auto"/>
              <w:rPr>
                <w:rFonts w:hint="eastAsia" w:ascii="仿宋_GB2312" w:hAnsi="仿宋_GB2312" w:eastAsia="仿宋_GB2312" w:cs="仿宋_GB2312"/>
                <w:color w:val="333333"/>
                <w:kern w:val="0"/>
                <w:sz w:val="18"/>
                <w:szCs w:val="18"/>
                <w:lang w:eastAsia="zh-CN"/>
              </w:rPr>
            </w:pPr>
            <w:r>
              <w:rPr>
                <w:rFonts w:hint="eastAsia" w:ascii="仿宋_GB2312" w:hAnsi="仿宋_GB2312" w:eastAsia="仿宋_GB2312" w:cs="仿宋_GB2312"/>
                <w:color w:val="333333"/>
                <w:kern w:val="0"/>
                <w:sz w:val="18"/>
                <w:szCs w:val="18"/>
                <w:lang w:eastAsia="zh-CN"/>
              </w:rPr>
              <w:t>4.应采购人要求，以顾问律师名义发表有关法律声明；</w:t>
            </w:r>
          </w:p>
          <w:p w14:paraId="71C24B7F">
            <w:pPr>
              <w:keepNext w:val="0"/>
              <w:keepLines w:val="0"/>
              <w:pageBreakBefore w:val="0"/>
              <w:widowControl/>
              <w:kinsoku/>
              <w:wordWrap/>
              <w:overflowPunct/>
              <w:topLinePunct w:val="0"/>
              <w:autoSpaceDE/>
              <w:autoSpaceDN/>
              <w:bidi w:val="0"/>
              <w:adjustRightInd/>
              <w:snapToGrid/>
              <w:spacing w:beforeLines="50" w:afterLines="50" w:line="200" w:lineRule="exact"/>
              <w:jc w:val="left"/>
              <w:textAlignment w:val="auto"/>
              <w:rPr>
                <w:rFonts w:hint="eastAsia" w:ascii="仿宋_GB2312" w:hAnsi="仿宋_GB2312" w:eastAsia="仿宋_GB2312" w:cs="仿宋_GB2312"/>
                <w:color w:val="333333"/>
                <w:kern w:val="0"/>
                <w:sz w:val="18"/>
                <w:szCs w:val="18"/>
                <w:lang w:eastAsia="zh-CN"/>
              </w:rPr>
            </w:pPr>
            <w:r>
              <w:rPr>
                <w:rFonts w:hint="eastAsia" w:ascii="仿宋_GB2312" w:hAnsi="仿宋_GB2312" w:eastAsia="仿宋_GB2312" w:cs="仿宋_GB2312"/>
                <w:color w:val="333333"/>
                <w:kern w:val="0"/>
                <w:sz w:val="18"/>
                <w:szCs w:val="18"/>
                <w:lang w:eastAsia="zh-CN"/>
              </w:rPr>
              <w:t>5.出具律师函；</w:t>
            </w:r>
          </w:p>
          <w:p w14:paraId="044434F4">
            <w:pPr>
              <w:keepNext w:val="0"/>
              <w:keepLines w:val="0"/>
              <w:pageBreakBefore w:val="0"/>
              <w:widowControl/>
              <w:kinsoku/>
              <w:wordWrap/>
              <w:overflowPunct/>
              <w:topLinePunct w:val="0"/>
              <w:autoSpaceDE/>
              <w:autoSpaceDN/>
              <w:bidi w:val="0"/>
              <w:adjustRightInd/>
              <w:snapToGrid/>
              <w:spacing w:beforeLines="50" w:afterLines="50" w:line="200" w:lineRule="exact"/>
              <w:jc w:val="left"/>
              <w:textAlignment w:val="auto"/>
              <w:rPr>
                <w:rFonts w:hint="eastAsia" w:ascii="仿宋_GB2312" w:hAnsi="仿宋_GB2312" w:eastAsia="仿宋_GB2312" w:cs="仿宋_GB2312"/>
                <w:color w:val="333333"/>
                <w:kern w:val="0"/>
                <w:sz w:val="18"/>
                <w:szCs w:val="18"/>
                <w:lang w:eastAsia="zh-CN"/>
              </w:rPr>
            </w:pPr>
            <w:r>
              <w:rPr>
                <w:rFonts w:hint="eastAsia" w:ascii="仿宋_GB2312" w:hAnsi="仿宋_GB2312" w:eastAsia="仿宋_GB2312" w:cs="仿宋_GB2312"/>
                <w:color w:val="333333"/>
                <w:kern w:val="0"/>
                <w:sz w:val="18"/>
                <w:szCs w:val="18"/>
                <w:lang w:eastAsia="zh-CN"/>
              </w:rPr>
              <w:t>6.根据采购人的经营范围和行为特点，配合采购人进行必要的法制宣传教育，提高员工的法律意识，每年至少一次；</w:t>
            </w:r>
          </w:p>
          <w:p w14:paraId="363D494B">
            <w:pPr>
              <w:keepNext w:val="0"/>
              <w:keepLines w:val="0"/>
              <w:pageBreakBefore w:val="0"/>
              <w:widowControl/>
              <w:kinsoku/>
              <w:wordWrap/>
              <w:overflowPunct/>
              <w:topLinePunct w:val="0"/>
              <w:autoSpaceDE/>
              <w:autoSpaceDN/>
              <w:bidi w:val="0"/>
              <w:adjustRightInd/>
              <w:snapToGrid/>
              <w:spacing w:beforeLines="50" w:afterLines="50" w:line="200" w:lineRule="exact"/>
              <w:jc w:val="left"/>
              <w:textAlignment w:val="auto"/>
              <w:rPr>
                <w:rFonts w:hint="eastAsia" w:ascii="仿宋_GB2312" w:hAnsi="仿宋_GB2312" w:eastAsia="仿宋_GB2312" w:cs="仿宋_GB2312"/>
                <w:color w:val="333333"/>
                <w:kern w:val="0"/>
                <w:sz w:val="18"/>
                <w:szCs w:val="18"/>
                <w:lang w:eastAsia="zh-CN"/>
              </w:rPr>
            </w:pPr>
            <w:r>
              <w:rPr>
                <w:rFonts w:hint="eastAsia" w:ascii="仿宋_GB2312" w:hAnsi="仿宋_GB2312" w:eastAsia="仿宋_GB2312" w:cs="仿宋_GB2312"/>
                <w:color w:val="333333"/>
                <w:kern w:val="0"/>
                <w:sz w:val="18"/>
                <w:szCs w:val="18"/>
                <w:lang w:eastAsia="zh-CN"/>
              </w:rPr>
              <w:t>7.提供与采购人经营活动有关的法律、法规、司法解释等法律信息；</w:t>
            </w:r>
          </w:p>
          <w:p w14:paraId="3681E1D3">
            <w:pPr>
              <w:keepNext w:val="0"/>
              <w:keepLines w:val="0"/>
              <w:pageBreakBefore w:val="0"/>
              <w:widowControl/>
              <w:kinsoku/>
              <w:wordWrap/>
              <w:overflowPunct/>
              <w:topLinePunct w:val="0"/>
              <w:autoSpaceDE/>
              <w:autoSpaceDN/>
              <w:bidi w:val="0"/>
              <w:adjustRightInd/>
              <w:snapToGrid/>
              <w:spacing w:beforeLines="50" w:afterLines="50" w:line="200" w:lineRule="exact"/>
              <w:jc w:val="left"/>
              <w:textAlignment w:val="auto"/>
              <w:rPr>
                <w:rFonts w:hint="eastAsia" w:ascii="仿宋_GB2312" w:hAnsi="仿宋_GB2312" w:eastAsia="仿宋_GB2312" w:cs="仿宋_GB2312"/>
                <w:color w:val="333333"/>
                <w:kern w:val="0"/>
                <w:sz w:val="18"/>
                <w:szCs w:val="18"/>
                <w:lang w:eastAsia="zh-CN"/>
              </w:rPr>
            </w:pPr>
            <w:r>
              <w:rPr>
                <w:rFonts w:hint="eastAsia" w:ascii="仿宋_GB2312" w:hAnsi="仿宋_GB2312" w:eastAsia="仿宋_GB2312" w:cs="仿宋_GB2312"/>
                <w:color w:val="333333"/>
                <w:kern w:val="0"/>
                <w:sz w:val="18"/>
                <w:szCs w:val="18"/>
                <w:lang w:eastAsia="zh-CN"/>
              </w:rPr>
              <w:t>8.协助采购人完善内部管理制度；</w:t>
            </w:r>
          </w:p>
          <w:p w14:paraId="7A961A57">
            <w:pPr>
              <w:keepNext w:val="0"/>
              <w:keepLines w:val="0"/>
              <w:pageBreakBefore w:val="0"/>
              <w:widowControl/>
              <w:kinsoku/>
              <w:wordWrap/>
              <w:overflowPunct/>
              <w:topLinePunct w:val="0"/>
              <w:autoSpaceDE/>
              <w:autoSpaceDN/>
              <w:bidi w:val="0"/>
              <w:adjustRightInd/>
              <w:snapToGrid/>
              <w:spacing w:beforeLines="50" w:afterLines="50" w:line="200" w:lineRule="exact"/>
              <w:jc w:val="left"/>
              <w:textAlignment w:val="auto"/>
              <w:rPr>
                <w:rFonts w:hint="eastAsia" w:ascii="仿宋_GB2312" w:hAnsi="仿宋_GB2312" w:eastAsia="仿宋_GB2312" w:cs="仿宋_GB2312"/>
                <w:color w:val="333333"/>
                <w:kern w:val="0"/>
                <w:sz w:val="18"/>
                <w:szCs w:val="18"/>
                <w:lang w:eastAsia="zh-CN"/>
              </w:rPr>
            </w:pPr>
            <w:r>
              <w:rPr>
                <w:rFonts w:hint="eastAsia" w:ascii="仿宋_GB2312" w:hAnsi="仿宋_GB2312" w:eastAsia="仿宋_GB2312" w:cs="仿宋_GB2312"/>
                <w:color w:val="333333"/>
                <w:kern w:val="0"/>
                <w:sz w:val="18"/>
                <w:szCs w:val="18"/>
                <w:lang w:eastAsia="zh-CN"/>
              </w:rPr>
              <w:t>9.代理下列非诉讼类法律事务(包括但不限于以下内容)</w:t>
            </w:r>
          </w:p>
          <w:p w14:paraId="188B5DE2">
            <w:pPr>
              <w:keepNext w:val="0"/>
              <w:keepLines w:val="0"/>
              <w:pageBreakBefore w:val="0"/>
              <w:widowControl/>
              <w:kinsoku/>
              <w:wordWrap/>
              <w:overflowPunct/>
              <w:topLinePunct w:val="0"/>
              <w:autoSpaceDE/>
              <w:autoSpaceDN/>
              <w:bidi w:val="0"/>
              <w:adjustRightInd/>
              <w:snapToGrid/>
              <w:spacing w:beforeLines="50" w:afterLines="50" w:line="200" w:lineRule="exact"/>
              <w:jc w:val="left"/>
              <w:textAlignment w:val="auto"/>
              <w:rPr>
                <w:rFonts w:hint="eastAsia" w:ascii="仿宋_GB2312" w:hAnsi="仿宋_GB2312" w:eastAsia="仿宋_GB2312" w:cs="仿宋_GB2312"/>
                <w:color w:val="333333"/>
                <w:kern w:val="0"/>
                <w:sz w:val="18"/>
                <w:szCs w:val="18"/>
                <w:lang w:eastAsia="zh-CN"/>
              </w:rPr>
            </w:pPr>
            <w:r>
              <w:rPr>
                <w:rFonts w:hint="eastAsia" w:ascii="仿宋_GB2312" w:hAnsi="仿宋_GB2312" w:eastAsia="仿宋_GB2312" w:cs="仿宋_GB2312"/>
                <w:color w:val="333333"/>
                <w:kern w:val="0"/>
                <w:sz w:val="18"/>
                <w:szCs w:val="18"/>
                <w:lang w:eastAsia="zh-CN"/>
              </w:rPr>
              <w:t>①应采购人的要求，开展专项事实调查，出具法律意见书；</w:t>
            </w:r>
          </w:p>
          <w:p w14:paraId="12E35AB4">
            <w:pPr>
              <w:keepNext w:val="0"/>
              <w:keepLines w:val="0"/>
              <w:pageBreakBefore w:val="0"/>
              <w:widowControl/>
              <w:kinsoku/>
              <w:wordWrap/>
              <w:overflowPunct/>
              <w:topLinePunct w:val="0"/>
              <w:autoSpaceDE/>
              <w:autoSpaceDN/>
              <w:bidi w:val="0"/>
              <w:adjustRightInd/>
              <w:snapToGrid/>
              <w:spacing w:beforeLines="50" w:afterLines="50" w:line="200" w:lineRule="exact"/>
              <w:jc w:val="left"/>
              <w:textAlignment w:val="auto"/>
              <w:rPr>
                <w:rFonts w:hint="eastAsia" w:ascii="仿宋_GB2312" w:hAnsi="仿宋_GB2312" w:eastAsia="仿宋_GB2312" w:cs="仿宋_GB2312"/>
                <w:color w:val="333333"/>
                <w:kern w:val="0"/>
                <w:sz w:val="18"/>
                <w:szCs w:val="18"/>
                <w:lang w:eastAsia="zh-CN"/>
              </w:rPr>
            </w:pPr>
            <w:r>
              <w:rPr>
                <w:rFonts w:hint="eastAsia" w:ascii="仿宋_GB2312" w:hAnsi="仿宋_GB2312" w:eastAsia="仿宋_GB2312" w:cs="仿宋_GB2312"/>
                <w:color w:val="333333"/>
                <w:kern w:val="0"/>
                <w:sz w:val="18"/>
                <w:szCs w:val="18"/>
                <w:lang w:eastAsia="zh-CN"/>
              </w:rPr>
              <w:t>②应采购人的要求，就涉及的重大法律问题出具法律意见书；</w:t>
            </w:r>
          </w:p>
          <w:p w14:paraId="39332C19">
            <w:pPr>
              <w:keepNext w:val="0"/>
              <w:keepLines w:val="0"/>
              <w:pageBreakBefore w:val="0"/>
              <w:widowControl/>
              <w:kinsoku/>
              <w:wordWrap/>
              <w:overflowPunct/>
              <w:topLinePunct w:val="0"/>
              <w:autoSpaceDE/>
              <w:autoSpaceDN/>
              <w:bidi w:val="0"/>
              <w:adjustRightInd/>
              <w:snapToGrid/>
              <w:spacing w:beforeLines="50" w:afterLines="50" w:line="200" w:lineRule="exact"/>
              <w:jc w:val="left"/>
              <w:textAlignment w:val="auto"/>
              <w:rPr>
                <w:rFonts w:hint="eastAsia" w:ascii="仿宋_GB2312" w:hAnsi="仿宋_GB2312" w:eastAsia="仿宋_GB2312" w:cs="仿宋_GB2312"/>
                <w:color w:val="333333"/>
                <w:kern w:val="0"/>
                <w:sz w:val="18"/>
                <w:szCs w:val="18"/>
                <w:lang w:eastAsia="zh-CN"/>
              </w:rPr>
            </w:pPr>
            <w:r>
              <w:rPr>
                <w:rFonts w:hint="eastAsia" w:ascii="仿宋_GB2312" w:hAnsi="仿宋_GB2312" w:eastAsia="仿宋_GB2312" w:cs="仿宋_GB2312"/>
                <w:color w:val="333333"/>
                <w:kern w:val="0"/>
                <w:sz w:val="18"/>
                <w:szCs w:val="18"/>
                <w:lang w:eastAsia="zh-CN"/>
              </w:rPr>
              <w:t>③应采购人的要求，就采购人之行为和有关事实出具《律师见证书》；</w:t>
            </w:r>
          </w:p>
          <w:p w14:paraId="0C89FF1D">
            <w:pPr>
              <w:keepNext w:val="0"/>
              <w:keepLines w:val="0"/>
              <w:pageBreakBefore w:val="0"/>
              <w:widowControl/>
              <w:kinsoku/>
              <w:wordWrap/>
              <w:overflowPunct/>
              <w:topLinePunct w:val="0"/>
              <w:autoSpaceDE/>
              <w:autoSpaceDN/>
              <w:bidi w:val="0"/>
              <w:adjustRightInd/>
              <w:snapToGrid/>
              <w:spacing w:beforeLines="50" w:afterLines="50" w:line="200" w:lineRule="exact"/>
              <w:jc w:val="left"/>
              <w:textAlignment w:val="auto"/>
              <w:rPr>
                <w:rFonts w:hint="eastAsia" w:ascii="仿宋_GB2312" w:hAnsi="仿宋_GB2312" w:eastAsia="仿宋_GB2312" w:cs="仿宋_GB2312"/>
                <w:color w:val="333333"/>
                <w:kern w:val="0"/>
                <w:sz w:val="18"/>
                <w:szCs w:val="18"/>
                <w:lang w:eastAsia="zh-CN"/>
              </w:rPr>
            </w:pPr>
            <w:r>
              <w:rPr>
                <w:rFonts w:hint="eastAsia" w:ascii="仿宋_GB2312" w:hAnsi="仿宋_GB2312" w:eastAsia="仿宋_GB2312" w:cs="仿宋_GB2312"/>
                <w:color w:val="333333"/>
                <w:kern w:val="0"/>
                <w:sz w:val="18"/>
                <w:szCs w:val="18"/>
                <w:lang w:eastAsia="zh-CN"/>
              </w:rPr>
              <w:t>④清理债权债务，参与合同、人事、医疗纠纷等调解工作；</w:t>
            </w:r>
          </w:p>
          <w:p w14:paraId="146F7C1B">
            <w:pPr>
              <w:keepNext w:val="0"/>
              <w:keepLines w:val="0"/>
              <w:pageBreakBefore w:val="0"/>
              <w:widowControl/>
              <w:kinsoku/>
              <w:wordWrap/>
              <w:overflowPunct/>
              <w:topLinePunct w:val="0"/>
              <w:autoSpaceDE/>
              <w:autoSpaceDN/>
              <w:bidi w:val="0"/>
              <w:adjustRightInd/>
              <w:snapToGrid/>
              <w:spacing w:beforeLines="50" w:afterLines="50" w:line="200" w:lineRule="exact"/>
              <w:jc w:val="left"/>
              <w:textAlignment w:val="auto"/>
              <w:rPr>
                <w:rFonts w:hint="eastAsia" w:ascii="仿宋_GB2312" w:hAnsi="仿宋_GB2312" w:eastAsia="仿宋_GB2312" w:cs="仿宋_GB2312"/>
                <w:color w:val="333333"/>
                <w:kern w:val="0"/>
                <w:sz w:val="18"/>
                <w:szCs w:val="18"/>
                <w:lang w:eastAsia="zh-CN"/>
              </w:rPr>
            </w:pPr>
            <w:r>
              <w:rPr>
                <w:rFonts w:hint="eastAsia" w:ascii="仿宋_GB2312" w:hAnsi="仿宋_GB2312" w:eastAsia="仿宋_GB2312" w:cs="仿宋_GB2312"/>
                <w:color w:val="333333"/>
                <w:kern w:val="0"/>
                <w:sz w:val="18"/>
                <w:szCs w:val="18"/>
                <w:lang w:eastAsia="zh-CN"/>
              </w:rPr>
              <w:t>⑤其他经双方认可的非诉讼类法律事务。</w:t>
            </w:r>
          </w:p>
          <w:p w14:paraId="0BBB3ECE">
            <w:pPr>
              <w:keepNext w:val="0"/>
              <w:keepLines w:val="0"/>
              <w:pageBreakBefore w:val="0"/>
              <w:widowControl/>
              <w:kinsoku/>
              <w:wordWrap/>
              <w:overflowPunct/>
              <w:topLinePunct w:val="0"/>
              <w:autoSpaceDE/>
              <w:autoSpaceDN/>
              <w:bidi w:val="0"/>
              <w:adjustRightInd/>
              <w:snapToGrid/>
              <w:spacing w:beforeLines="50" w:afterLines="50" w:line="200" w:lineRule="exact"/>
              <w:jc w:val="left"/>
              <w:textAlignment w:val="auto"/>
              <w:rPr>
                <w:rFonts w:hint="eastAsia" w:ascii="仿宋_GB2312" w:hAnsi="仿宋_GB2312" w:eastAsia="仿宋_GB2312" w:cs="仿宋_GB2312"/>
                <w:color w:val="333333"/>
                <w:kern w:val="0"/>
                <w:sz w:val="18"/>
                <w:szCs w:val="18"/>
                <w:lang w:eastAsia="zh-CN"/>
              </w:rPr>
            </w:pPr>
            <w:r>
              <w:rPr>
                <w:rFonts w:hint="eastAsia" w:ascii="仿宋_GB2312" w:hAnsi="仿宋_GB2312" w:eastAsia="仿宋_GB2312" w:cs="仿宋_GB2312"/>
                <w:color w:val="333333"/>
                <w:kern w:val="0"/>
                <w:sz w:val="18"/>
                <w:szCs w:val="18"/>
                <w:lang w:eastAsia="zh-CN"/>
              </w:rPr>
              <w:t>10.双方认可的其他法律事务。</w:t>
            </w:r>
          </w:p>
          <w:p w14:paraId="3C4C6A23">
            <w:pPr>
              <w:keepNext w:val="0"/>
              <w:keepLines w:val="0"/>
              <w:pageBreakBefore w:val="0"/>
              <w:widowControl/>
              <w:kinsoku/>
              <w:wordWrap/>
              <w:overflowPunct/>
              <w:topLinePunct w:val="0"/>
              <w:autoSpaceDE/>
              <w:autoSpaceDN/>
              <w:bidi w:val="0"/>
              <w:adjustRightInd/>
              <w:snapToGrid/>
              <w:spacing w:beforeLines="50" w:afterLines="50" w:line="200" w:lineRule="exact"/>
              <w:jc w:val="left"/>
              <w:textAlignment w:val="auto"/>
              <w:rPr>
                <w:rFonts w:hint="eastAsia" w:ascii="仿宋_GB2312" w:hAnsi="仿宋_GB2312" w:eastAsia="仿宋_GB2312" w:cs="仿宋_GB2312"/>
                <w:color w:val="333333"/>
                <w:kern w:val="0"/>
                <w:sz w:val="18"/>
                <w:szCs w:val="18"/>
                <w:lang w:eastAsia="zh-CN"/>
              </w:rPr>
            </w:pPr>
            <w:r>
              <w:rPr>
                <w:rFonts w:hint="eastAsia" w:ascii="仿宋_GB2312" w:hAnsi="仿宋_GB2312" w:eastAsia="仿宋_GB2312" w:cs="仿宋_GB2312"/>
                <w:b/>
                <w:bCs/>
                <w:color w:val="333333"/>
                <w:kern w:val="0"/>
                <w:sz w:val="18"/>
                <w:szCs w:val="18"/>
                <w:lang w:val="en-US" w:eastAsia="zh-CN"/>
              </w:rPr>
              <w:t>二、</w:t>
            </w:r>
            <w:r>
              <w:rPr>
                <w:rFonts w:hint="eastAsia" w:ascii="仿宋_GB2312" w:hAnsi="仿宋_GB2312" w:eastAsia="仿宋_GB2312" w:cs="仿宋_GB2312"/>
                <w:b/>
                <w:bCs/>
                <w:color w:val="333333"/>
                <w:kern w:val="0"/>
                <w:sz w:val="18"/>
                <w:szCs w:val="18"/>
                <w:lang w:eastAsia="zh-CN"/>
              </w:rPr>
              <w:t>代理诉讼类案件(包括但不限于以下内容)及强制执行</w:t>
            </w:r>
          </w:p>
          <w:p w14:paraId="73C29956">
            <w:pPr>
              <w:keepNext w:val="0"/>
              <w:keepLines w:val="0"/>
              <w:pageBreakBefore w:val="0"/>
              <w:widowControl/>
              <w:kinsoku/>
              <w:wordWrap/>
              <w:overflowPunct/>
              <w:topLinePunct w:val="0"/>
              <w:autoSpaceDE/>
              <w:autoSpaceDN/>
              <w:bidi w:val="0"/>
              <w:adjustRightInd/>
              <w:snapToGrid/>
              <w:spacing w:beforeLines="50" w:afterLines="50" w:line="200" w:lineRule="exact"/>
              <w:jc w:val="left"/>
              <w:textAlignment w:val="auto"/>
              <w:rPr>
                <w:rFonts w:hint="eastAsia" w:ascii="仿宋_GB2312" w:hAnsi="仿宋_GB2312" w:eastAsia="仿宋_GB2312" w:cs="仿宋_GB2312"/>
                <w:i w:val="0"/>
                <w:iCs w:val="0"/>
                <w:color w:val="auto"/>
                <w:sz w:val="24"/>
                <w:szCs w:val="24"/>
                <w:lang w:val="en-US" w:eastAsia="zh-CN"/>
              </w:rPr>
            </w:pPr>
            <w:r>
              <w:rPr>
                <w:rFonts w:hint="eastAsia" w:ascii="仿宋_GB2312" w:hAnsi="仿宋_GB2312" w:eastAsia="仿宋_GB2312" w:cs="仿宋_GB2312"/>
                <w:color w:val="333333"/>
                <w:kern w:val="0"/>
                <w:sz w:val="18"/>
                <w:szCs w:val="18"/>
                <w:lang w:eastAsia="zh-CN"/>
              </w:rPr>
              <w:t>1.民事、刑事、行政诉讼；2.代理仲裁；3.代理听证、复议；4.代理劳动争议仲裁；</w:t>
            </w:r>
            <w:r>
              <w:rPr>
                <w:rFonts w:hint="eastAsia" w:ascii="仿宋_GB2312" w:hAnsi="仿宋_GB2312" w:eastAsia="仿宋_GB2312" w:cs="仿宋_GB2312"/>
                <w:color w:val="333333"/>
                <w:kern w:val="0"/>
                <w:sz w:val="18"/>
                <w:szCs w:val="18"/>
                <w:lang w:val="en-US" w:eastAsia="zh-CN"/>
              </w:rPr>
              <w:t>5</w:t>
            </w:r>
            <w:r>
              <w:rPr>
                <w:rFonts w:hint="eastAsia" w:ascii="仿宋_GB2312" w:hAnsi="仿宋_GB2312" w:eastAsia="仿宋_GB2312" w:cs="仿宋_GB2312"/>
                <w:color w:val="333333"/>
                <w:kern w:val="0"/>
                <w:sz w:val="18"/>
                <w:szCs w:val="18"/>
                <w:lang w:eastAsia="zh-CN"/>
              </w:rPr>
              <w:t>.强制执行。</w:t>
            </w:r>
          </w:p>
        </w:tc>
        <w:tc>
          <w:tcPr>
            <w:tcW w:w="1250" w:type="dxa"/>
            <w:vAlign w:val="center"/>
          </w:tcPr>
          <w:p w14:paraId="221AD044">
            <w:pPr>
              <w:adjustRightInd w:val="0"/>
              <w:snapToGrid w:val="0"/>
              <w:jc w:val="center"/>
              <w:rPr>
                <w:rFonts w:hint="eastAsia" w:ascii="仿宋_GB2312" w:hAnsi="仿宋_GB2312" w:eastAsia="仿宋_GB2312" w:cs="仿宋_GB2312"/>
                <w:i w:val="0"/>
                <w:iCs w:val="0"/>
                <w:color w:val="auto"/>
                <w:sz w:val="24"/>
                <w:szCs w:val="24"/>
                <w:lang w:val="en-US" w:eastAsia="zh-CN"/>
              </w:rPr>
            </w:pPr>
          </w:p>
        </w:tc>
        <w:tc>
          <w:tcPr>
            <w:tcW w:w="1775" w:type="dxa"/>
            <w:vAlign w:val="center"/>
          </w:tcPr>
          <w:p w14:paraId="440DD5F1">
            <w:pPr>
              <w:adjustRightInd w:val="0"/>
              <w:snapToGrid w:val="0"/>
              <w:jc w:val="center"/>
              <w:rPr>
                <w:rFonts w:hint="eastAsia" w:ascii="仿宋_GB2312" w:hAnsi="仿宋_GB2312" w:eastAsia="仿宋_GB2312" w:cs="仿宋_GB2312"/>
                <w:i w:val="0"/>
                <w:iCs w:val="0"/>
                <w:color w:val="auto"/>
                <w:sz w:val="24"/>
                <w:szCs w:val="24"/>
                <w:highlight w:val="none"/>
                <w:lang w:val="en-US" w:eastAsia="zh-CN"/>
              </w:rPr>
            </w:pPr>
          </w:p>
        </w:tc>
        <w:tc>
          <w:tcPr>
            <w:tcW w:w="758" w:type="dxa"/>
            <w:vAlign w:val="center"/>
          </w:tcPr>
          <w:p w14:paraId="2FB0AC88">
            <w:pPr>
              <w:adjustRightInd w:val="0"/>
              <w:snapToGrid w:val="0"/>
              <w:jc w:val="center"/>
              <w:rPr>
                <w:rFonts w:hint="eastAsia" w:ascii="仿宋_GB2312" w:hAnsi="仿宋_GB2312" w:eastAsia="仿宋_GB2312" w:cs="仿宋_GB2312"/>
                <w:i w:val="0"/>
                <w:iCs w:val="0"/>
                <w:color w:val="auto"/>
                <w:sz w:val="24"/>
                <w:szCs w:val="24"/>
                <w:lang w:val="en-US" w:eastAsia="zh-CN"/>
              </w:rPr>
            </w:pPr>
          </w:p>
        </w:tc>
      </w:tr>
      <w:tr w14:paraId="33A14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atLeast"/>
        </w:trPr>
        <w:tc>
          <w:tcPr>
            <w:tcW w:w="1909" w:type="dxa"/>
            <w:vAlign w:val="center"/>
          </w:tcPr>
          <w:p w14:paraId="5C1172D1">
            <w:pPr>
              <w:keepNext w:val="0"/>
              <w:keepLines w:val="0"/>
              <w:pageBreakBefore w:val="0"/>
              <w:kinsoku/>
              <w:wordWrap/>
              <w:overflowPunct/>
              <w:topLinePunct w:val="0"/>
              <w:autoSpaceDE/>
              <w:autoSpaceDN/>
              <w:bidi w:val="0"/>
              <w:adjustRightInd w:val="0"/>
              <w:snapToGrid w:val="0"/>
              <w:spacing w:beforeAutospacing="0" w:afterAutospacing="0" w:line="560" w:lineRule="exact"/>
              <w:jc w:val="center"/>
              <w:textAlignment w:val="auto"/>
              <w:rPr>
                <w:rFonts w:hint="eastAsia" w:ascii="仿宋_GB2312" w:hAnsi="仿宋_GB2312" w:eastAsia="仿宋_GB2312" w:cs="仿宋_GB2312"/>
                <w:i w:val="0"/>
                <w:iCs w:val="0"/>
                <w:color w:val="auto"/>
                <w:sz w:val="24"/>
                <w:szCs w:val="24"/>
                <w:lang w:val="en-US" w:eastAsia="zh-CN"/>
              </w:rPr>
            </w:pPr>
            <w:r>
              <w:rPr>
                <w:rFonts w:hint="eastAsia" w:ascii="仿宋_GB2312" w:hAnsi="仿宋_GB2312" w:eastAsia="仿宋_GB2312" w:cs="仿宋_GB2312"/>
                <w:i w:val="0"/>
                <w:iCs w:val="0"/>
                <w:color w:val="auto"/>
                <w:sz w:val="24"/>
                <w:szCs w:val="24"/>
                <w:lang w:val="en-US" w:eastAsia="zh-CN"/>
              </w:rPr>
              <w:t>富顺县中医医院</w:t>
            </w:r>
          </w:p>
        </w:tc>
        <w:tc>
          <w:tcPr>
            <w:tcW w:w="4575" w:type="dxa"/>
            <w:vAlign w:val="center"/>
          </w:tcPr>
          <w:p w14:paraId="2CD9B3E3">
            <w:pPr>
              <w:keepNext w:val="0"/>
              <w:keepLines w:val="0"/>
              <w:pageBreakBefore w:val="0"/>
              <w:widowControl/>
              <w:kinsoku/>
              <w:wordWrap/>
              <w:overflowPunct/>
              <w:topLinePunct w:val="0"/>
              <w:autoSpaceDE/>
              <w:autoSpaceDN/>
              <w:bidi w:val="0"/>
              <w:adjustRightInd/>
              <w:snapToGrid/>
              <w:spacing w:beforeLines="50" w:afterLines="50" w:line="200" w:lineRule="exact"/>
              <w:jc w:val="left"/>
              <w:textAlignment w:val="auto"/>
              <w:rPr>
                <w:rFonts w:hint="default" w:ascii="仿宋_GB2312" w:hAnsi="仿宋_GB2312" w:eastAsia="仿宋_GB2312" w:cs="仿宋_GB2312"/>
                <w:b/>
                <w:bCs/>
                <w:color w:val="333333"/>
                <w:kern w:val="0"/>
                <w:sz w:val="18"/>
                <w:szCs w:val="18"/>
                <w:lang w:val="en-US" w:eastAsia="zh-CN"/>
              </w:rPr>
            </w:pPr>
            <w:r>
              <w:rPr>
                <w:rFonts w:hint="eastAsia" w:ascii="仿宋_GB2312" w:hAnsi="仿宋_GB2312" w:eastAsia="仿宋_GB2312" w:cs="仿宋_GB2312"/>
                <w:b/>
                <w:bCs/>
                <w:color w:val="333333"/>
                <w:kern w:val="0"/>
                <w:sz w:val="18"/>
                <w:szCs w:val="18"/>
                <w:lang w:val="en-US" w:eastAsia="zh-CN"/>
              </w:rPr>
              <w:t>一、服务内容</w:t>
            </w:r>
          </w:p>
          <w:p w14:paraId="7794A952">
            <w:pPr>
              <w:keepNext w:val="0"/>
              <w:keepLines w:val="0"/>
              <w:pageBreakBefore w:val="0"/>
              <w:widowControl/>
              <w:kinsoku/>
              <w:wordWrap/>
              <w:overflowPunct/>
              <w:topLinePunct w:val="0"/>
              <w:autoSpaceDE/>
              <w:autoSpaceDN/>
              <w:bidi w:val="0"/>
              <w:adjustRightInd/>
              <w:snapToGrid/>
              <w:spacing w:beforeLines="50" w:afterLines="50" w:line="200" w:lineRule="exact"/>
              <w:jc w:val="left"/>
              <w:textAlignment w:val="auto"/>
              <w:rPr>
                <w:rFonts w:hint="eastAsia" w:ascii="仿宋_GB2312" w:hAnsi="仿宋_GB2312" w:eastAsia="仿宋_GB2312" w:cs="仿宋_GB2312"/>
                <w:color w:val="333333"/>
                <w:kern w:val="0"/>
                <w:sz w:val="18"/>
                <w:szCs w:val="18"/>
                <w:lang w:eastAsia="zh-CN"/>
              </w:rPr>
            </w:pPr>
            <w:r>
              <w:rPr>
                <w:rFonts w:hint="eastAsia" w:ascii="仿宋_GB2312" w:hAnsi="仿宋_GB2312" w:eastAsia="仿宋_GB2312" w:cs="仿宋_GB2312"/>
                <w:color w:val="333333"/>
                <w:kern w:val="0"/>
                <w:sz w:val="18"/>
                <w:szCs w:val="18"/>
                <w:lang w:val="en-US" w:eastAsia="zh-CN"/>
              </w:rPr>
              <w:t>1.</w:t>
            </w:r>
            <w:r>
              <w:rPr>
                <w:rFonts w:hint="eastAsia" w:ascii="仿宋_GB2312" w:hAnsi="仿宋_GB2312" w:eastAsia="仿宋_GB2312" w:cs="仿宋_GB2312"/>
                <w:color w:val="333333"/>
                <w:kern w:val="0"/>
                <w:sz w:val="18"/>
                <w:szCs w:val="18"/>
                <w:lang w:eastAsia="zh-CN"/>
              </w:rPr>
              <w:t>及时为医院提供与其职责或业务有关的法律咨询。</w:t>
            </w:r>
          </w:p>
          <w:p w14:paraId="68F52388">
            <w:pPr>
              <w:keepNext w:val="0"/>
              <w:keepLines w:val="0"/>
              <w:pageBreakBefore w:val="0"/>
              <w:widowControl/>
              <w:kinsoku/>
              <w:wordWrap/>
              <w:overflowPunct/>
              <w:topLinePunct w:val="0"/>
              <w:autoSpaceDE/>
              <w:autoSpaceDN/>
              <w:bidi w:val="0"/>
              <w:adjustRightInd/>
              <w:snapToGrid/>
              <w:spacing w:beforeLines="50" w:afterLines="50" w:line="200" w:lineRule="exact"/>
              <w:jc w:val="left"/>
              <w:textAlignment w:val="auto"/>
              <w:rPr>
                <w:rFonts w:hint="eastAsia" w:ascii="仿宋_GB2312" w:hAnsi="仿宋_GB2312" w:eastAsia="仿宋_GB2312" w:cs="仿宋_GB2312"/>
                <w:color w:val="333333"/>
                <w:kern w:val="0"/>
                <w:sz w:val="18"/>
                <w:szCs w:val="18"/>
                <w:lang w:eastAsia="zh-CN"/>
              </w:rPr>
            </w:pPr>
            <w:r>
              <w:rPr>
                <w:rFonts w:hint="eastAsia" w:ascii="仿宋_GB2312" w:hAnsi="仿宋_GB2312" w:eastAsia="仿宋_GB2312" w:cs="仿宋_GB2312"/>
                <w:color w:val="333333"/>
                <w:kern w:val="0"/>
                <w:sz w:val="18"/>
                <w:szCs w:val="18"/>
                <w:lang w:val="en-US" w:eastAsia="zh-CN"/>
              </w:rPr>
              <w:t>2.</w:t>
            </w:r>
            <w:r>
              <w:rPr>
                <w:rFonts w:hint="eastAsia" w:ascii="仿宋_GB2312" w:hAnsi="仿宋_GB2312" w:eastAsia="仿宋_GB2312" w:cs="仿宋_GB2312"/>
                <w:color w:val="333333"/>
                <w:kern w:val="0"/>
                <w:sz w:val="18"/>
                <w:szCs w:val="18"/>
                <w:lang w:eastAsia="zh-CN"/>
              </w:rPr>
              <w:t>为医院的重大决策和重要事项提供法律意见或建议。</w:t>
            </w:r>
          </w:p>
          <w:p w14:paraId="68C8A5D7">
            <w:pPr>
              <w:keepNext w:val="0"/>
              <w:keepLines w:val="0"/>
              <w:pageBreakBefore w:val="0"/>
              <w:widowControl/>
              <w:kinsoku/>
              <w:wordWrap/>
              <w:overflowPunct/>
              <w:topLinePunct w:val="0"/>
              <w:autoSpaceDE/>
              <w:autoSpaceDN/>
              <w:bidi w:val="0"/>
              <w:adjustRightInd/>
              <w:snapToGrid/>
              <w:spacing w:beforeLines="50" w:afterLines="50" w:line="200" w:lineRule="exact"/>
              <w:jc w:val="left"/>
              <w:textAlignment w:val="auto"/>
              <w:rPr>
                <w:rFonts w:hint="eastAsia" w:ascii="仿宋_GB2312" w:hAnsi="仿宋_GB2312" w:eastAsia="仿宋_GB2312" w:cs="仿宋_GB2312"/>
                <w:color w:val="333333"/>
                <w:kern w:val="0"/>
                <w:sz w:val="18"/>
                <w:szCs w:val="18"/>
                <w:lang w:eastAsia="zh-CN"/>
              </w:rPr>
            </w:pPr>
            <w:r>
              <w:rPr>
                <w:rFonts w:hint="eastAsia" w:ascii="仿宋_GB2312" w:hAnsi="仿宋_GB2312" w:eastAsia="仿宋_GB2312" w:cs="仿宋_GB2312"/>
                <w:color w:val="333333"/>
                <w:kern w:val="0"/>
                <w:sz w:val="18"/>
                <w:szCs w:val="18"/>
                <w:lang w:val="en-US" w:eastAsia="zh-CN"/>
              </w:rPr>
              <w:t>3.</w:t>
            </w:r>
            <w:r>
              <w:rPr>
                <w:rFonts w:hint="eastAsia" w:ascii="仿宋_GB2312" w:hAnsi="仿宋_GB2312" w:eastAsia="仿宋_GB2312" w:cs="仿宋_GB2312"/>
                <w:color w:val="333333"/>
                <w:kern w:val="0"/>
                <w:sz w:val="18"/>
                <w:szCs w:val="18"/>
                <w:lang w:eastAsia="zh-CN"/>
              </w:rPr>
              <w:t>协助医院审查、草拟、修改法律文书，参与重大事项的谈判、调解、考察活动。</w:t>
            </w:r>
          </w:p>
          <w:p w14:paraId="7096A31A">
            <w:pPr>
              <w:keepNext w:val="0"/>
              <w:keepLines w:val="0"/>
              <w:pageBreakBefore w:val="0"/>
              <w:widowControl/>
              <w:kinsoku/>
              <w:wordWrap/>
              <w:overflowPunct/>
              <w:topLinePunct w:val="0"/>
              <w:autoSpaceDE/>
              <w:autoSpaceDN/>
              <w:bidi w:val="0"/>
              <w:adjustRightInd/>
              <w:snapToGrid/>
              <w:spacing w:beforeLines="50" w:afterLines="50" w:line="200" w:lineRule="exact"/>
              <w:jc w:val="left"/>
              <w:textAlignment w:val="auto"/>
              <w:rPr>
                <w:rFonts w:hint="eastAsia" w:ascii="仿宋_GB2312" w:hAnsi="仿宋_GB2312" w:eastAsia="仿宋_GB2312" w:cs="仿宋_GB2312"/>
                <w:color w:val="333333"/>
                <w:kern w:val="0"/>
                <w:sz w:val="18"/>
                <w:szCs w:val="18"/>
                <w:lang w:eastAsia="zh-CN"/>
              </w:rPr>
            </w:pPr>
            <w:r>
              <w:rPr>
                <w:rFonts w:hint="eastAsia" w:ascii="仿宋_GB2312" w:hAnsi="仿宋_GB2312" w:eastAsia="仿宋_GB2312" w:cs="仿宋_GB2312"/>
                <w:color w:val="333333"/>
                <w:kern w:val="0"/>
                <w:sz w:val="18"/>
                <w:szCs w:val="18"/>
                <w:lang w:val="en-US" w:eastAsia="zh-CN"/>
              </w:rPr>
              <w:t>4.</w:t>
            </w:r>
            <w:r>
              <w:rPr>
                <w:rFonts w:hint="eastAsia" w:ascii="仿宋_GB2312" w:hAnsi="仿宋_GB2312" w:eastAsia="仿宋_GB2312" w:cs="仿宋_GB2312"/>
                <w:color w:val="333333"/>
                <w:kern w:val="0"/>
                <w:sz w:val="18"/>
                <w:szCs w:val="18"/>
                <w:lang w:eastAsia="zh-CN"/>
              </w:rPr>
              <w:t>代理医院参加复议、仲裁、调解或诉讼活动。</w:t>
            </w:r>
          </w:p>
          <w:p w14:paraId="09641095">
            <w:pPr>
              <w:keepNext w:val="0"/>
              <w:keepLines w:val="0"/>
              <w:pageBreakBefore w:val="0"/>
              <w:widowControl/>
              <w:kinsoku/>
              <w:wordWrap/>
              <w:overflowPunct/>
              <w:topLinePunct w:val="0"/>
              <w:autoSpaceDE/>
              <w:autoSpaceDN/>
              <w:bidi w:val="0"/>
              <w:adjustRightInd/>
              <w:snapToGrid/>
              <w:spacing w:beforeLines="50" w:afterLines="50" w:line="200" w:lineRule="exact"/>
              <w:jc w:val="left"/>
              <w:textAlignment w:val="auto"/>
              <w:rPr>
                <w:rFonts w:hint="eastAsia" w:ascii="仿宋_GB2312" w:hAnsi="仿宋_GB2312" w:eastAsia="仿宋_GB2312" w:cs="仿宋_GB2312"/>
                <w:color w:val="333333"/>
                <w:kern w:val="0"/>
                <w:sz w:val="18"/>
                <w:szCs w:val="18"/>
                <w:lang w:eastAsia="zh-CN"/>
              </w:rPr>
            </w:pPr>
            <w:r>
              <w:rPr>
                <w:rFonts w:hint="eastAsia" w:ascii="仿宋_GB2312" w:hAnsi="仿宋_GB2312" w:eastAsia="仿宋_GB2312" w:cs="仿宋_GB2312"/>
                <w:color w:val="333333"/>
                <w:kern w:val="0"/>
                <w:sz w:val="18"/>
                <w:szCs w:val="18"/>
                <w:lang w:val="en-US" w:eastAsia="zh-CN"/>
              </w:rPr>
              <w:t>5.</w:t>
            </w:r>
            <w:r>
              <w:rPr>
                <w:rFonts w:hint="eastAsia" w:ascii="仿宋_GB2312" w:hAnsi="仿宋_GB2312" w:eastAsia="仿宋_GB2312" w:cs="仿宋_GB2312"/>
                <w:color w:val="333333"/>
                <w:kern w:val="0"/>
                <w:sz w:val="18"/>
                <w:szCs w:val="18"/>
                <w:lang w:eastAsia="zh-CN"/>
              </w:rPr>
              <w:t>协助医院对其员工进行法制宣传教育和法律培训，接受医院相关问题法律咨询，参与医院涉及医疗纠纷、医疗争议等法律方面的问题，及时给予有效调解、解决办法，保护医院合法权益。</w:t>
            </w:r>
          </w:p>
          <w:p w14:paraId="2687254B">
            <w:pPr>
              <w:keepNext w:val="0"/>
              <w:keepLines w:val="0"/>
              <w:pageBreakBefore w:val="0"/>
              <w:widowControl/>
              <w:kinsoku/>
              <w:wordWrap/>
              <w:overflowPunct/>
              <w:topLinePunct w:val="0"/>
              <w:autoSpaceDE/>
              <w:autoSpaceDN/>
              <w:bidi w:val="0"/>
              <w:adjustRightInd/>
              <w:snapToGrid/>
              <w:spacing w:beforeLines="50" w:afterLines="50" w:line="200" w:lineRule="exact"/>
              <w:jc w:val="left"/>
              <w:textAlignment w:val="auto"/>
              <w:rPr>
                <w:rFonts w:hint="eastAsia" w:ascii="仿宋_GB2312" w:hAnsi="仿宋_GB2312" w:eastAsia="仿宋_GB2312" w:cs="仿宋_GB2312"/>
                <w:i w:val="0"/>
                <w:iCs w:val="0"/>
                <w:color w:val="auto"/>
                <w:sz w:val="24"/>
                <w:szCs w:val="24"/>
                <w:lang w:val="en-US" w:eastAsia="zh-CN"/>
              </w:rPr>
            </w:pPr>
            <w:r>
              <w:rPr>
                <w:rFonts w:hint="eastAsia" w:ascii="仿宋_GB2312" w:hAnsi="仿宋_GB2312" w:eastAsia="仿宋_GB2312" w:cs="仿宋_GB2312"/>
                <w:color w:val="333333"/>
                <w:kern w:val="0"/>
                <w:sz w:val="18"/>
                <w:szCs w:val="18"/>
                <w:lang w:val="en-US" w:eastAsia="zh-CN"/>
              </w:rPr>
              <w:t>6.</w:t>
            </w:r>
            <w:r>
              <w:rPr>
                <w:rFonts w:hint="eastAsia" w:ascii="仿宋_GB2312" w:hAnsi="仿宋_GB2312" w:eastAsia="仿宋_GB2312" w:cs="仿宋_GB2312"/>
                <w:color w:val="333333"/>
                <w:kern w:val="0"/>
                <w:sz w:val="18"/>
                <w:szCs w:val="18"/>
                <w:lang w:eastAsia="zh-CN"/>
              </w:rPr>
              <w:t>其他法律事项服务。</w:t>
            </w:r>
          </w:p>
        </w:tc>
        <w:tc>
          <w:tcPr>
            <w:tcW w:w="1250" w:type="dxa"/>
            <w:vAlign w:val="center"/>
          </w:tcPr>
          <w:p w14:paraId="3F615F0F">
            <w:pPr>
              <w:adjustRightInd w:val="0"/>
              <w:snapToGrid w:val="0"/>
              <w:jc w:val="center"/>
              <w:rPr>
                <w:rFonts w:hint="eastAsia" w:ascii="仿宋_GB2312" w:hAnsi="仿宋_GB2312" w:eastAsia="仿宋_GB2312" w:cs="仿宋_GB2312"/>
                <w:i w:val="0"/>
                <w:iCs w:val="0"/>
                <w:color w:val="auto"/>
                <w:sz w:val="24"/>
                <w:szCs w:val="24"/>
                <w:lang w:val="en-US" w:eastAsia="zh-CN"/>
              </w:rPr>
            </w:pPr>
          </w:p>
        </w:tc>
        <w:tc>
          <w:tcPr>
            <w:tcW w:w="1775" w:type="dxa"/>
            <w:vAlign w:val="center"/>
          </w:tcPr>
          <w:p w14:paraId="1198EE94">
            <w:pPr>
              <w:adjustRightInd w:val="0"/>
              <w:snapToGrid w:val="0"/>
              <w:jc w:val="center"/>
              <w:rPr>
                <w:rFonts w:hint="eastAsia" w:ascii="仿宋_GB2312" w:hAnsi="仿宋_GB2312" w:eastAsia="仿宋_GB2312" w:cs="仿宋_GB2312"/>
                <w:i w:val="0"/>
                <w:iCs w:val="0"/>
                <w:color w:val="auto"/>
                <w:sz w:val="24"/>
                <w:szCs w:val="24"/>
                <w:highlight w:val="none"/>
                <w:lang w:val="en-US" w:eastAsia="zh-CN"/>
              </w:rPr>
            </w:pPr>
          </w:p>
        </w:tc>
        <w:tc>
          <w:tcPr>
            <w:tcW w:w="758" w:type="dxa"/>
            <w:vAlign w:val="center"/>
          </w:tcPr>
          <w:p w14:paraId="7D768A53">
            <w:pPr>
              <w:adjustRightInd w:val="0"/>
              <w:snapToGrid w:val="0"/>
              <w:jc w:val="center"/>
              <w:rPr>
                <w:rFonts w:hint="eastAsia" w:ascii="仿宋_GB2312" w:hAnsi="仿宋_GB2312" w:eastAsia="仿宋_GB2312" w:cs="仿宋_GB2312"/>
                <w:i w:val="0"/>
                <w:iCs w:val="0"/>
                <w:color w:val="auto"/>
                <w:sz w:val="24"/>
                <w:szCs w:val="24"/>
                <w:lang w:val="en-US" w:eastAsia="zh-CN"/>
              </w:rPr>
            </w:pPr>
          </w:p>
        </w:tc>
      </w:tr>
      <w:tr w14:paraId="621AF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9" w:hRule="atLeast"/>
        </w:trPr>
        <w:tc>
          <w:tcPr>
            <w:tcW w:w="1909" w:type="dxa"/>
            <w:vAlign w:val="center"/>
          </w:tcPr>
          <w:p w14:paraId="003E52CC">
            <w:pPr>
              <w:keepNext w:val="0"/>
              <w:keepLines w:val="0"/>
              <w:pageBreakBefore w:val="0"/>
              <w:kinsoku/>
              <w:wordWrap/>
              <w:overflowPunct/>
              <w:topLinePunct w:val="0"/>
              <w:autoSpaceDE/>
              <w:autoSpaceDN/>
              <w:bidi w:val="0"/>
              <w:adjustRightInd w:val="0"/>
              <w:snapToGrid w:val="0"/>
              <w:spacing w:beforeAutospacing="0" w:afterAutospacing="0" w:line="560" w:lineRule="exact"/>
              <w:jc w:val="center"/>
              <w:textAlignment w:val="auto"/>
              <w:rPr>
                <w:rFonts w:hint="eastAsia" w:ascii="仿宋_GB2312" w:hAnsi="仿宋_GB2312" w:eastAsia="仿宋_GB2312" w:cs="仿宋_GB2312"/>
                <w:i w:val="0"/>
                <w:iCs w:val="0"/>
                <w:color w:val="auto"/>
                <w:sz w:val="24"/>
                <w:szCs w:val="24"/>
                <w:lang w:val="en-US" w:eastAsia="zh-CN"/>
              </w:rPr>
            </w:pPr>
            <w:r>
              <w:rPr>
                <w:rFonts w:hint="eastAsia" w:ascii="仿宋_GB2312" w:hAnsi="仿宋_GB2312" w:eastAsia="仿宋_GB2312" w:cs="仿宋_GB2312"/>
                <w:i w:val="0"/>
                <w:iCs w:val="0"/>
                <w:color w:val="auto"/>
                <w:sz w:val="24"/>
                <w:szCs w:val="24"/>
                <w:lang w:val="en-US" w:eastAsia="zh-CN"/>
              </w:rPr>
              <w:t>富顺县晨光医院</w:t>
            </w:r>
          </w:p>
        </w:tc>
        <w:tc>
          <w:tcPr>
            <w:tcW w:w="4575" w:type="dxa"/>
            <w:vAlign w:val="center"/>
          </w:tcPr>
          <w:p w14:paraId="52DBAF3E">
            <w:pPr>
              <w:keepNext w:val="0"/>
              <w:keepLines w:val="0"/>
              <w:pageBreakBefore w:val="0"/>
              <w:widowControl/>
              <w:kinsoku/>
              <w:wordWrap/>
              <w:overflowPunct/>
              <w:topLinePunct w:val="0"/>
              <w:autoSpaceDE/>
              <w:autoSpaceDN/>
              <w:bidi w:val="0"/>
              <w:adjustRightInd/>
              <w:snapToGrid/>
              <w:spacing w:beforeLines="50" w:afterLines="50" w:line="200" w:lineRule="exact"/>
              <w:jc w:val="left"/>
              <w:textAlignment w:val="auto"/>
              <w:rPr>
                <w:rFonts w:hint="eastAsia" w:ascii="仿宋_GB2312" w:hAnsi="仿宋_GB2312" w:eastAsia="仿宋_GB2312" w:cs="仿宋_GB2312"/>
                <w:b/>
                <w:bCs/>
                <w:color w:val="333333"/>
                <w:kern w:val="0"/>
                <w:sz w:val="18"/>
                <w:szCs w:val="18"/>
                <w:lang w:eastAsia="zh-CN"/>
              </w:rPr>
            </w:pPr>
            <w:r>
              <w:rPr>
                <w:rFonts w:hint="eastAsia" w:ascii="仿宋_GB2312" w:hAnsi="仿宋_GB2312" w:eastAsia="仿宋_GB2312" w:cs="仿宋_GB2312"/>
                <w:b/>
                <w:bCs/>
                <w:color w:val="333333"/>
                <w:kern w:val="0"/>
                <w:sz w:val="18"/>
                <w:szCs w:val="18"/>
                <w:lang w:eastAsia="zh-CN"/>
              </w:rPr>
              <w:t>一、日常法律事务（包括但不限于以下内容）</w:t>
            </w:r>
          </w:p>
          <w:p w14:paraId="0B37A2AB">
            <w:pPr>
              <w:keepNext w:val="0"/>
              <w:keepLines w:val="0"/>
              <w:pageBreakBefore w:val="0"/>
              <w:widowControl/>
              <w:kinsoku/>
              <w:wordWrap/>
              <w:overflowPunct/>
              <w:topLinePunct w:val="0"/>
              <w:autoSpaceDE/>
              <w:autoSpaceDN/>
              <w:bidi w:val="0"/>
              <w:adjustRightInd/>
              <w:snapToGrid/>
              <w:spacing w:beforeLines="50" w:afterLines="50" w:line="200" w:lineRule="exact"/>
              <w:jc w:val="left"/>
              <w:textAlignment w:val="auto"/>
              <w:rPr>
                <w:rFonts w:hint="eastAsia" w:ascii="仿宋_GB2312" w:hAnsi="仿宋_GB2312" w:eastAsia="仿宋_GB2312" w:cs="仿宋_GB2312"/>
                <w:color w:val="333333"/>
                <w:kern w:val="0"/>
                <w:sz w:val="18"/>
                <w:szCs w:val="18"/>
                <w:lang w:eastAsia="zh-CN"/>
              </w:rPr>
            </w:pPr>
            <w:r>
              <w:rPr>
                <w:rFonts w:hint="eastAsia" w:ascii="仿宋_GB2312" w:hAnsi="仿宋_GB2312" w:eastAsia="仿宋_GB2312" w:cs="仿宋_GB2312"/>
                <w:color w:val="333333"/>
                <w:kern w:val="0"/>
                <w:sz w:val="18"/>
                <w:szCs w:val="18"/>
                <w:lang w:val="en-US" w:eastAsia="zh-CN"/>
              </w:rPr>
              <w:t>1.</w:t>
            </w:r>
            <w:r>
              <w:rPr>
                <w:rFonts w:hint="eastAsia" w:ascii="仿宋_GB2312" w:hAnsi="仿宋_GB2312" w:eastAsia="仿宋_GB2312" w:cs="仿宋_GB2312"/>
                <w:color w:val="333333"/>
                <w:kern w:val="0"/>
                <w:sz w:val="18"/>
                <w:szCs w:val="18"/>
                <w:lang w:eastAsia="zh-CN"/>
              </w:rPr>
              <w:t>协助采购人处理生产经营活动中涉及的有关法律事务，提供相应的法律意见；</w:t>
            </w:r>
          </w:p>
          <w:p w14:paraId="6BC868A6">
            <w:pPr>
              <w:keepNext w:val="0"/>
              <w:keepLines w:val="0"/>
              <w:pageBreakBefore w:val="0"/>
              <w:widowControl/>
              <w:kinsoku/>
              <w:wordWrap/>
              <w:overflowPunct/>
              <w:topLinePunct w:val="0"/>
              <w:autoSpaceDE/>
              <w:autoSpaceDN/>
              <w:bidi w:val="0"/>
              <w:adjustRightInd/>
              <w:snapToGrid/>
              <w:spacing w:beforeLines="50" w:afterLines="50" w:line="200" w:lineRule="exact"/>
              <w:jc w:val="left"/>
              <w:textAlignment w:val="auto"/>
              <w:rPr>
                <w:rFonts w:hint="eastAsia" w:ascii="仿宋_GB2312" w:hAnsi="仿宋_GB2312" w:eastAsia="仿宋_GB2312" w:cs="仿宋_GB2312"/>
                <w:color w:val="333333"/>
                <w:kern w:val="0"/>
                <w:sz w:val="18"/>
                <w:szCs w:val="18"/>
                <w:lang w:eastAsia="zh-CN"/>
              </w:rPr>
            </w:pPr>
            <w:r>
              <w:rPr>
                <w:rFonts w:hint="eastAsia" w:ascii="仿宋_GB2312" w:hAnsi="仿宋_GB2312" w:eastAsia="仿宋_GB2312" w:cs="仿宋_GB2312"/>
                <w:color w:val="333333"/>
                <w:kern w:val="0"/>
                <w:sz w:val="18"/>
                <w:szCs w:val="18"/>
                <w:lang w:val="en-US" w:eastAsia="zh-CN"/>
              </w:rPr>
              <w:t>2.</w:t>
            </w:r>
            <w:r>
              <w:rPr>
                <w:rFonts w:hint="eastAsia" w:ascii="仿宋_GB2312" w:hAnsi="仿宋_GB2312" w:eastAsia="仿宋_GB2312" w:cs="仿宋_GB2312"/>
                <w:color w:val="333333"/>
                <w:kern w:val="0"/>
                <w:sz w:val="18"/>
                <w:szCs w:val="18"/>
                <w:lang w:eastAsia="zh-CN"/>
              </w:rPr>
              <w:t>应采购人需求，以顾问律师名义发表有关法律声明，出具律师函；</w:t>
            </w:r>
          </w:p>
          <w:p w14:paraId="595BD268">
            <w:pPr>
              <w:keepNext w:val="0"/>
              <w:keepLines w:val="0"/>
              <w:pageBreakBefore w:val="0"/>
              <w:widowControl/>
              <w:kinsoku/>
              <w:wordWrap/>
              <w:overflowPunct/>
              <w:topLinePunct w:val="0"/>
              <w:autoSpaceDE/>
              <w:autoSpaceDN/>
              <w:bidi w:val="0"/>
              <w:adjustRightInd/>
              <w:snapToGrid/>
              <w:spacing w:beforeLines="50" w:afterLines="50" w:line="200" w:lineRule="exact"/>
              <w:jc w:val="left"/>
              <w:textAlignment w:val="auto"/>
              <w:rPr>
                <w:rFonts w:hint="eastAsia" w:ascii="仿宋_GB2312" w:hAnsi="仿宋_GB2312" w:eastAsia="仿宋_GB2312" w:cs="仿宋_GB2312"/>
                <w:color w:val="333333"/>
                <w:kern w:val="0"/>
                <w:sz w:val="18"/>
                <w:szCs w:val="18"/>
                <w:lang w:eastAsia="zh-CN"/>
              </w:rPr>
            </w:pPr>
            <w:r>
              <w:rPr>
                <w:rFonts w:hint="eastAsia" w:ascii="仿宋_GB2312" w:hAnsi="仿宋_GB2312" w:eastAsia="仿宋_GB2312" w:cs="仿宋_GB2312"/>
                <w:color w:val="333333"/>
                <w:kern w:val="0"/>
                <w:sz w:val="18"/>
                <w:szCs w:val="18"/>
                <w:lang w:val="en-US" w:eastAsia="zh-CN"/>
              </w:rPr>
              <w:t>3.</w:t>
            </w:r>
            <w:r>
              <w:rPr>
                <w:rFonts w:hint="eastAsia" w:ascii="仿宋_GB2312" w:hAnsi="仿宋_GB2312" w:eastAsia="仿宋_GB2312" w:cs="仿宋_GB2312"/>
                <w:color w:val="333333"/>
                <w:kern w:val="0"/>
                <w:sz w:val="18"/>
                <w:szCs w:val="18"/>
                <w:lang w:eastAsia="zh-CN"/>
              </w:rPr>
              <w:t>草拟、查各类合同及法律文书，协助采购人规范法律文书管理；</w:t>
            </w:r>
          </w:p>
          <w:p w14:paraId="5AD99FB0">
            <w:pPr>
              <w:keepNext w:val="0"/>
              <w:keepLines w:val="0"/>
              <w:pageBreakBefore w:val="0"/>
              <w:widowControl/>
              <w:kinsoku/>
              <w:wordWrap/>
              <w:overflowPunct/>
              <w:topLinePunct w:val="0"/>
              <w:autoSpaceDE/>
              <w:autoSpaceDN/>
              <w:bidi w:val="0"/>
              <w:adjustRightInd/>
              <w:snapToGrid/>
              <w:spacing w:beforeLines="50" w:afterLines="50" w:line="200" w:lineRule="exact"/>
              <w:jc w:val="left"/>
              <w:textAlignment w:val="auto"/>
              <w:rPr>
                <w:rFonts w:hint="eastAsia" w:ascii="仿宋_GB2312" w:hAnsi="仿宋_GB2312" w:eastAsia="仿宋_GB2312" w:cs="仿宋_GB2312"/>
                <w:color w:val="333333"/>
                <w:kern w:val="0"/>
                <w:sz w:val="18"/>
                <w:szCs w:val="18"/>
                <w:lang w:eastAsia="zh-CN"/>
              </w:rPr>
            </w:pPr>
            <w:r>
              <w:rPr>
                <w:rFonts w:hint="eastAsia" w:ascii="仿宋_GB2312" w:hAnsi="仿宋_GB2312" w:eastAsia="仿宋_GB2312" w:cs="仿宋_GB2312"/>
                <w:color w:val="333333"/>
                <w:kern w:val="0"/>
                <w:sz w:val="18"/>
                <w:szCs w:val="18"/>
                <w:lang w:val="en-US" w:eastAsia="zh-CN"/>
              </w:rPr>
              <w:t>4.</w:t>
            </w:r>
            <w:r>
              <w:rPr>
                <w:rFonts w:hint="eastAsia" w:ascii="仿宋_GB2312" w:hAnsi="仿宋_GB2312" w:eastAsia="仿宋_GB2312" w:cs="仿宋_GB2312"/>
                <w:color w:val="333333"/>
                <w:kern w:val="0"/>
                <w:sz w:val="18"/>
                <w:szCs w:val="18"/>
                <w:lang w:eastAsia="zh-CN"/>
              </w:rPr>
              <w:t>协助采购人完善内部管理制度；</w:t>
            </w:r>
          </w:p>
          <w:p w14:paraId="1ABD46BB">
            <w:pPr>
              <w:keepNext w:val="0"/>
              <w:keepLines w:val="0"/>
              <w:pageBreakBefore w:val="0"/>
              <w:widowControl/>
              <w:kinsoku/>
              <w:wordWrap/>
              <w:overflowPunct/>
              <w:topLinePunct w:val="0"/>
              <w:autoSpaceDE/>
              <w:autoSpaceDN/>
              <w:bidi w:val="0"/>
              <w:adjustRightInd/>
              <w:snapToGrid/>
              <w:spacing w:beforeLines="50" w:afterLines="50" w:line="200" w:lineRule="exact"/>
              <w:jc w:val="left"/>
              <w:textAlignment w:val="auto"/>
              <w:rPr>
                <w:rFonts w:hint="eastAsia" w:ascii="仿宋_GB2312" w:hAnsi="仿宋_GB2312" w:eastAsia="仿宋_GB2312" w:cs="仿宋_GB2312"/>
                <w:color w:val="333333"/>
                <w:kern w:val="0"/>
                <w:sz w:val="18"/>
                <w:szCs w:val="18"/>
                <w:lang w:eastAsia="zh-CN"/>
              </w:rPr>
            </w:pPr>
            <w:r>
              <w:rPr>
                <w:rFonts w:hint="eastAsia" w:ascii="仿宋_GB2312" w:hAnsi="仿宋_GB2312" w:eastAsia="仿宋_GB2312" w:cs="仿宋_GB2312"/>
                <w:color w:val="333333"/>
                <w:kern w:val="0"/>
                <w:sz w:val="18"/>
                <w:szCs w:val="18"/>
                <w:lang w:val="en-US" w:eastAsia="zh-CN"/>
              </w:rPr>
              <w:t>5.</w:t>
            </w:r>
            <w:r>
              <w:rPr>
                <w:rFonts w:hint="eastAsia" w:ascii="仿宋_GB2312" w:hAnsi="仿宋_GB2312" w:eastAsia="仿宋_GB2312" w:cs="仿宋_GB2312"/>
                <w:color w:val="333333"/>
                <w:kern w:val="0"/>
                <w:sz w:val="18"/>
                <w:szCs w:val="18"/>
                <w:lang w:eastAsia="zh-CN"/>
              </w:rPr>
              <w:t>应采购人需求，出任伦理委员会委员，参加伦理委员会相关事务；</w:t>
            </w:r>
          </w:p>
          <w:p w14:paraId="1E4EA69A">
            <w:pPr>
              <w:keepNext w:val="0"/>
              <w:keepLines w:val="0"/>
              <w:pageBreakBefore w:val="0"/>
              <w:widowControl/>
              <w:kinsoku/>
              <w:wordWrap/>
              <w:overflowPunct/>
              <w:topLinePunct w:val="0"/>
              <w:autoSpaceDE/>
              <w:autoSpaceDN/>
              <w:bidi w:val="0"/>
              <w:adjustRightInd/>
              <w:snapToGrid/>
              <w:spacing w:beforeLines="50" w:afterLines="50" w:line="200" w:lineRule="exact"/>
              <w:jc w:val="left"/>
              <w:textAlignment w:val="auto"/>
              <w:rPr>
                <w:rFonts w:hint="eastAsia" w:ascii="仿宋_GB2312" w:hAnsi="仿宋_GB2312" w:eastAsia="仿宋_GB2312" w:cs="仿宋_GB2312"/>
                <w:color w:val="333333"/>
                <w:kern w:val="0"/>
                <w:sz w:val="18"/>
                <w:szCs w:val="18"/>
                <w:lang w:eastAsia="zh-CN"/>
              </w:rPr>
            </w:pPr>
            <w:r>
              <w:rPr>
                <w:rFonts w:hint="eastAsia" w:ascii="仿宋_GB2312" w:hAnsi="仿宋_GB2312" w:eastAsia="仿宋_GB2312" w:cs="仿宋_GB2312"/>
                <w:color w:val="333333"/>
                <w:kern w:val="0"/>
                <w:sz w:val="18"/>
                <w:szCs w:val="18"/>
                <w:lang w:val="en-US" w:eastAsia="zh-CN"/>
              </w:rPr>
              <w:t>6.</w:t>
            </w:r>
            <w:r>
              <w:rPr>
                <w:rFonts w:hint="eastAsia" w:ascii="仿宋_GB2312" w:hAnsi="仿宋_GB2312" w:eastAsia="仿宋_GB2312" w:cs="仿宋_GB2312"/>
                <w:color w:val="333333"/>
                <w:kern w:val="0"/>
                <w:sz w:val="18"/>
                <w:szCs w:val="18"/>
                <w:lang w:eastAsia="zh-CN"/>
              </w:rPr>
              <w:t>根据采购人的经营范围和行为特点，配合采购人进行必要的法制宣传教育，提高员工的法律意识，每年至少一次；</w:t>
            </w:r>
          </w:p>
          <w:p w14:paraId="4288DC83">
            <w:pPr>
              <w:keepNext w:val="0"/>
              <w:keepLines w:val="0"/>
              <w:pageBreakBefore w:val="0"/>
              <w:widowControl/>
              <w:kinsoku/>
              <w:wordWrap/>
              <w:overflowPunct/>
              <w:topLinePunct w:val="0"/>
              <w:autoSpaceDE/>
              <w:autoSpaceDN/>
              <w:bidi w:val="0"/>
              <w:adjustRightInd/>
              <w:snapToGrid/>
              <w:spacing w:beforeLines="50" w:afterLines="50" w:line="200" w:lineRule="exact"/>
              <w:jc w:val="left"/>
              <w:textAlignment w:val="auto"/>
              <w:rPr>
                <w:rFonts w:hint="eastAsia" w:ascii="仿宋_GB2312" w:hAnsi="仿宋_GB2312" w:eastAsia="仿宋_GB2312" w:cs="仿宋_GB2312"/>
                <w:color w:val="333333"/>
                <w:kern w:val="0"/>
                <w:sz w:val="18"/>
                <w:szCs w:val="18"/>
                <w:lang w:eastAsia="zh-CN"/>
              </w:rPr>
            </w:pPr>
            <w:r>
              <w:rPr>
                <w:rFonts w:hint="eastAsia" w:ascii="仿宋_GB2312" w:hAnsi="仿宋_GB2312" w:eastAsia="仿宋_GB2312" w:cs="仿宋_GB2312"/>
                <w:color w:val="333333"/>
                <w:kern w:val="0"/>
                <w:sz w:val="18"/>
                <w:szCs w:val="18"/>
                <w:lang w:val="en-US" w:eastAsia="zh-CN"/>
              </w:rPr>
              <w:t>7.</w:t>
            </w:r>
            <w:r>
              <w:rPr>
                <w:rFonts w:hint="eastAsia" w:ascii="仿宋_GB2312" w:hAnsi="仿宋_GB2312" w:eastAsia="仿宋_GB2312" w:cs="仿宋_GB2312"/>
                <w:color w:val="333333"/>
                <w:kern w:val="0"/>
                <w:sz w:val="18"/>
                <w:szCs w:val="18"/>
                <w:lang w:eastAsia="zh-CN"/>
              </w:rPr>
              <w:t>代理下列非诉讼类法律事务（包括但不限于以下内容）</w:t>
            </w:r>
          </w:p>
          <w:p w14:paraId="11911951">
            <w:pPr>
              <w:keepNext w:val="0"/>
              <w:keepLines w:val="0"/>
              <w:pageBreakBefore w:val="0"/>
              <w:widowControl/>
              <w:kinsoku/>
              <w:wordWrap/>
              <w:overflowPunct/>
              <w:topLinePunct w:val="0"/>
              <w:autoSpaceDE/>
              <w:autoSpaceDN/>
              <w:bidi w:val="0"/>
              <w:adjustRightInd/>
              <w:snapToGrid/>
              <w:spacing w:beforeLines="50" w:afterLines="50" w:line="200" w:lineRule="exact"/>
              <w:jc w:val="left"/>
              <w:textAlignment w:val="auto"/>
              <w:rPr>
                <w:rFonts w:hint="eastAsia" w:ascii="仿宋_GB2312" w:hAnsi="仿宋_GB2312" w:eastAsia="仿宋_GB2312" w:cs="仿宋_GB2312"/>
                <w:color w:val="333333"/>
                <w:kern w:val="0"/>
                <w:sz w:val="18"/>
                <w:szCs w:val="18"/>
                <w:lang w:eastAsia="zh-CN"/>
              </w:rPr>
            </w:pPr>
            <w:r>
              <w:rPr>
                <w:rFonts w:hint="eastAsia" w:ascii="仿宋_GB2312" w:hAnsi="仿宋_GB2312" w:eastAsia="仿宋_GB2312" w:cs="仿宋_GB2312"/>
                <w:color w:val="333333"/>
                <w:kern w:val="0"/>
                <w:sz w:val="18"/>
                <w:szCs w:val="18"/>
                <w:lang w:eastAsia="zh-CN"/>
              </w:rPr>
              <w:t>①应采购人需求开展专项事实调查，出具法律意见书；</w:t>
            </w:r>
          </w:p>
          <w:p w14:paraId="6821BF56">
            <w:pPr>
              <w:keepNext w:val="0"/>
              <w:keepLines w:val="0"/>
              <w:pageBreakBefore w:val="0"/>
              <w:widowControl/>
              <w:kinsoku/>
              <w:wordWrap/>
              <w:overflowPunct/>
              <w:topLinePunct w:val="0"/>
              <w:autoSpaceDE/>
              <w:autoSpaceDN/>
              <w:bidi w:val="0"/>
              <w:adjustRightInd/>
              <w:snapToGrid/>
              <w:spacing w:beforeLines="50" w:afterLines="50" w:line="200" w:lineRule="exact"/>
              <w:jc w:val="left"/>
              <w:textAlignment w:val="auto"/>
              <w:rPr>
                <w:rFonts w:hint="eastAsia" w:ascii="仿宋_GB2312" w:hAnsi="仿宋_GB2312" w:eastAsia="仿宋_GB2312" w:cs="仿宋_GB2312"/>
                <w:color w:val="333333"/>
                <w:kern w:val="0"/>
                <w:sz w:val="18"/>
                <w:szCs w:val="18"/>
                <w:lang w:eastAsia="zh-CN"/>
              </w:rPr>
            </w:pPr>
            <w:r>
              <w:rPr>
                <w:rFonts w:hint="eastAsia" w:ascii="仿宋_GB2312" w:hAnsi="仿宋_GB2312" w:eastAsia="仿宋_GB2312" w:cs="仿宋_GB2312"/>
                <w:color w:val="333333"/>
                <w:kern w:val="0"/>
                <w:sz w:val="18"/>
                <w:szCs w:val="18"/>
                <w:lang w:eastAsia="zh-CN"/>
              </w:rPr>
              <w:t>②应采购人需求，就重大事项进行法律论证，出具法律意见书；</w:t>
            </w:r>
          </w:p>
          <w:p w14:paraId="1E00FF4E">
            <w:pPr>
              <w:keepNext w:val="0"/>
              <w:keepLines w:val="0"/>
              <w:pageBreakBefore w:val="0"/>
              <w:widowControl/>
              <w:kinsoku/>
              <w:wordWrap/>
              <w:overflowPunct/>
              <w:topLinePunct w:val="0"/>
              <w:autoSpaceDE/>
              <w:autoSpaceDN/>
              <w:bidi w:val="0"/>
              <w:adjustRightInd/>
              <w:snapToGrid/>
              <w:spacing w:beforeLines="50" w:afterLines="50" w:line="200" w:lineRule="exact"/>
              <w:jc w:val="left"/>
              <w:textAlignment w:val="auto"/>
              <w:rPr>
                <w:rFonts w:hint="eastAsia" w:ascii="仿宋_GB2312" w:hAnsi="仿宋_GB2312" w:eastAsia="仿宋_GB2312" w:cs="仿宋_GB2312"/>
                <w:color w:val="333333"/>
                <w:kern w:val="0"/>
                <w:sz w:val="18"/>
                <w:szCs w:val="18"/>
                <w:lang w:eastAsia="zh-CN"/>
              </w:rPr>
            </w:pPr>
            <w:r>
              <w:rPr>
                <w:rFonts w:hint="eastAsia" w:ascii="仿宋_GB2312" w:hAnsi="仿宋_GB2312" w:eastAsia="仿宋_GB2312" w:cs="仿宋_GB2312"/>
                <w:color w:val="333333"/>
                <w:kern w:val="0"/>
                <w:sz w:val="18"/>
                <w:szCs w:val="18"/>
                <w:lang w:eastAsia="zh-CN"/>
              </w:rPr>
              <w:t>③清理债权债务，参与合同、人事、医疗纠纷等调节工作；</w:t>
            </w:r>
          </w:p>
          <w:p w14:paraId="4E52C752">
            <w:pPr>
              <w:keepNext w:val="0"/>
              <w:keepLines w:val="0"/>
              <w:pageBreakBefore w:val="0"/>
              <w:widowControl/>
              <w:kinsoku/>
              <w:wordWrap/>
              <w:overflowPunct/>
              <w:topLinePunct w:val="0"/>
              <w:autoSpaceDE/>
              <w:autoSpaceDN/>
              <w:bidi w:val="0"/>
              <w:adjustRightInd/>
              <w:snapToGrid/>
              <w:spacing w:beforeLines="50" w:afterLines="50" w:line="200" w:lineRule="exact"/>
              <w:jc w:val="left"/>
              <w:textAlignment w:val="auto"/>
              <w:rPr>
                <w:rFonts w:hint="eastAsia" w:ascii="仿宋_GB2312" w:hAnsi="仿宋_GB2312" w:eastAsia="仿宋_GB2312" w:cs="仿宋_GB2312"/>
                <w:color w:val="333333"/>
                <w:kern w:val="0"/>
                <w:sz w:val="18"/>
                <w:szCs w:val="18"/>
                <w:lang w:eastAsia="zh-CN"/>
              </w:rPr>
            </w:pPr>
            <w:r>
              <w:rPr>
                <w:rFonts w:hint="eastAsia" w:ascii="仿宋_GB2312" w:hAnsi="仿宋_GB2312" w:eastAsia="仿宋_GB2312" w:cs="仿宋_GB2312"/>
                <w:color w:val="333333"/>
                <w:kern w:val="0"/>
                <w:sz w:val="18"/>
                <w:szCs w:val="18"/>
                <w:lang w:val="en-US" w:eastAsia="zh-CN"/>
              </w:rPr>
              <w:t>8.</w:t>
            </w:r>
            <w:r>
              <w:rPr>
                <w:rFonts w:hint="eastAsia" w:ascii="仿宋_GB2312" w:hAnsi="仿宋_GB2312" w:eastAsia="仿宋_GB2312" w:cs="仿宋_GB2312"/>
                <w:color w:val="333333"/>
                <w:kern w:val="0"/>
                <w:sz w:val="18"/>
                <w:szCs w:val="18"/>
                <w:lang w:eastAsia="zh-CN"/>
              </w:rPr>
              <w:t>其他经双方认可的非诉讼类法律事务；</w:t>
            </w:r>
          </w:p>
          <w:p w14:paraId="1E0265F6">
            <w:pPr>
              <w:keepNext w:val="0"/>
              <w:keepLines w:val="0"/>
              <w:pageBreakBefore w:val="0"/>
              <w:widowControl/>
              <w:kinsoku/>
              <w:wordWrap/>
              <w:overflowPunct/>
              <w:topLinePunct w:val="0"/>
              <w:autoSpaceDE/>
              <w:autoSpaceDN/>
              <w:bidi w:val="0"/>
              <w:adjustRightInd/>
              <w:snapToGrid/>
              <w:spacing w:beforeLines="50" w:afterLines="50" w:line="200" w:lineRule="exact"/>
              <w:jc w:val="left"/>
              <w:textAlignment w:val="auto"/>
              <w:rPr>
                <w:rFonts w:hint="eastAsia" w:ascii="仿宋_GB2312" w:hAnsi="仿宋_GB2312" w:eastAsia="仿宋_GB2312" w:cs="仿宋_GB2312"/>
                <w:color w:val="333333"/>
                <w:kern w:val="0"/>
                <w:sz w:val="18"/>
                <w:szCs w:val="18"/>
                <w:lang w:eastAsia="zh-CN"/>
              </w:rPr>
            </w:pPr>
            <w:r>
              <w:rPr>
                <w:rFonts w:hint="eastAsia" w:ascii="仿宋_GB2312" w:hAnsi="仿宋_GB2312" w:eastAsia="仿宋_GB2312" w:cs="仿宋_GB2312"/>
                <w:color w:val="333333"/>
                <w:kern w:val="0"/>
                <w:sz w:val="18"/>
                <w:szCs w:val="18"/>
                <w:lang w:val="en-US" w:eastAsia="zh-CN"/>
              </w:rPr>
              <w:t>9.</w:t>
            </w:r>
            <w:r>
              <w:rPr>
                <w:rFonts w:hint="eastAsia" w:ascii="仿宋_GB2312" w:hAnsi="仿宋_GB2312" w:eastAsia="仿宋_GB2312" w:cs="仿宋_GB2312"/>
                <w:color w:val="333333"/>
                <w:kern w:val="0"/>
                <w:sz w:val="18"/>
                <w:szCs w:val="18"/>
                <w:lang w:eastAsia="zh-CN"/>
              </w:rPr>
              <w:t>双方认可的其他法律事务。</w:t>
            </w:r>
          </w:p>
          <w:p w14:paraId="333C845C">
            <w:pPr>
              <w:keepNext w:val="0"/>
              <w:keepLines w:val="0"/>
              <w:pageBreakBefore w:val="0"/>
              <w:widowControl/>
              <w:kinsoku/>
              <w:wordWrap/>
              <w:overflowPunct/>
              <w:topLinePunct w:val="0"/>
              <w:autoSpaceDE/>
              <w:autoSpaceDN/>
              <w:bidi w:val="0"/>
              <w:adjustRightInd/>
              <w:snapToGrid/>
              <w:spacing w:beforeLines="50" w:afterLines="50" w:line="200" w:lineRule="exact"/>
              <w:jc w:val="left"/>
              <w:textAlignment w:val="auto"/>
              <w:rPr>
                <w:rFonts w:hint="eastAsia" w:ascii="仿宋_GB2312" w:hAnsi="仿宋_GB2312" w:eastAsia="仿宋_GB2312" w:cs="仿宋_GB2312"/>
                <w:color w:val="333333"/>
                <w:kern w:val="0"/>
                <w:sz w:val="18"/>
                <w:szCs w:val="18"/>
                <w:lang w:eastAsia="zh-CN"/>
              </w:rPr>
            </w:pPr>
            <w:r>
              <w:rPr>
                <w:rFonts w:hint="eastAsia" w:ascii="仿宋_GB2312" w:hAnsi="仿宋_GB2312" w:eastAsia="仿宋_GB2312" w:cs="仿宋_GB2312"/>
                <w:b/>
                <w:bCs/>
                <w:color w:val="333333"/>
                <w:kern w:val="0"/>
                <w:sz w:val="18"/>
                <w:szCs w:val="18"/>
                <w:lang w:eastAsia="zh-CN"/>
              </w:rPr>
              <w:t>二、代理诉讼类案件（包括但不限于以下内容）及强制执行（涉及以下事项的费用，按行业收费标准内优惠收费另行支付，具体优惠幅度和收费金额由双方协商确定）</w:t>
            </w:r>
          </w:p>
          <w:p w14:paraId="004B8647">
            <w:pPr>
              <w:keepNext w:val="0"/>
              <w:keepLines w:val="0"/>
              <w:pageBreakBefore w:val="0"/>
              <w:widowControl/>
              <w:kinsoku/>
              <w:wordWrap/>
              <w:overflowPunct/>
              <w:topLinePunct w:val="0"/>
              <w:autoSpaceDE/>
              <w:autoSpaceDN/>
              <w:bidi w:val="0"/>
              <w:adjustRightInd/>
              <w:snapToGrid/>
              <w:spacing w:beforeLines="50" w:afterLines="50" w:line="200" w:lineRule="exact"/>
              <w:jc w:val="left"/>
              <w:textAlignment w:val="auto"/>
              <w:rPr>
                <w:rFonts w:hint="eastAsia" w:ascii="仿宋_GB2312" w:hAnsi="仿宋_GB2312" w:eastAsia="仿宋_GB2312" w:cs="仿宋_GB2312"/>
                <w:color w:val="333333"/>
                <w:kern w:val="0"/>
                <w:sz w:val="18"/>
                <w:szCs w:val="18"/>
                <w:lang w:eastAsia="zh-CN"/>
              </w:rPr>
            </w:pPr>
            <w:r>
              <w:rPr>
                <w:rFonts w:hint="eastAsia" w:ascii="仿宋_GB2312" w:hAnsi="仿宋_GB2312" w:eastAsia="仿宋_GB2312" w:cs="仿宋_GB2312"/>
                <w:color w:val="333333"/>
                <w:kern w:val="0"/>
                <w:sz w:val="18"/>
                <w:szCs w:val="18"/>
                <w:lang w:val="en-US" w:eastAsia="zh-CN"/>
              </w:rPr>
              <w:t>1.</w:t>
            </w:r>
            <w:r>
              <w:rPr>
                <w:rFonts w:hint="eastAsia" w:ascii="仿宋_GB2312" w:hAnsi="仿宋_GB2312" w:eastAsia="仿宋_GB2312" w:cs="仿宋_GB2312"/>
                <w:color w:val="333333"/>
                <w:kern w:val="0"/>
                <w:sz w:val="18"/>
                <w:szCs w:val="18"/>
                <w:lang w:eastAsia="zh-CN"/>
              </w:rPr>
              <w:t>民事、刑事、行政诉讼；</w:t>
            </w:r>
          </w:p>
          <w:p w14:paraId="3014529F">
            <w:pPr>
              <w:keepNext w:val="0"/>
              <w:keepLines w:val="0"/>
              <w:pageBreakBefore w:val="0"/>
              <w:widowControl/>
              <w:kinsoku/>
              <w:wordWrap/>
              <w:overflowPunct/>
              <w:topLinePunct w:val="0"/>
              <w:autoSpaceDE/>
              <w:autoSpaceDN/>
              <w:bidi w:val="0"/>
              <w:adjustRightInd/>
              <w:snapToGrid/>
              <w:spacing w:beforeLines="50" w:afterLines="50" w:line="200" w:lineRule="exact"/>
              <w:jc w:val="left"/>
              <w:textAlignment w:val="auto"/>
              <w:rPr>
                <w:rFonts w:hint="eastAsia" w:ascii="仿宋_GB2312" w:hAnsi="仿宋_GB2312" w:eastAsia="仿宋_GB2312" w:cs="仿宋_GB2312"/>
                <w:color w:val="333333"/>
                <w:kern w:val="0"/>
                <w:sz w:val="18"/>
                <w:szCs w:val="18"/>
                <w:lang w:eastAsia="zh-CN"/>
              </w:rPr>
            </w:pPr>
            <w:r>
              <w:rPr>
                <w:rFonts w:hint="eastAsia" w:ascii="仿宋_GB2312" w:hAnsi="仿宋_GB2312" w:eastAsia="仿宋_GB2312" w:cs="仿宋_GB2312"/>
                <w:color w:val="333333"/>
                <w:kern w:val="0"/>
                <w:sz w:val="18"/>
                <w:szCs w:val="18"/>
                <w:lang w:val="en-US" w:eastAsia="zh-CN"/>
              </w:rPr>
              <w:t>2.</w:t>
            </w:r>
            <w:r>
              <w:rPr>
                <w:rFonts w:hint="eastAsia" w:ascii="仿宋_GB2312" w:hAnsi="仿宋_GB2312" w:eastAsia="仿宋_GB2312" w:cs="仿宋_GB2312"/>
                <w:color w:val="333333"/>
                <w:kern w:val="0"/>
                <w:sz w:val="18"/>
                <w:szCs w:val="18"/>
                <w:lang w:eastAsia="zh-CN"/>
              </w:rPr>
              <w:t>代理仲裁；</w:t>
            </w:r>
          </w:p>
          <w:p w14:paraId="52C3006A">
            <w:pPr>
              <w:keepNext w:val="0"/>
              <w:keepLines w:val="0"/>
              <w:pageBreakBefore w:val="0"/>
              <w:widowControl/>
              <w:kinsoku/>
              <w:wordWrap/>
              <w:overflowPunct/>
              <w:topLinePunct w:val="0"/>
              <w:autoSpaceDE/>
              <w:autoSpaceDN/>
              <w:bidi w:val="0"/>
              <w:adjustRightInd/>
              <w:snapToGrid/>
              <w:spacing w:beforeLines="50" w:afterLines="50" w:line="200" w:lineRule="exact"/>
              <w:jc w:val="left"/>
              <w:textAlignment w:val="auto"/>
              <w:rPr>
                <w:rFonts w:hint="eastAsia" w:ascii="仿宋_GB2312" w:hAnsi="仿宋_GB2312" w:eastAsia="仿宋_GB2312" w:cs="仿宋_GB2312"/>
                <w:color w:val="333333"/>
                <w:kern w:val="0"/>
                <w:sz w:val="18"/>
                <w:szCs w:val="18"/>
                <w:lang w:eastAsia="zh-CN"/>
              </w:rPr>
            </w:pPr>
            <w:r>
              <w:rPr>
                <w:rFonts w:hint="eastAsia" w:ascii="仿宋_GB2312" w:hAnsi="仿宋_GB2312" w:eastAsia="仿宋_GB2312" w:cs="仿宋_GB2312"/>
                <w:color w:val="333333"/>
                <w:kern w:val="0"/>
                <w:sz w:val="18"/>
                <w:szCs w:val="18"/>
                <w:lang w:val="en-US" w:eastAsia="zh-CN"/>
              </w:rPr>
              <w:t>3.</w:t>
            </w:r>
            <w:r>
              <w:rPr>
                <w:rFonts w:hint="eastAsia" w:ascii="仿宋_GB2312" w:hAnsi="仿宋_GB2312" w:eastAsia="仿宋_GB2312" w:cs="仿宋_GB2312"/>
                <w:color w:val="333333"/>
                <w:kern w:val="0"/>
                <w:sz w:val="18"/>
                <w:szCs w:val="18"/>
                <w:lang w:eastAsia="zh-CN"/>
              </w:rPr>
              <w:t>代理行政复议；</w:t>
            </w:r>
          </w:p>
          <w:p w14:paraId="70A2D93B">
            <w:pPr>
              <w:keepNext w:val="0"/>
              <w:keepLines w:val="0"/>
              <w:pageBreakBefore w:val="0"/>
              <w:widowControl/>
              <w:kinsoku/>
              <w:wordWrap/>
              <w:overflowPunct/>
              <w:topLinePunct w:val="0"/>
              <w:autoSpaceDE/>
              <w:autoSpaceDN/>
              <w:bidi w:val="0"/>
              <w:adjustRightInd/>
              <w:snapToGrid/>
              <w:spacing w:beforeLines="50" w:afterLines="50" w:line="200" w:lineRule="exact"/>
              <w:jc w:val="left"/>
              <w:textAlignment w:val="auto"/>
              <w:rPr>
                <w:rFonts w:hint="eastAsia" w:ascii="仿宋_GB2312" w:hAnsi="仿宋_GB2312" w:eastAsia="仿宋_GB2312" w:cs="仿宋_GB2312"/>
                <w:color w:val="333333"/>
                <w:kern w:val="0"/>
                <w:sz w:val="18"/>
                <w:szCs w:val="18"/>
                <w:lang w:eastAsia="zh-CN"/>
              </w:rPr>
            </w:pPr>
            <w:r>
              <w:rPr>
                <w:rFonts w:hint="eastAsia" w:ascii="仿宋_GB2312" w:hAnsi="仿宋_GB2312" w:eastAsia="仿宋_GB2312" w:cs="仿宋_GB2312"/>
                <w:color w:val="333333"/>
                <w:kern w:val="0"/>
                <w:sz w:val="18"/>
                <w:szCs w:val="18"/>
                <w:lang w:val="en-US" w:eastAsia="zh-CN"/>
              </w:rPr>
              <w:t>4.</w:t>
            </w:r>
            <w:r>
              <w:rPr>
                <w:rFonts w:hint="eastAsia" w:ascii="仿宋_GB2312" w:hAnsi="仿宋_GB2312" w:eastAsia="仿宋_GB2312" w:cs="仿宋_GB2312"/>
                <w:color w:val="333333"/>
                <w:kern w:val="0"/>
                <w:sz w:val="18"/>
                <w:szCs w:val="18"/>
                <w:lang w:eastAsia="zh-CN"/>
              </w:rPr>
              <w:t>代理劳动争议仲裁；</w:t>
            </w:r>
          </w:p>
          <w:p w14:paraId="51F1448B">
            <w:pPr>
              <w:keepNext w:val="0"/>
              <w:keepLines w:val="0"/>
              <w:pageBreakBefore w:val="0"/>
              <w:widowControl/>
              <w:kinsoku/>
              <w:wordWrap/>
              <w:overflowPunct/>
              <w:topLinePunct w:val="0"/>
              <w:autoSpaceDE/>
              <w:autoSpaceDN/>
              <w:bidi w:val="0"/>
              <w:adjustRightInd/>
              <w:snapToGrid/>
              <w:spacing w:beforeLines="50" w:afterLines="50" w:line="200" w:lineRule="exact"/>
              <w:jc w:val="left"/>
              <w:textAlignment w:val="auto"/>
              <w:rPr>
                <w:rFonts w:hint="eastAsia" w:ascii="仿宋_GB2312" w:hAnsi="仿宋_GB2312" w:eastAsia="仿宋_GB2312" w:cs="仿宋_GB2312"/>
                <w:color w:val="333333"/>
                <w:kern w:val="0"/>
                <w:sz w:val="18"/>
                <w:szCs w:val="18"/>
                <w:lang w:eastAsia="zh-CN"/>
              </w:rPr>
            </w:pPr>
            <w:r>
              <w:rPr>
                <w:rFonts w:hint="eastAsia" w:ascii="仿宋_GB2312" w:hAnsi="仿宋_GB2312" w:eastAsia="仿宋_GB2312" w:cs="仿宋_GB2312"/>
                <w:color w:val="333333"/>
                <w:kern w:val="0"/>
                <w:sz w:val="18"/>
                <w:szCs w:val="18"/>
                <w:lang w:val="en-US" w:eastAsia="zh-CN"/>
              </w:rPr>
              <w:t>5.</w:t>
            </w:r>
            <w:r>
              <w:rPr>
                <w:rFonts w:hint="eastAsia" w:ascii="仿宋_GB2312" w:hAnsi="仿宋_GB2312" w:eastAsia="仿宋_GB2312" w:cs="仿宋_GB2312"/>
                <w:color w:val="333333"/>
                <w:kern w:val="0"/>
                <w:sz w:val="18"/>
                <w:szCs w:val="18"/>
                <w:lang w:eastAsia="zh-CN"/>
              </w:rPr>
              <w:t>强制执行。</w:t>
            </w:r>
          </w:p>
          <w:p w14:paraId="3AFAC2D1">
            <w:pPr>
              <w:keepNext w:val="0"/>
              <w:keepLines w:val="0"/>
              <w:pageBreakBefore w:val="0"/>
              <w:widowControl/>
              <w:kinsoku/>
              <w:wordWrap/>
              <w:overflowPunct/>
              <w:topLinePunct w:val="0"/>
              <w:autoSpaceDE/>
              <w:autoSpaceDN/>
              <w:bidi w:val="0"/>
              <w:adjustRightInd/>
              <w:snapToGrid/>
              <w:spacing w:beforeLines="50" w:afterLines="50" w:line="200" w:lineRule="exact"/>
              <w:jc w:val="left"/>
              <w:textAlignment w:val="auto"/>
              <w:rPr>
                <w:rFonts w:hint="eastAsia" w:ascii="仿宋_GB2312" w:hAnsi="仿宋_GB2312" w:eastAsia="仿宋_GB2312" w:cs="仿宋_GB2312"/>
                <w:i w:val="0"/>
                <w:iCs w:val="0"/>
                <w:color w:val="auto"/>
                <w:sz w:val="24"/>
                <w:szCs w:val="24"/>
                <w:lang w:val="en-US" w:eastAsia="zh-CN"/>
              </w:rPr>
            </w:pPr>
            <w:r>
              <w:rPr>
                <w:rFonts w:hint="eastAsia" w:ascii="仿宋_GB2312" w:hAnsi="仿宋_GB2312" w:eastAsia="仿宋_GB2312" w:cs="仿宋_GB2312"/>
                <w:color w:val="333333"/>
                <w:kern w:val="0"/>
                <w:sz w:val="18"/>
                <w:szCs w:val="18"/>
                <w:lang w:val="en-US" w:eastAsia="zh-CN"/>
              </w:rPr>
              <w:t>三</w:t>
            </w:r>
            <w:r>
              <w:rPr>
                <w:rFonts w:hint="eastAsia" w:ascii="仿宋_GB2312" w:hAnsi="仿宋_GB2312" w:eastAsia="仿宋_GB2312" w:cs="仿宋_GB2312"/>
                <w:color w:val="333333"/>
                <w:kern w:val="0"/>
                <w:sz w:val="18"/>
                <w:szCs w:val="18"/>
                <w:lang w:eastAsia="zh-CN"/>
              </w:rPr>
              <w:t xml:space="preserve">、未尽事宜，双方另行协商。 </w:t>
            </w:r>
          </w:p>
        </w:tc>
        <w:tc>
          <w:tcPr>
            <w:tcW w:w="1250" w:type="dxa"/>
            <w:vAlign w:val="center"/>
          </w:tcPr>
          <w:p w14:paraId="2ED6FA73">
            <w:pPr>
              <w:adjustRightInd w:val="0"/>
              <w:snapToGrid w:val="0"/>
              <w:jc w:val="center"/>
              <w:rPr>
                <w:rFonts w:hint="eastAsia" w:ascii="仿宋_GB2312" w:hAnsi="仿宋_GB2312" w:eastAsia="仿宋_GB2312" w:cs="仿宋_GB2312"/>
                <w:i w:val="0"/>
                <w:iCs w:val="0"/>
                <w:color w:val="auto"/>
                <w:sz w:val="24"/>
                <w:szCs w:val="24"/>
                <w:lang w:val="en-US" w:eastAsia="zh-CN"/>
              </w:rPr>
            </w:pPr>
          </w:p>
        </w:tc>
        <w:tc>
          <w:tcPr>
            <w:tcW w:w="1775" w:type="dxa"/>
            <w:vAlign w:val="center"/>
          </w:tcPr>
          <w:p w14:paraId="2A03F579">
            <w:pPr>
              <w:adjustRightInd w:val="0"/>
              <w:snapToGrid w:val="0"/>
              <w:jc w:val="center"/>
              <w:rPr>
                <w:rFonts w:hint="eastAsia" w:ascii="仿宋_GB2312" w:hAnsi="仿宋_GB2312" w:eastAsia="仿宋_GB2312" w:cs="仿宋_GB2312"/>
                <w:i w:val="0"/>
                <w:iCs w:val="0"/>
                <w:color w:val="auto"/>
                <w:sz w:val="24"/>
                <w:szCs w:val="24"/>
                <w:highlight w:val="none"/>
                <w:lang w:val="en-US" w:eastAsia="zh-CN"/>
              </w:rPr>
            </w:pPr>
          </w:p>
        </w:tc>
        <w:tc>
          <w:tcPr>
            <w:tcW w:w="758" w:type="dxa"/>
            <w:vAlign w:val="center"/>
          </w:tcPr>
          <w:p w14:paraId="76DA9816">
            <w:pPr>
              <w:adjustRightInd w:val="0"/>
              <w:snapToGrid w:val="0"/>
              <w:jc w:val="center"/>
              <w:rPr>
                <w:rFonts w:hint="eastAsia" w:ascii="仿宋_GB2312" w:hAnsi="仿宋_GB2312" w:eastAsia="仿宋_GB2312" w:cs="仿宋_GB2312"/>
                <w:i w:val="0"/>
                <w:iCs w:val="0"/>
                <w:color w:val="auto"/>
                <w:sz w:val="24"/>
                <w:szCs w:val="24"/>
                <w:lang w:val="en-US" w:eastAsia="zh-CN"/>
              </w:rPr>
            </w:pPr>
          </w:p>
        </w:tc>
      </w:tr>
      <w:tr w14:paraId="468BA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2" w:hRule="atLeast"/>
        </w:trPr>
        <w:tc>
          <w:tcPr>
            <w:tcW w:w="1909" w:type="dxa"/>
            <w:vAlign w:val="center"/>
          </w:tcPr>
          <w:p w14:paraId="73DD9DC8">
            <w:pPr>
              <w:keepNext w:val="0"/>
              <w:keepLines w:val="0"/>
              <w:pageBreakBefore w:val="0"/>
              <w:kinsoku/>
              <w:wordWrap/>
              <w:overflowPunct/>
              <w:topLinePunct w:val="0"/>
              <w:autoSpaceDE/>
              <w:autoSpaceDN/>
              <w:bidi w:val="0"/>
              <w:adjustRightInd w:val="0"/>
              <w:snapToGrid w:val="0"/>
              <w:spacing w:beforeAutospacing="0" w:afterAutospacing="0" w:line="560" w:lineRule="exact"/>
              <w:jc w:val="center"/>
              <w:textAlignment w:val="auto"/>
              <w:rPr>
                <w:rFonts w:hint="eastAsia" w:ascii="仿宋_GB2312" w:hAnsi="仿宋_GB2312" w:eastAsia="仿宋_GB2312" w:cs="仿宋_GB2312"/>
                <w:i w:val="0"/>
                <w:iCs w:val="0"/>
                <w:color w:val="auto"/>
                <w:sz w:val="24"/>
                <w:szCs w:val="24"/>
                <w:lang w:val="en-US" w:eastAsia="zh-CN"/>
              </w:rPr>
            </w:pPr>
            <w:r>
              <w:rPr>
                <w:rFonts w:hint="eastAsia" w:ascii="仿宋_GB2312" w:hAnsi="仿宋_GB2312" w:eastAsia="仿宋_GB2312" w:cs="仿宋_GB2312"/>
                <w:i w:val="0"/>
                <w:iCs w:val="0"/>
                <w:color w:val="auto"/>
                <w:sz w:val="24"/>
                <w:szCs w:val="24"/>
                <w:lang w:val="en-US" w:eastAsia="zh-CN"/>
              </w:rPr>
              <w:t>富顺县妇幼保健院</w:t>
            </w:r>
          </w:p>
        </w:tc>
        <w:tc>
          <w:tcPr>
            <w:tcW w:w="4575" w:type="dxa"/>
            <w:vAlign w:val="center"/>
          </w:tcPr>
          <w:p w14:paraId="606735A9">
            <w:pPr>
              <w:pStyle w:val="8"/>
              <w:keepNext w:val="0"/>
              <w:keepLines w:val="0"/>
              <w:pageBreakBefore w:val="0"/>
              <w:numPr>
                <w:ilvl w:val="0"/>
                <w:numId w:val="0"/>
              </w:numPr>
              <w:kinsoku/>
              <w:wordWrap/>
              <w:overflowPunct/>
              <w:topLinePunct w:val="0"/>
              <w:autoSpaceDE/>
              <w:autoSpaceDN/>
              <w:bidi w:val="0"/>
              <w:adjustRightInd/>
              <w:snapToGrid/>
              <w:spacing w:line="200" w:lineRule="exact"/>
              <w:ind w:leftChars="0"/>
              <w:jc w:val="left"/>
              <w:textAlignment w:val="auto"/>
              <w:rPr>
                <w:rFonts w:hint="eastAsia" w:ascii="仿宋_GB2312" w:hAnsi="仿宋_GB2312" w:eastAsia="仿宋_GB2312" w:cs="仿宋_GB2312"/>
                <w:color w:val="333333"/>
                <w:kern w:val="0"/>
                <w:sz w:val="18"/>
                <w:szCs w:val="18"/>
                <w:lang w:val="en-US" w:eastAsia="zh-CN" w:bidi="ar-SA"/>
              </w:rPr>
            </w:pPr>
            <w:r>
              <w:rPr>
                <w:rFonts w:hint="eastAsia" w:ascii="仿宋_GB2312" w:hAnsi="仿宋_GB2312" w:eastAsia="仿宋_GB2312" w:cs="仿宋_GB2312"/>
                <w:b/>
                <w:bCs/>
                <w:color w:val="333333"/>
                <w:kern w:val="0"/>
                <w:sz w:val="18"/>
                <w:szCs w:val="18"/>
                <w:lang w:val="en-US" w:eastAsia="zh-CN" w:bidi="ar-SA"/>
              </w:rPr>
              <w:t>一、提供如下法律服务（包括但不限于以下内容）</w:t>
            </w:r>
          </w:p>
          <w:p w14:paraId="72B2FB94">
            <w:pPr>
              <w:keepNext w:val="0"/>
              <w:keepLines w:val="0"/>
              <w:pageBreakBefore w:val="0"/>
              <w:widowControl/>
              <w:kinsoku/>
              <w:wordWrap/>
              <w:overflowPunct/>
              <w:topLinePunct w:val="0"/>
              <w:autoSpaceDE/>
              <w:autoSpaceDN/>
              <w:bidi w:val="0"/>
              <w:adjustRightInd/>
              <w:snapToGrid/>
              <w:spacing w:beforeLines="50" w:afterLines="50" w:line="200" w:lineRule="exact"/>
              <w:jc w:val="left"/>
              <w:textAlignment w:val="auto"/>
              <w:rPr>
                <w:rFonts w:hint="eastAsia" w:ascii="仿宋_GB2312" w:hAnsi="仿宋_GB2312" w:eastAsia="仿宋_GB2312" w:cs="仿宋_GB2312"/>
                <w:color w:val="333333"/>
                <w:kern w:val="0"/>
                <w:sz w:val="18"/>
                <w:szCs w:val="18"/>
                <w:lang w:val="en-US" w:eastAsia="zh-CN" w:bidi="ar-SA"/>
              </w:rPr>
            </w:pPr>
            <w:r>
              <w:rPr>
                <w:rFonts w:hint="eastAsia" w:ascii="仿宋_GB2312" w:hAnsi="仿宋_GB2312" w:eastAsia="仿宋_GB2312" w:cs="仿宋_GB2312"/>
                <w:color w:val="333333"/>
                <w:kern w:val="0"/>
                <w:sz w:val="18"/>
                <w:szCs w:val="18"/>
                <w:lang w:val="en-US" w:eastAsia="zh-CN" w:bidi="ar-SA"/>
              </w:rPr>
              <w:t>1对医院涉及的有关</w:t>
            </w:r>
            <w:r>
              <w:rPr>
                <w:rFonts w:hint="eastAsia" w:ascii="仿宋_GB2312" w:hAnsi="仿宋_GB2312" w:eastAsia="仿宋_GB2312" w:cs="仿宋_GB2312"/>
                <w:color w:val="333333"/>
                <w:kern w:val="0"/>
                <w:sz w:val="18"/>
                <w:szCs w:val="18"/>
                <w:lang w:val="en-US" w:eastAsia="zh-CN" w:bidi="ar-SA"/>
              </w:rPr>
              <w:fldChar w:fldCharType="begin"/>
            </w:r>
            <w:r>
              <w:rPr>
                <w:rFonts w:hint="eastAsia" w:ascii="仿宋_GB2312" w:hAnsi="仿宋_GB2312" w:eastAsia="仿宋_GB2312" w:cs="仿宋_GB2312"/>
                <w:color w:val="333333"/>
                <w:kern w:val="0"/>
                <w:sz w:val="18"/>
                <w:szCs w:val="18"/>
                <w:lang w:val="en-US" w:eastAsia="zh-CN" w:bidi="ar-SA"/>
              </w:rPr>
              <w:instrText xml:space="preserve"> HYPERLINK "https://www.66law.cn/" \t "_blank" \o "法律咨询" </w:instrText>
            </w:r>
            <w:r>
              <w:rPr>
                <w:rFonts w:hint="eastAsia" w:ascii="仿宋_GB2312" w:hAnsi="仿宋_GB2312" w:eastAsia="仿宋_GB2312" w:cs="仿宋_GB2312"/>
                <w:color w:val="333333"/>
                <w:kern w:val="0"/>
                <w:sz w:val="18"/>
                <w:szCs w:val="18"/>
                <w:lang w:val="en-US" w:eastAsia="zh-CN" w:bidi="ar-SA"/>
              </w:rPr>
              <w:fldChar w:fldCharType="separate"/>
            </w:r>
            <w:r>
              <w:rPr>
                <w:rFonts w:hint="eastAsia" w:ascii="仿宋_GB2312" w:hAnsi="仿宋_GB2312" w:eastAsia="仿宋_GB2312" w:cs="仿宋_GB2312"/>
                <w:color w:val="333333"/>
                <w:kern w:val="0"/>
                <w:sz w:val="18"/>
                <w:szCs w:val="18"/>
                <w:lang w:val="en-US" w:eastAsia="zh-CN" w:bidi="ar-SA"/>
              </w:rPr>
              <w:t>法律问题</w:t>
            </w:r>
            <w:r>
              <w:rPr>
                <w:rFonts w:hint="eastAsia" w:ascii="仿宋_GB2312" w:hAnsi="仿宋_GB2312" w:eastAsia="仿宋_GB2312" w:cs="仿宋_GB2312"/>
                <w:color w:val="333333"/>
                <w:kern w:val="0"/>
                <w:sz w:val="18"/>
                <w:szCs w:val="18"/>
                <w:lang w:val="en-US" w:eastAsia="zh-CN" w:bidi="ar-SA"/>
              </w:rPr>
              <w:fldChar w:fldCharType="end"/>
            </w:r>
            <w:r>
              <w:rPr>
                <w:rFonts w:hint="eastAsia" w:ascii="仿宋_GB2312" w:hAnsi="仿宋_GB2312" w:eastAsia="仿宋_GB2312" w:cs="仿宋_GB2312"/>
                <w:color w:val="333333"/>
                <w:kern w:val="0"/>
                <w:sz w:val="18"/>
                <w:szCs w:val="18"/>
                <w:lang w:val="en-US" w:eastAsia="zh-CN" w:bidi="ar-SA"/>
              </w:rPr>
              <w:t>，提供咨询意见;</w:t>
            </w:r>
          </w:p>
          <w:p w14:paraId="32F009B5">
            <w:pPr>
              <w:keepNext w:val="0"/>
              <w:keepLines w:val="0"/>
              <w:pageBreakBefore w:val="0"/>
              <w:widowControl/>
              <w:kinsoku/>
              <w:wordWrap/>
              <w:overflowPunct/>
              <w:topLinePunct w:val="0"/>
              <w:autoSpaceDE/>
              <w:autoSpaceDN/>
              <w:bidi w:val="0"/>
              <w:adjustRightInd/>
              <w:snapToGrid/>
              <w:spacing w:beforeLines="50" w:afterLines="50" w:line="200" w:lineRule="exact"/>
              <w:jc w:val="left"/>
              <w:textAlignment w:val="auto"/>
              <w:rPr>
                <w:rFonts w:hint="eastAsia" w:ascii="仿宋_GB2312" w:hAnsi="仿宋_GB2312" w:eastAsia="仿宋_GB2312" w:cs="仿宋_GB2312"/>
                <w:color w:val="333333"/>
                <w:kern w:val="0"/>
                <w:sz w:val="18"/>
                <w:szCs w:val="18"/>
                <w:lang w:val="en-US" w:eastAsia="zh-CN" w:bidi="ar-SA"/>
              </w:rPr>
            </w:pPr>
            <w:r>
              <w:rPr>
                <w:rFonts w:hint="eastAsia" w:ascii="仿宋_GB2312" w:hAnsi="仿宋_GB2312" w:eastAsia="仿宋_GB2312" w:cs="仿宋_GB2312"/>
                <w:color w:val="333333"/>
                <w:kern w:val="0"/>
                <w:sz w:val="18"/>
                <w:szCs w:val="18"/>
                <w:lang w:val="en-US" w:eastAsia="zh-CN" w:bidi="ar-SA"/>
              </w:rPr>
              <w:t>2.协助医院审查或者草拟合同文本及其他有相关法律事务文书;</w:t>
            </w:r>
          </w:p>
          <w:p w14:paraId="4365BB4D">
            <w:pPr>
              <w:keepNext w:val="0"/>
              <w:keepLines w:val="0"/>
              <w:pageBreakBefore w:val="0"/>
              <w:widowControl/>
              <w:kinsoku/>
              <w:wordWrap/>
              <w:overflowPunct/>
              <w:topLinePunct w:val="0"/>
              <w:autoSpaceDE/>
              <w:autoSpaceDN/>
              <w:bidi w:val="0"/>
              <w:adjustRightInd/>
              <w:snapToGrid/>
              <w:spacing w:beforeLines="50" w:afterLines="50" w:line="200" w:lineRule="exact"/>
              <w:jc w:val="left"/>
              <w:textAlignment w:val="auto"/>
              <w:rPr>
                <w:rFonts w:hint="eastAsia" w:ascii="仿宋_GB2312" w:hAnsi="仿宋_GB2312" w:eastAsia="仿宋_GB2312" w:cs="仿宋_GB2312"/>
                <w:color w:val="333333"/>
                <w:kern w:val="0"/>
                <w:sz w:val="18"/>
                <w:szCs w:val="18"/>
                <w:lang w:val="en-US" w:eastAsia="zh-CN" w:bidi="ar-SA"/>
              </w:rPr>
            </w:pPr>
            <w:r>
              <w:rPr>
                <w:rFonts w:hint="eastAsia" w:ascii="仿宋_GB2312" w:hAnsi="仿宋_GB2312" w:eastAsia="仿宋_GB2312" w:cs="仿宋_GB2312"/>
                <w:color w:val="333333"/>
                <w:kern w:val="0"/>
                <w:sz w:val="18"/>
                <w:szCs w:val="18"/>
                <w:lang w:val="en-US" w:eastAsia="zh-CN" w:bidi="ar-SA"/>
              </w:rPr>
              <w:t>3.参与医院涉及法律事务的谈判;</w:t>
            </w:r>
          </w:p>
          <w:p w14:paraId="350AA674">
            <w:pPr>
              <w:keepNext w:val="0"/>
              <w:keepLines w:val="0"/>
              <w:pageBreakBefore w:val="0"/>
              <w:widowControl/>
              <w:kinsoku/>
              <w:wordWrap/>
              <w:overflowPunct/>
              <w:topLinePunct w:val="0"/>
              <w:autoSpaceDE/>
              <w:autoSpaceDN/>
              <w:bidi w:val="0"/>
              <w:adjustRightInd/>
              <w:snapToGrid/>
              <w:spacing w:beforeLines="50" w:afterLines="50" w:line="200" w:lineRule="exact"/>
              <w:jc w:val="left"/>
              <w:textAlignment w:val="auto"/>
              <w:rPr>
                <w:rFonts w:hint="eastAsia" w:ascii="仿宋_GB2312" w:hAnsi="仿宋_GB2312" w:eastAsia="仿宋_GB2312" w:cs="仿宋_GB2312"/>
                <w:color w:val="333333"/>
                <w:kern w:val="0"/>
                <w:sz w:val="18"/>
                <w:szCs w:val="18"/>
                <w:lang w:val="en-US" w:eastAsia="zh-CN" w:bidi="ar-SA"/>
              </w:rPr>
            </w:pPr>
            <w:r>
              <w:rPr>
                <w:rFonts w:hint="eastAsia" w:ascii="仿宋_GB2312" w:hAnsi="仿宋_GB2312" w:eastAsia="仿宋_GB2312" w:cs="仿宋_GB2312"/>
                <w:color w:val="333333"/>
                <w:kern w:val="0"/>
                <w:sz w:val="18"/>
                <w:szCs w:val="18"/>
                <w:lang w:val="en-US" w:eastAsia="zh-CN" w:bidi="ar-SA"/>
              </w:rPr>
              <w:t>4.代理医院涉及法律事务的调解、仲裁和诉讼活动;</w:t>
            </w:r>
          </w:p>
          <w:p w14:paraId="48F1142F">
            <w:pPr>
              <w:keepNext w:val="0"/>
              <w:keepLines w:val="0"/>
              <w:pageBreakBefore w:val="0"/>
              <w:widowControl/>
              <w:kinsoku/>
              <w:wordWrap/>
              <w:overflowPunct/>
              <w:topLinePunct w:val="0"/>
              <w:autoSpaceDE/>
              <w:autoSpaceDN/>
              <w:bidi w:val="0"/>
              <w:adjustRightInd/>
              <w:snapToGrid/>
              <w:spacing w:beforeLines="50" w:afterLines="50" w:line="200" w:lineRule="exact"/>
              <w:jc w:val="left"/>
              <w:textAlignment w:val="auto"/>
              <w:rPr>
                <w:rFonts w:hint="eastAsia" w:ascii="仿宋_GB2312" w:hAnsi="仿宋_GB2312" w:eastAsia="仿宋_GB2312" w:cs="仿宋_GB2312"/>
                <w:color w:val="333333"/>
                <w:kern w:val="0"/>
                <w:sz w:val="18"/>
                <w:szCs w:val="18"/>
                <w:lang w:val="en-US" w:eastAsia="zh-CN" w:bidi="ar-SA"/>
              </w:rPr>
            </w:pPr>
            <w:r>
              <w:rPr>
                <w:rFonts w:hint="eastAsia" w:ascii="仿宋_GB2312" w:hAnsi="仿宋_GB2312" w:eastAsia="仿宋_GB2312" w:cs="仿宋_GB2312"/>
                <w:color w:val="333333"/>
                <w:kern w:val="0"/>
                <w:sz w:val="18"/>
                <w:szCs w:val="18"/>
                <w:lang w:val="en-US" w:eastAsia="zh-CN" w:bidi="ar-SA"/>
              </w:rPr>
              <w:t>5.根据工作需要，为医院出具法律意见书;</w:t>
            </w:r>
          </w:p>
          <w:p w14:paraId="19422C61">
            <w:pPr>
              <w:keepNext w:val="0"/>
              <w:keepLines w:val="0"/>
              <w:pageBreakBefore w:val="0"/>
              <w:widowControl/>
              <w:kinsoku/>
              <w:wordWrap/>
              <w:overflowPunct/>
              <w:topLinePunct w:val="0"/>
              <w:autoSpaceDE/>
              <w:autoSpaceDN/>
              <w:bidi w:val="0"/>
              <w:adjustRightInd/>
              <w:snapToGrid/>
              <w:spacing w:beforeLines="50" w:afterLines="50" w:line="200" w:lineRule="exact"/>
              <w:jc w:val="left"/>
              <w:textAlignment w:val="auto"/>
              <w:rPr>
                <w:rFonts w:hint="eastAsia" w:ascii="仿宋_GB2312" w:hAnsi="仿宋_GB2312" w:eastAsia="仿宋_GB2312" w:cs="仿宋_GB2312"/>
                <w:color w:val="333333"/>
                <w:kern w:val="0"/>
                <w:sz w:val="18"/>
                <w:szCs w:val="18"/>
                <w:lang w:val="en-US" w:eastAsia="zh-CN" w:bidi="ar-SA"/>
              </w:rPr>
            </w:pPr>
            <w:r>
              <w:rPr>
                <w:rFonts w:hint="eastAsia" w:ascii="仿宋_GB2312" w:hAnsi="仿宋_GB2312" w:eastAsia="仿宋_GB2312" w:cs="仿宋_GB2312"/>
                <w:color w:val="333333"/>
                <w:kern w:val="0"/>
                <w:sz w:val="18"/>
                <w:szCs w:val="18"/>
                <w:lang w:val="en-US" w:eastAsia="zh-CN" w:bidi="ar-SA"/>
              </w:rPr>
              <w:t>6.协助医院进行有关法制宣传、培训工作。</w:t>
            </w:r>
          </w:p>
          <w:p w14:paraId="4CAE8A95">
            <w:pPr>
              <w:keepNext w:val="0"/>
              <w:keepLines w:val="0"/>
              <w:pageBreakBefore w:val="0"/>
              <w:widowControl/>
              <w:kinsoku/>
              <w:wordWrap/>
              <w:overflowPunct/>
              <w:topLinePunct w:val="0"/>
              <w:autoSpaceDE/>
              <w:autoSpaceDN/>
              <w:bidi w:val="0"/>
              <w:adjustRightInd/>
              <w:snapToGrid/>
              <w:spacing w:beforeLines="50" w:afterLines="50" w:line="200" w:lineRule="exact"/>
              <w:jc w:val="left"/>
              <w:textAlignment w:val="auto"/>
              <w:rPr>
                <w:rFonts w:hint="eastAsia" w:ascii="仿宋_GB2312" w:hAnsi="仿宋_GB2312" w:eastAsia="仿宋_GB2312" w:cs="仿宋_GB2312"/>
                <w:b/>
                <w:bCs/>
                <w:color w:val="333333"/>
                <w:kern w:val="0"/>
                <w:sz w:val="18"/>
                <w:szCs w:val="18"/>
                <w:lang w:val="en-US" w:eastAsia="zh-CN" w:bidi="ar-SA"/>
              </w:rPr>
            </w:pPr>
            <w:r>
              <w:rPr>
                <w:rFonts w:hint="eastAsia" w:ascii="仿宋_GB2312" w:hAnsi="仿宋_GB2312" w:eastAsia="仿宋_GB2312" w:cs="仿宋_GB2312"/>
                <w:b/>
                <w:bCs/>
                <w:color w:val="333333"/>
                <w:kern w:val="0"/>
                <w:sz w:val="18"/>
                <w:szCs w:val="18"/>
                <w:lang w:val="en-US" w:eastAsia="zh-CN" w:bidi="ar-SA"/>
              </w:rPr>
              <w:t>二、服务要求</w:t>
            </w:r>
          </w:p>
          <w:p w14:paraId="2120505F">
            <w:pPr>
              <w:keepNext w:val="0"/>
              <w:keepLines w:val="0"/>
              <w:pageBreakBefore w:val="0"/>
              <w:widowControl/>
              <w:kinsoku/>
              <w:wordWrap/>
              <w:overflowPunct/>
              <w:topLinePunct w:val="0"/>
              <w:autoSpaceDE/>
              <w:autoSpaceDN/>
              <w:bidi w:val="0"/>
              <w:adjustRightInd/>
              <w:snapToGrid/>
              <w:spacing w:beforeLines="50" w:afterLines="50" w:line="200" w:lineRule="exact"/>
              <w:jc w:val="left"/>
              <w:textAlignment w:val="auto"/>
              <w:rPr>
                <w:rFonts w:hint="eastAsia" w:ascii="仿宋_GB2312" w:hAnsi="仿宋_GB2312" w:eastAsia="仿宋_GB2312" w:cs="仿宋_GB2312"/>
                <w:color w:val="333333"/>
                <w:kern w:val="0"/>
                <w:sz w:val="18"/>
                <w:szCs w:val="18"/>
                <w:lang w:val="en-US" w:eastAsia="zh-CN" w:bidi="ar-SA"/>
              </w:rPr>
            </w:pPr>
            <w:r>
              <w:rPr>
                <w:rFonts w:hint="eastAsia" w:ascii="仿宋_GB2312" w:hAnsi="仿宋_GB2312" w:eastAsia="仿宋_GB2312" w:cs="仿宋_GB2312"/>
                <w:color w:val="333333"/>
                <w:kern w:val="0"/>
                <w:sz w:val="18"/>
                <w:szCs w:val="18"/>
                <w:lang w:val="en-US" w:eastAsia="zh-CN" w:bidi="ar-SA"/>
              </w:rPr>
              <w:t>1.保守秘密；</w:t>
            </w:r>
          </w:p>
          <w:p w14:paraId="045C7BD4">
            <w:pPr>
              <w:keepNext w:val="0"/>
              <w:keepLines w:val="0"/>
              <w:pageBreakBefore w:val="0"/>
              <w:widowControl/>
              <w:kinsoku/>
              <w:wordWrap/>
              <w:overflowPunct/>
              <w:topLinePunct w:val="0"/>
              <w:autoSpaceDE/>
              <w:autoSpaceDN/>
              <w:bidi w:val="0"/>
              <w:adjustRightInd/>
              <w:snapToGrid/>
              <w:spacing w:beforeLines="50" w:afterLines="50" w:line="200" w:lineRule="exact"/>
              <w:jc w:val="left"/>
              <w:textAlignment w:val="auto"/>
              <w:rPr>
                <w:rFonts w:hint="eastAsia" w:ascii="仿宋_GB2312" w:hAnsi="仿宋_GB2312" w:eastAsia="仿宋_GB2312" w:cs="仿宋_GB2312"/>
                <w:color w:val="333333"/>
                <w:kern w:val="0"/>
                <w:sz w:val="18"/>
                <w:szCs w:val="18"/>
                <w:lang w:val="en-US" w:eastAsia="zh-CN" w:bidi="ar-SA"/>
              </w:rPr>
            </w:pPr>
            <w:r>
              <w:rPr>
                <w:rFonts w:hint="eastAsia" w:ascii="仿宋_GB2312" w:hAnsi="仿宋_GB2312" w:eastAsia="仿宋_GB2312" w:cs="仿宋_GB2312"/>
                <w:color w:val="333333"/>
                <w:kern w:val="0"/>
                <w:sz w:val="18"/>
                <w:szCs w:val="18"/>
                <w:lang w:val="en-US" w:eastAsia="zh-CN" w:bidi="ar-SA"/>
              </w:rPr>
              <w:t>2.妥善处理各种纠纷；</w:t>
            </w:r>
          </w:p>
          <w:p w14:paraId="5FEB0460">
            <w:pPr>
              <w:keepNext w:val="0"/>
              <w:keepLines w:val="0"/>
              <w:pageBreakBefore w:val="0"/>
              <w:widowControl/>
              <w:kinsoku/>
              <w:wordWrap/>
              <w:overflowPunct/>
              <w:topLinePunct w:val="0"/>
              <w:autoSpaceDE/>
              <w:autoSpaceDN/>
              <w:bidi w:val="0"/>
              <w:adjustRightInd/>
              <w:snapToGrid/>
              <w:spacing w:beforeLines="50" w:afterLines="50" w:line="200" w:lineRule="exact"/>
              <w:jc w:val="left"/>
              <w:textAlignment w:val="auto"/>
              <w:rPr>
                <w:rFonts w:hint="eastAsia" w:ascii="仿宋_GB2312" w:hAnsi="仿宋_GB2312" w:eastAsia="仿宋_GB2312" w:cs="仿宋_GB2312"/>
                <w:color w:val="333333"/>
                <w:kern w:val="0"/>
                <w:sz w:val="18"/>
                <w:szCs w:val="18"/>
                <w:lang w:val="en-US" w:eastAsia="zh-CN" w:bidi="ar-SA"/>
              </w:rPr>
            </w:pPr>
            <w:r>
              <w:rPr>
                <w:rFonts w:hint="eastAsia" w:ascii="仿宋_GB2312" w:hAnsi="仿宋_GB2312" w:eastAsia="仿宋_GB2312" w:cs="仿宋_GB2312"/>
                <w:color w:val="333333"/>
                <w:kern w:val="0"/>
                <w:sz w:val="18"/>
                <w:szCs w:val="18"/>
                <w:lang w:val="en-US" w:eastAsia="zh-CN" w:bidi="ar-SA"/>
              </w:rPr>
              <w:t>3.出示法律风险提示，维护合法权益。</w:t>
            </w:r>
          </w:p>
        </w:tc>
        <w:tc>
          <w:tcPr>
            <w:tcW w:w="1250" w:type="dxa"/>
            <w:vAlign w:val="center"/>
          </w:tcPr>
          <w:p w14:paraId="6039A648">
            <w:pPr>
              <w:adjustRightInd w:val="0"/>
              <w:snapToGrid w:val="0"/>
              <w:jc w:val="center"/>
              <w:rPr>
                <w:rFonts w:hint="eastAsia" w:ascii="仿宋_GB2312" w:hAnsi="仿宋_GB2312" w:eastAsia="仿宋_GB2312" w:cs="仿宋_GB2312"/>
                <w:i w:val="0"/>
                <w:iCs w:val="0"/>
                <w:color w:val="auto"/>
                <w:sz w:val="24"/>
                <w:szCs w:val="24"/>
                <w:lang w:val="en-US" w:eastAsia="zh-CN"/>
              </w:rPr>
            </w:pPr>
          </w:p>
        </w:tc>
        <w:tc>
          <w:tcPr>
            <w:tcW w:w="1775" w:type="dxa"/>
            <w:vAlign w:val="center"/>
          </w:tcPr>
          <w:p w14:paraId="5D6BB0D6">
            <w:pPr>
              <w:adjustRightInd w:val="0"/>
              <w:snapToGrid w:val="0"/>
              <w:jc w:val="center"/>
              <w:rPr>
                <w:rFonts w:hint="eastAsia" w:ascii="仿宋_GB2312" w:hAnsi="仿宋_GB2312" w:eastAsia="仿宋_GB2312" w:cs="仿宋_GB2312"/>
                <w:i w:val="0"/>
                <w:iCs w:val="0"/>
                <w:color w:val="auto"/>
                <w:sz w:val="24"/>
                <w:szCs w:val="24"/>
                <w:highlight w:val="none"/>
                <w:lang w:val="en-US" w:eastAsia="zh-CN"/>
              </w:rPr>
            </w:pPr>
          </w:p>
        </w:tc>
        <w:tc>
          <w:tcPr>
            <w:tcW w:w="758" w:type="dxa"/>
            <w:vAlign w:val="center"/>
          </w:tcPr>
          <w:p w14:paraId="23992146">
            <w:pPr>
              <w:adjustRightInd w:val="0"/>
              <w:snapToGrid w:val="0"/>
              <w:jc w:val="center"/>
              <w:rPr>
                <w:rFonts w:hint="eastAsia" w:ascii="仿宋_GB2312" w:hAnsi="仿宋_GB2312" w:eastAsia="仿宋_GB2312" w:cs="仿宋_GB2312"/>
                <w:i w:val="0"/>
                <w:iCs w:val="0"/>
                <w:color w:val="auto"/>
                <w:sz w:val="24"/>
                <w:szCs w:val="24"/>
                <w:lang w:val="en-US" w:eastAsia="zh-CN"/>
              </w:rPr>
            </w:pPr>
          </w:p>
        </w:tc>
      </w:tr>
      <w:tr w14:paraId="20A24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6" w:hRule="atLeast"/>
        </w:trPr>
        <w:tc>
          <w:tcPr>
            <w:tcW w:w="1909" w:type="dxa"/>
            <w:vAlign w:val="center"/>
          </w:tcPr>
          <w:p w14:paraId="7C9937B4">
            <w:pPr>
              <w:keepNext w:val="0"/>
              <w:keepLines w:val="0"/>
              <w:pageBreakBefore w:val="0"/>
              <w:kinsoku/>
              <w:wordWrap/>
              <w:overflowPunct/>
              <w:topLinePunct w:val="0"/>
              <w:autoSpaceDE/>
              <w:autoSpaceDN/>
              <w:bidi w:val="0"/>
              <w:adjustRightInd w:val="0"/>
              <w:snapToGrid w:val="0"/>
              <w:spacing w:beforeAutospacing="0" w:afterAutospacing="0" w:line="560" w:lineRule="exact"/>
              <w:jc w:val="center"/>
              <w:textAlignment w:val="auto"/>
              <w:rPr>
                <w:rFonts w:hint="eastAsia" w:ascii="仿宋_GB2312" w:hAnsi="仿宋_GB2312" w:eastAsia="仿宋_GB2312" w:cs="仿宋_GB2312"/>
                <w:i w:val="0"/>
                <w:iCs w:val="0"/>
                <w:color w:val="auto"/>
                <w:sz w:val="24"/>
                <w:szCs w:val="24"/>
                <w:lang w:val="en-US" w:eastAsia="zh-CN"/>
              </w:rPr>
            </w:pPr>
            <w:r>
              <w:rPr>
                <w:rFonts w:hint="eastAsia" w:ascii="仿宋_GB2312" w:hAnsi="仿宋_GB2312" w:eastAsia="仿宋_GB2312" w:cs="仿宋_GB2312"/>
                <w:i w:val="0"/>
                <w:iCs w:val="0"/>
                <w:color w:val="auto"/>
                <w:sz w:val="24"/>
                <w:szCs w:val="24"/>
                <w:lang w:val="en-US" w:eastAsia="zh-CN"/>
              </w:rPr>
              <w:t>富顺县精神病院</w:t>
            </w:r>
          </w:p>
        </w:tc>
        <w:tc>
          <w:tcPr>
            <w:tcW w:w="4575" w:type="dxa"/>
            <w:vAlign w:val="center"/>
          </w:tcPr>
          <w:p w14:paraId="7CA3FB7E">
            <w:pPr>
              <w:keepNext w:val="0"/>
              <w:keepLines w:val="0"/>
              <w:pageBreakBefore w:val="0"/>
              <w:widowControl/>
              <w:kinsoku/>
              <w:wordWrap/>
              <w:overflowPunct/>
              <w:topLinePunct w:val="0"/>
              <w:autoSpaceDE/>
              <w:autoSpaceDN/>
              <w:bidi w:val="0"/>
              <w:adjustRightInd/>
              <w:snapToGrid/>
              <w:spacing w:beforeLines="50" w:afterLines="50" w:line="200" w:lineRule="exact"/>
              <w:jc w:val="left"/>
              <w:textAlignment w:val="auto"/>
              <w:rPr>
                <w:rFonts w:hint="default" w:ascii="仿宋_GB2312" w:hAnsi="仿宋_GB2312" w:eastAsia="仿宋_GB2312" w:cs="仿宋_GB2312"/>
                <w:b/>
                <w:bCs/>
                <w:color w:val="333333"/>
                <w:kern w:val="0"/>
                <w:sz w:val="18"/>
                <w:szCs w:val="18"/>
                <w:lang w:val="en-US" w:eastAsia="zh-CN" w:bidi="ar-SA"/>
              </w:rPr>
            </w:pPr>
            <w:r>
              <w:rPr>
                <w:rFonts w:hint="eastAsia" w:ascii="仿宋_GB2312" w:hAnsi="仿宋_GB2312" w:eastAsia="仿宋_GB2312" w:cs="仿宋_GB2312"/>
                <w:b/>
                <w:bCs/>
                <w:color w:val="333333"/>
                <w:kern w:val="0"/>
                <w:sz w:val="18"/>
                <w:szCs w:val="18"/>
                <w:lang w:val="en-US" w:eastAsia="zh-CN" w:bidi="ar-SA"/>
              </w:rPr>
              <w:t>一、服务内容</w:t>
            </w:r>
          </w:p>
          <w:p w14:paraId="3967AB3A">
            <w:pPr>
              <w:keepNext w:val="0"/>
              <w:keepLines w:val="0"/>
              <w:pageBreakBefore w:val="0"/>
              <w:widowControl/>
              <w:kinsoku/>
              <w:wordWrap/>
              <w:overflowPunct/>
              <w:topLinePunct w:val="0"/>
              <w:autoSpaceDE/>
              <w:autoSpaceDN/>
              <w:bidi w:val="0"/>
              <w:adjustRightInd/>
              <w:snapToGrid/>
              <w:spacing w:beforeLines="50" w:afterLines="50" w:line="200" w:lineRule="exact"/>
              <w:jc w:val="left"/>
              <w:textAlignment w:val="auto"/>
              <w:rPr>
                <w:rFonts w:hint="eastAsia" w:ascii="仿宋_GB2312" w:hAnsi="仿宋_GB2312" w:eastAsia="仿宋_GB2312" w:cs="仿宋_GB2312"/>
                <w:color w:val="333333"/>
                <w:kern w:val="0"/>
                <w:sz w:val="18"/>
                <w:szCs w:val="18"/>
                <w:lang w:val="en-US" w:eastAsia="zh-CN" w:bidi="ar-SA"/>
              </w:rPr>
            </w:pPr>
            <w:r>
              <w:rPr>
                <w:rFonts w:hint="eastAsia" w:ascii="仿宋_GB2312" w:hAnsi="仿宋_GB2312" w:eastAsia="仿宋_GB2312" w:cs="仿宋_GB2312"/>
                <w:color w:val="333333"/>
                <w:kern w:val="0"/>
                <w:sz w:val="18"/>
                <w:szCs w:val="18"/>
                <w:lang w:val="en-US" w:eastAsia="zh-CN" w:bidi="ar-SA"/>
              </w:rPr>
              <w:t>1.为甲方业务上的法律问题提供咨询意见；</w:t>
            </w:r>
          </w:p>
          <w:p w14:paraId="3D052A50">
            <w:pPr>
              <w:keepNext w:val="0"/>
              <w:keepLines w:val="0"/>
              <w:pageBreakBefore w:val="0"/>
              <w:widowControl/>
              <w:kinsoku/>
              <w:wordWrap/>
              <w:overflowPunct/>
              <w:topLinePunct w:val="0"/>
              <w:autoSpaceDE/>
              <w:autoSpaceDN/>
              <w:bidi w:val="0"/>
              <w:adjustRightInd/>
              <w:snapToGrid/>
              <w:spacing w:beforeLines="50" w:afterLines="50" w:line="200" w:lineRule="exact"/>
              <w:jc w:val="left"/>
              <w:textAlignment w:val="auto"/>
              <w:rPr>
                <w:rFonts w:hint="eastAsia" w:ascii="仿宋_GB2312" w:hAnsi="仿宋_GB2312" w:eastAsia="仿宋_GB2312" w:cs="仿宋_GB2312"/>
                <w:color w:val="333333"/>
                <w:kern w:val="0"/>
                <w:sz w:val="18"/>
                <w:szCs w:val="18"/>
                <w:lang w:val="en-US" w:eastAsia="zh-CN" w:bidi="ar-SA"/>
              </w:rPr>
            </w:pPr>
            <w:r>
              <w:rPr>
                <w:rFonts w:hint="eastAsia" w:ascii="仿宋_GB2312" w:hAnsi="仿宋_GB2312" w:eastAsia="仿宋_GB2312" w:cs="仿宋_GB2312"/>
                <w:color w:val="333333"/>
                <w:kern w:val="0"/>
                <w:sz w:val="18"/>
                <w:szCs w:val="18"/>
                <w:lang w:val="en-US" w:eastAsia="zh-CN" w:bidi="ar-SA"/>
              </w:rPr>
              <w:t>2.协助甲方审查或者草拟合同文本及其他有相关法律事务文书；</w:t>
            </w:r>
          </w:p>
          <w:p w14:paraId="4F11F6AF">
            <w:pPr>
              <w:keepNext w:val="0"/>
              <w:keepLines w:val="0"/>
              <w:pageBreakBefore w:val="0"/>
              <w:widowControl/>
              <w:kinsoku/>
              <w:wordWrap/>
              <w:overflowPunct/>
              <w:topLinePunct w:val="0"/>
              <w:autoSpaceDE/>
              <w:autoSpaceDN/>
              <w:bidi w:val="0"/>
              <w:adjustRightInd/>
              <w:snapToGrid/>
              <w:spacing w:beforeLines="50" w:afterLines="50" w:line="200" w:lineRule="exact"/>
              <w:jc w:val="left"/>
              <w:textAlignment w:val="auto"/>
              <w:rPr>
                <w:rFonts w:hint="eastAsia" w:ascii="仿宋_GB2312" w:hAnsi="仿宋_GB2312" w:eastAsia="仿宋_GB2312" w:cs="仿宋_GB2312"/>
                <w:color w:val="333333"/>
                <w:kern w:val="0"/>
                <w:sz w:val="18"/>
                <w:szCs w:val="18"/>
                <w:lang w:val="en-US" w:eastAsia="zh-CN" w:bidi="ar-SA"/>
              </w:rPr>
            </w:pPr>
            <w:r>
              <w:rPr>
                <w:rFonts w:hint="eastAsia" w:ascii="仿宋_GB2312" w:hAnsi="仿宋_GB2312" w:eastAsia="仿宋_GB2312" w:cs="仿宋_GB2312"/>
                <w:color w:val="333333"/>
                <w:kern w:val="0"/>
                <w:sz w:val="18"/>
                <w:szCs w:val="18"/>
                <w:lang w:val="en-US" w:eastAsia="zh-CN" w:bidi="ar-SA"/>
              </w:rPr>
              <w:t>3.参与甲方涉及法律事务的谈判；</w:t>
            </w:r>
          </w:p>
          <w:p w14:paraId="02B83B19">
            <w:pPr>
              <w:keepNext w:val="0"/>
              <w:keepLines w:val="0"/>
              <w:pageBreakBefore w:val="0"/>
              <w:widowControl/>
              <w:kinsoku/>
              <w:wordWrap/>
              <w:overflowPunct/>
              <w:topLinePunct w:val="0"/>
              <w:autoSpaceDE/>
              <w:autoSpaceDN/>
              <w:bidi w:val="0"/>
              <w:adjustRightInd/>
              <w:snapToGrid/>
              <w:spacing w:beforeLines="50" w:afterLines="50" w:line="200" w:lineRule="exact"/>
              <w:jc w:val="left"/>
              <w:textAlignment w:val="auto"/>
              <w:rPr>
                <w:rFonts w:hint="eastAsia" w:ascii="仿宋_GB2312" w:hAnsi="仿宋_GB2312" w:eastAsia="仿宋_GB2312" w:cs="仿宋_GB2312"/>
                <w:color w:val="333333"/>
                <w:kern w:val="0"/>
                <w:sz w:val="18"/>
                <w:szCs w:val="18"/>
                <w:lang w:val="en-US" w:eastAsia="zh-CN" w:bidi="ar-SA"/>
              </w:rPr>
            </w:pPr>
            <w:r>
              <w:rPr>
                <w:rFonts w:hint="eastAsia" w:ascii="仿宋_GB2312" w:hAnsi="仿宋_GB2312" w:eastAsia="仿宋_GB2312" w:cs="仿宋_GB2312"/>
                <w:color w:val="333333"/>
                <w:kern w:val="0"/>
                <w:sz w:val="18"/>
                <w:szCs w:val="18"/>
                <w:lang w:val="en-US" w:eastAsia="zh-CN" w:bidi="ar-SA"/>
              </w:rPr>
              <w:t>4.代理甲方涉及法律事务的调解、仲裁和诉讼活动；</w:t>
            </w:r>
          </w:p>
          <w:p w14:paraId="663488A1">
            <w:pPr>
              <w:keepNext w:val="0"/>
              <w:keepLines w:val="0"/>
              <w:pageBreakBefore w:val="0"/>
              <w:widowControl/>
              <w:kinsoku/>
              <w:wordWrap/>
              <w:overflowPunct/>
              <w:topLinePunct w:val="0"/>
              <w:autoSpaceDE/>
              <w:autoSpaceDN/>
              <w:bidi w:val="0"/>
              <w:adjustRightInd/>
              <w:snapToGrid/>
              <w:spacing w:beforeLines="50" w:afterLines="50" w:line="200" w:lineRule="exact"/>
              <w:jc w:val="left"/>
              <w:textAlignment w:val="auto"/>
              <w:rPr>
                <w:rFonts w:hint="eastAsia" w:ascii="仿宋_GB2312" w:hAnsi="仿宋_GB2312" w:eastAsia="仿宋_GB2312" w:cs="仿宋_GB2312"/>
                <w:b w:val="0"/>
                <w:bCs w:val="0"/>
                <w:color w:val="333333"/>
                <w:kern w:val="0"/>
                <w:sz w:val="18"/>
                <w:szCs w:val="18"/>
                <w:lang w:val="en-US" w:eastAsia="zh-CN" w:bidi="ar-SA"/>
              </w:rPr>
            </w:pPr>
            <w:r>
              <w:rPr>
                <w:rFonts w:hint="eastAsia" w:ascii="仿宋_GB2312" w:hAnsi="仿宋_GB2312" w:eastAsia="仿宋_GB2312" w:cs="仿宋_GB2312"/>
                <w:b w:val="0"/>
                <w:bCs w:val="0"/>
                <w:color w:val="333333"/>
                <w:kern w:val="0"/>
                <w:sz w:val="18"/>
                <w:szCs w:val="18"/>
                <w:lang w:val="en-US" w:eastAsia="zh-CN" w:bidi="ar-SA"/>
              </w:rPr>
              <w:t>5.根据工作需要，为甲方出具法律意见书；</w:t>
            </w:r>
          </w:p>
          <w:p w14:paraId="167B67AE">
            <w:pPr>
              <w:keepNext w:val="0"/>
              <w:keepLines w:val="0"/>
              <w:pageBreakBefore w:val="0"/>
              <w:widowControl/>
              <w:kinsoku/>
              <w:wordWrap/>
              <w:overflowPunct/>
              <w:topLinePunct w:val="0"/>
              <w:autoSpaceDE/>
              <w:autoSpaceDN/>
              <w:bidi w:val="0"/>
              <w:adjustRightInd/>
              <w:snapToGrid/>
              <w:spacing w:beforeLines="50" w:afterLines="50" w:line="200" w:lineRule="exact"/>
              <w:jc w:val="left"/>
              <w:textAlignment w:val="auto"/>
              <w:rPr>
                <w:rFonts w:hint="eastAsia" w:ascii="仿宋_GB2312" w:hAnsi="仿宋_GB2312" w:eastAsia="仿宋_GB2312" w:cs="仿宋_GB2312"/>
                <w:b w:val="0"/>
                <w:bCs w:val="0"/>
                <w:color w:val="333333"/>
                <w:kern w:val="0"/>
                <w:sz w:val="18"/>
                <w:szCs w:val="18"/>
                <w:lang w:val="en-US" w:eastAsia="zh-CN" w:bidi="ar-SA"/>
              </w:rPr>
            </w:pPr>
            <w:r>
              <w:rPr>
                <w:rFonts w:hint="eastAsia" w:ascii="仿宋_GB2312" w:hAnsi="仿宋_GB2312" w:eastAsia="仿宋_GB2312" w:cs="仿宋_GB2312"/>
                <w:b w:val="0"/>
                <w:bCs w:val="0"/>
                <w:color w:val="333333"/>
                <w:kern w:val="0"/>
                <w:sz w:val="18"/>
                <w:szCs w:val="18"/>
                <w:lang w:val="en-US" w:eastAsia="zh-CN" w:bidi="ar-SA"/>
              </w:rPr>
              <w:t>6.根据甲方要求，为甲方员工进行法制宣传；</w:t>
            </w:r>
          </w:p>
          <w:p w14:paraId="29202BFE">
            <w:pPr>
              <w:keepNext w:val="0"/>
              <w:keepLines w:val="0"/>
              <w:pageBreakBefore w:val="0"/>
              <w:widowControl/>
              <w:kinsoku/>
              <w:wordWrap/>
              <w:overflowPunct/>
              <w:topLinePunct w:val="0"/>
              <w:autoSpaceDE/>
              <w:autoSpaceDN/>
              <w:bidi w:val="0"/>
              <w:adjustRightInd/>
              <w:snapToGrid/>
              <w:spacing w:beforeLines="50" w:afterLines="50" w:line="200" w:lineRule="exact"/>
              <w:jc w:val="left"/>
              <w:textAlignment w:val="auto"/>
              <w:rPr>
                <w:rFonts w:hint="eastAsia" w:ascii="仿宋_GB2312" w:hAnsi="仿宋_GB2312" w:eastAsia="仿宋_GB2312" w:cs="仿宋_GB2312"/>
                <w:b w:val="0"/>
                <w:bCs w:val="0"/>
                <w:color w:val="333333"/>
                <w:kern w:val="0"/>
                <w:sz w:val="18"/>
                <w:szCs w:val="18"/>
                <w:lang w:val="en-US" w:eastAsia="zh-CN" w:bidi="ar-SA"/>
              </w:rPr>
            </w:pPr>
            <w:r>
              <w:rPr>
                <w:rFonts w:hint="eastAsia" w:ascii="仿宋_GB2312" w:hAnsi="仿宋_GB2312" w:eastAsia="仿宋_GB2312" w:cs="仿宋_GB2312"/>
                <w:b w:val="0"/>
                <w:bCs w:val="0"/>
                <w:color w:val="333333"/>
                <w:kern w:val="0"/>
                <w:sz w:val="18"/>
                <w:szCs w:val="18"/>
                <w:lang w:val="en-US" w:eastAsia="zh-CN" w:bidi="ar-SA"/>
              </w:rPr>
              <w:t>7.若甲方涉及相关招投标、竞拍、 招商引资等事项，对其程序的合法性过行论证、审查；</w:t>
            </w:r>
          </w:p>
          <w:p w14:paraId="031564B7">
            <w:pPr>
              <w:keepNext w:val="0"/>
              <w:keepLines w:val="0"/>
              <w:pageBreakBefore w:val="0"/>
              <w:widowControl/>
              <w:kinsoku/>
              <w:wordWrap/>
              <w:overflowPunct/>
              <w:topLinePunct w:val="0"/>
              <w:autoSpaceDE/>
              <w:autoSpaceDN/>
              <w:bidi w:val="0"/>
              <w:adjustRightInd/>
              <w:snapToGrid/>
              <w:spacing w:beforeLines="50" w:afterLines="50" w:line="200" w:lineRule="exact"/>
              <w:jc w:val="left"/>
              <w:textAlignment w:val="auto"/>
              <w:rPr>
                <w:rFonts w:hint="eastAsia" w:ascii="仿宋_GB2312" w:hAnsi="仿宋_GB2312" w:eastAsia="仿宋_GB2312" w:cs="仿宋_GB2312"/>
                <w:color w:val="333333"/>
                <w:kern w:val="0"/>
                <w:sz w:val="18"/>
                <w:szCs w:val="18"/>
                <w:lang w:val="en-US" w:eastAsia="zh-CN" w:bidi="ar-SA"/>
              </w:rPr>
            </w:pPr>
            <w:r>
              <w:rPr>
                <w:rFonts w:hint="eastAsia" w:ascii="仿宋_GB2312" w:hAnsi="仿宋_GB2312" w:eastAsia="仿宋_GB2312" w:cs="仿宋_GB2312"/>
                <w:b w:val="0"/>
                <w:bCs w:val="0"/>
                <w:color w:val="333333"/>
                <w:kern w:val="0"/>
                <w:sz w:val="18"/>
                <w:szCs w:val="18"/>
                <w:lang w:val="en-US" w:eastAsia="zh-CN" w:bidi="ar-SA"/>
              </w:rPr>
              <w:t>8</w:t>
            </w:r>
            <w:r>
              <w:rPr>
                <w:rFonts w:hint="eastAsia" w:ascii="仿宋_GB2312" w:hAnsi="仿宋_GB2312" w:eastAsia="仿宋_GB2312" w:cs="仿宋_GB2312"/>
                <w:color w:val="333333"/>
                <w:kern w:val="0"/>
                <w:sz w:val="18"/>
                <w:szCs w:val="18"/>
                <w:lang w:val="en-US" w:eastAsia="zh-CN" w:bidi="ar-SA"/>
              </w:rPr>
              <w:t>.完成甲方临时指派的法律事务；</w:t>
            </w:r>
          </w:p>
          <w:p w14:paraId="3D2223E7">
            <w:pPr>
              <w:keepNext w:val="0"/>
              <w:keepLines w:val="0"/>
              <w:pageBreakBefore w:val="0"/>
              <w:widowControl/>
              <w:kinsoku/>
              <w:wordWrap/>
              <w:overflowPunct/>
              <w:topLinePunct w:val="0"/>
              <w:autoSpaceDE/>
              <w:autoSpaceDN/>
              <w:bidi w:val="0"/>
              <w:adjustRightInd/>
              <w:snapToGrid/>
              <w:spacing w:beforeLines="50" w:afterLines="50" w:line="200" w:lineRule="exact"/>
              <w:jc w:val="left"/>
              <w:textAlignment w:val="auto"/>
              <w:rPr>
                <w:rFonts w:hint="eastAsia" w:ascii="仿宋_GB2312" w:hAnsi="仿宋_GB2312" w:eastAsia="仿宋_GB2312" w:cs="仿宋_GB2312"/>
                <w:color w:val="333333"/>
                <w:kern w:val="0"/>
                <w:sz w:val="18"/>
                <w:szCs w:val="18"/>
                <w:lang w:val="en-US" w:eastAsia="zh-CN" w:bidi="ar-SA"/>
              </w:rPr>
            </w:pPr>
            <w:r>
              <w:rPr>
                <w:rFonts w:hint="eastAsia" w:ascii="仿宋_GB2312" w:hAnsi="仿宋_GB2312" w:eastAsia="仿宋_GB2312" w:cs="仿宋_GB2312"/>
                <w:color w:val="333333"/>
                <w:kern w:val="0"/>
                <w:sz w:val="18"/>
                <w:szCs w:val="18"/>
                <w:lang w:val="en-US" w:eastAsia="zh-CN" w:bidi="ar-SA"/>
              </w:rPr>
              <w:t>9.法律顾问的工作时间采取不定期办公的方式，甲方需要法律顾问提供法律帮助时可随时联系。</w:t>
            </w:r>
          </w:p>
        </w:tc>
        <w:tc>
          <w:tcPr>
            <w:tcW w:w="1250" w:type="dxa"/>
            <w:vAlign w:val="center"/>
          </w:tcPr>
          <w:p w14:paraId="24F49562">
            <w:pPr>
              <w:adjustRightInd w:val="0"/>
              <w:snapToGrid w:val="0"/>
              <w:jc w:val="center"/>
              <w:rPr>
                <w:rFonts w:hint="eastAsia" w:ascii="仿宋_GB2312" w:hAnsi="仿宋_GB2312" w:eastAsia="仿宋_GB2312" w:cs="仿宋_GB2312"/>
                <w:i w:val="0"/>
                <w:iCs w:val="0"/>
                <w:color w:val="auto"/>
                <w:sz w:val="24"/>
                <w:szCs w:val="24"/>
                <w:lang w:val="en-US" w:eastAsia="zh-CN"/>
              </w:rPr>
            </w:pPr>
          </w:p>
        </w:tc>
        <w:tc>
          <w:tcPr>
            <w:tcW w:w="1775" w:type="dxa"/>
            <w:vAlign w:val="center"/>
          </w:tcPr>
          <w:p w14:paraId="1AD84A85">
            <w:pPr>
              <w:adjustRightInd w:val="0"/>
              <w:snapToGrid w:val="0"/>
              <w:jc w:val="center"/>
              <w:rPr>
                <w:rFonts w:hint="eastAsia" w:ascii="仿宋_GB2312" w:hAnsi="仿宋_GB2312" w:eastAsia="仿宋_GB2312" w:cs="仿宋_GB2312"/>
                <w:i w:val="0"/>
                <w:iCs w:val="0"/>
                <w:color w:val="auto"/>
                <w:sz w:val="24"/>
                <w:szCs w:val="24"/>
                <w:highlight w:val="none"/>
                <w:lang w:val="en-US" w:eastAsia="zh-CN"/>
              </w:rPr>
            </w:pPr>
          </w:p>
        </w:tc>
        <w:tc>
          <w:tcPr>
            <w:tcW w:w="758" w:type="dxa"/>
            <w:vAlign w:val="center"/>
          </w:tcPr>
          <w:p w14:paraId="66440198">
            <w:pPr>
              <w:adjustRightInd w:val="0"/>
              <w:snapToGrid w:val="0"/>
              <w:jc w:val="center"/>
              <w:rPr>
                <w:rFonts w:hint="eastAsia" w:ascii="仿宋_GB2312" w:hAnsi="仿宋_GB2312" w:eastAsia="仿宋_GB2312" w:cs="仿宋_GB2312"/>
                <w:i w:val="0"/>
                <w:iCs w:val="0"/>
                <w:color w:val="auto"/>
                <w:sz w:val="24"/>
                <w:szCs w:val="24"/>
                <w:lang w:val="en-US" w:eastAsia="zh-CN"/>
              </w:rPr>
            </w:pPr>
          </w:p>
        </w:tc>
      </w:tr>
      <w:tr w14:paraId="31F5A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trPr>
        <w:tc>
          <w:tcPr>
            <w:tcW w:w="1909" w:type="dxa"/>
            <w:vAlign w:val="center"/>
          </w:tcPr>
          <w:p w14:paraId="249DB687">
            <w:pPr>
              <w:keepNext w:val="0"/>
              <w:keepLines w:val="0"/>
              <w:pageBreakBefore w:val="0"/>
              <w:kinsoku/>
              <w:wordWrap/>
              <w:overflowPunct/>
              <w:topLinePunct w:val="0"/>
              <w:autoSpaceDE/>
              <w:autoSpaceDN/>
              <w:bidi w:val="0"/>
              <w:adjustRightInd w:val="0"/>
              <w:snapToGrid w:val="0"/>
              <w:spacing w:beforeAutospacing="0" w:afterAutospacing="0" w:line="560" w:lineRule="exact"/>
              <w:jc w:val="center"/>
              <w:textAlignment w:val="auto"/>
              <w:rPr>
                <w:rFonts w:hint="default" w:ascii="仿宋_GB2312" w:hAnsi="仿宋_GB2312" w:eastAsia="仿宋_GB2312" w:cs="仿宋_GB2312"/>
                <w:i w:val="0"/>
                <w:iCs w:val="0"/>
                <w:color w:val="auto"/>
                <w:sz w:val="24"/>
                <w:szCs w:val="24"/>
                <w:lang w:val="en-US" w:eastAsia="zh-CN"/>
              </w:rPr>
            </w:pPr>
            <w:r>
              <w:rPr>
                <w:rFonts w:hint="eastAsia" w:ascii="仿宋_GB2312" w:hAnsi="仿宋_GB2312" w:eastAsia="仿宋_GB2312" w:cs="仿宋_GB2312"/>
                <w:i w:val="0"/>
                <w:iCs w:val="0"/>
                <w:color w:val="auto"/>
                <w:sz w:val="24"/>
                <w:szCs w:val="24"/>
                <w:lang w:val="en-US" w:eastAsia="zh-CN"/>
              </w:rPr>
              <w:t>代寺镇中心卫生院</w:t>
            </w:r>
          </w:p>
        </w:tc>
        <w:tc>
          <w:tcPr>
            <w:tcW w:w="4575" w:type="dxa"/>
            <w:vAlign w:val="center"/>
          </w:tcPr>
          <w:p w14:paraId="63235C37">
            <w:pPr>
              <w:keepNext w:val="0"/>
              <w:keepLines w:val="0"/>
              <w:pageBreakBefore w:val="0"/>
              <w:widowControl/>
              <w:kinsoku/>
              <w:wordWrap/>
              <w:overflowPunct/>
              <w:topLinePunct w:val="0"/>
              <w:autoSpaceDE/>
              <w:autoSpaceDN/>
              <w:bidi w:val="0"/>
              <w:adjustRightInd/>
              <w:snapToGrid/>
              <w:spacing w:beforeLines="50" w:afterLines="50" w:line="200" w:lineRule="exact"/>
              <w:jc w:val="left"/>
              <w:textAlignment w:val="auto"/>
              <w:rPr>
                <w:rFonts w:hint="eastAsia" w:ascii="仿宋_GB2312" w:hAnsi="仿宋_GB2312" w:eastAsia="仿宋_GB2312" w:cs="仿宋_GB2312"/>
                <w:b/>
                <w:bCs/>
                <w:color w:val="333333"/>
                <w:kern w:val="0"/>
                <w:sz w:val="18"/>
                <w:szCs w:val="18"/>
                <w:lang w:val="en-US" w:eastAsia="zh-CN" w:bidi="ar-SA"/>
              </w:rPr>
            </w:pPr>
            <w:r>
              <w:rPr>
                <w:rFonts w:hint="eastAsia" w:ascii="仿宋_GB2312" w:hAnsi="仿宋_GB2312" w:eastAsia="仿宋_GB2312" w:cs="仿宋_GB2312"/>
                <w:b/>
                <w:bCs/>
                <w:color w:val="333333"/>
                <w:kern w:val="0"/>
                <w:sz w:val="18"/>
                <w:szCs w:val="18"/>
                <w:lang w:val="en-US" w:eastAsia="zh-CN" w:bidi="ar-SA"/>
              </w:rPr>
              <w:t>一、提供如下法律服务（包括但不限于以下内容）</w:t>
            </w:r>
          </w:p>
          <w:p w14:paraId="1036A76F">
            <w:pPr>
              <w:keepNext w:val="0"/>
              <w:keepLines w:val="0"/>
              <w:pageBreakBefore w:val="0"/>
              <w:widowControl/>
              <w:kinsoku/>
              <w:wordWrap/>
              <w:overflowPunct/>
              <w:topLinePunct w:val="0"/>
              <w:autoSpaceDE/>
              <w:autoSpaceDN/>
              <w:bidi w:val="0"/>
              <w:adjustRightInd/>
              <w:snapToGrid/>
              <w:spacing w:beforeLines="50" w:afterLines="50" w:line="200" w:lineRule="exact"/>
              <w:jc w:val="left"/>
              <w:textAlignment w:val="auto"/>
              <w:rPr>
                <w:rFonts w:hint="eastAsia" w:ascii="仿宋_GB2312" w:hAnsi="仿宋_GB2312" w:eastAsia="仿宋_GB2312" w:cs="仿宋_GB2312"/>
                <w:color w:val="333333"/>
                <w:kern w:val="0"/>
                <w:sz w:val="18"/>
                <w:szCs w:val="18"/>
                <w:lang w:val="en-US" w:eastAsia="zh-CN" w:bidi="ar-SA"/>
              </w:rPr>
            </w:pPr>
            <w:r>
              <w:rPr>
                <w:rFonts w:hint="eastAsia" w:ascii="仿宋_GB2312" w:hAnsi="仿宋_GB2312" w:eastAsia="仿宋_GB2312" w:cs="仿宋_GB2312"/>
                <w:color w:val="333333"/>
                <w:kern w:val="0"/>
                <w:sz w:val="18"/>
                <w:szCs w:val="18"/>
                <w:lang w:val="en-US" w:eastAsia="zh-CN" w:bidi="ar-SA"/>
              </w:rPr>
              <w:t>1.为医院业务上的法律问题提供咨询意见;</w:t>
            </w:r>
          </w:p>
          <w:p w14:paraId="0A8579B5">
            <w:pPr>
              <w:keepNext w:val="0"/>
              <w:keepLines w:val="0"/>
              <w:pageBreakBefore w:val="0"/>
              <w:widowControl/>
              <w:kinsoku/>
              <w:wordWrap/>
              <w:overflowPunct/>
              <w:topLinePunct w:val="0"/>
              <w:autoSpaceDE/>
              <w:autoSpaceDN/>
              <w:bidi w:val="0"/>
              <w:adjustRightInd/>
              <w:snapToGrid/>
              <w:spacing w:beforeLines="50" w:afterLines="50" w:line="200" w:lineRule="exact"/>
              <w:jc w:val="left"/>
              <w:textAlignment w:val="auto"/>
              <w:rPr>
                <w:rFonts w:hint="eastAsia" w:ascii="仿宋_GB2312" w:hAnsi="仿宋_GB2312" w:eastAsia="仿宋_GB2312" w:cs="仿宋_GB2312"/>
                <w:color w:val="333333"/>
                <w:kern w:val="0"/>
                <w:sz w:val="18"/>
                <w:szCs w:val="18"/>
                <w:lang w:val="en-US" w:eastAsia="zh-CN" w:bidi="ar-SA"/>
              </w:rPr>
            </w:pPr>
            <w:r>
              <w:rPr>
                <w:rFonts w:hint="eastAsia" w:ascii="仿宋_GB2312" w:hAnsi="仿宋_GB2312" w:eastAsia="仿宋_GB2312" w:cs="仿宋_GB2312"/>
                <w:color w:val="333333"/>
                <w:kern w:val="0"/>
                <w:sz w:val="18"/>
                <w:szCs w:val="18"/>
                <w:lang w:val="en-US" w:eastAsia="zh-CN" w:bidi="ar-SA"/>
              </w:rPr>
              <w:t>2.协助医院审查或者草拟合同文本及其他有相关法律事务文书;</w:t>
            </w:r>
          </w:p>
          <w:p w14:paraId="59C11CA9">
            <w:pPr>
              <w:keepNext w:val="0"/>
              <w:keepLines w:val="0"/>
              <w:pageBreakBefore w:val="0"/>
              <w:widowControl/>
              <w:kinsoku/>
              <w:wordWrap/>
              <w:overflowPunct/>
              <w:topLinePunct w:val="0"/>
              <w:autoSpaceDE/>
              <w:autoSpaceDN/>
              <w:bidi w:val="0"/>
              <w:adjustRightInd/>
              <w:snapToGrid/>
              <w:spacing w:beforeLines="50" w:afterLines="50" w:line="200" w:lineRule="exact"/>
              <w:jc w:val="left"/>
              <w:textAlignment w:val="auto"/>
              <w:rPr>
                <w:rFonts w:hint="eastAsia" w:ascii="仿宋_GB2312" w:hAnsi="仿宋_GB2312" w:eastAsia="仿宋_GB2312" w:cs="仿宋_GB2312"/>
                <w:color w:val="333333"/>
                <w:kern w:val="0"/>
                <w:sz w:val="18"/>
                <w:szCs w:val="18"/>
                <w:lang w:val="en-US" w:eastAsia="zh-CN" w:bidi="ar-SA"/>
              </w:rPr>
            </w:pPr>
            <w:r>
              <w:rPr>
                <w:rFonts w:hint="eastAsia" w:ascii="仿宋_GB2312" w:hAnsi="仿宋_GB2312" w:eastAsia="仿宋_GB2312" w:cs="仿宋_GB2312"/>
                <w:color w:val="333333"/>
                <w:kern w:val="0"/>
                <w:sz w:val="18"/>
                <w:szCs w:val="18"/>
                <w:lang w:val="en-US" w:eastAsia="zh-CN" w:bidi="ar-SA"/>
              </w:rPr>
              <w:t>3.参与医院涉及法律事务的谈判;</w:t>
            </w:r>
          </w:p>
          <w:p w14:paraId="09241630">
            <w:pPr>
              <w:keepNext w:val="0"/>
              <w:keepLines w:val="0"/>
              <w:pageBreakBefore w:val="0"/>
              <w:widowControl/>
              <w:kinsoku/>
              <w:wordWrap/>
              <w:overflowPunct/>
              <w:topLinePunct w:val="0"/>
              <w:autoSpaceDE/>
              <w:autoSpaceDN/>
              <w:bidi w:val="0"/>
              <w:adjustRightInd/>
              <w:snapToGrid/>
              <w:spacing w:beforeLines="50" w:afterLines="50" w:line="200" w:lineRule="exact"/>
              <w:jc w:val="left"/>
              <w:textAlignment w:val="auto"/>
              <w:rPr>
                <w:rFonts w:hint="eastAsia" w:ascii="仿宋_GB2312" w:hAnsi="仿宋_GB2312" w:eastAsia="仿宋_GB2312" w:cs="仿宋_GB2312"/>
                <w:color w:val="333333"/>
                <w:kern w:val="0"/>
                <w:sz w:val="18"/>
                <w:szCs w:val="18"/>
                <w:lang w:val="en-US" w:eastAsia="zh-CN" w:bidi="ar-SA"/>
              </w:rPr>
            </w:pPr>
            <w:r>
              <w:rPr>
                <w:rFonts w:hint="eastAsia" w:ascii="仿宋_GB2312" w:hAnsi="仿宋_GB2312" w:eastAsia="仿宋_GB2312" w:cs="仿宋_GB2312"/>
                <w:color w:val="333333"/>
                <w:kern w:val="0"/>
                <w:sz w:val="18"/>
                <w:szCs w:val="18"/>
                <w:lang w:val="en-US" w:eastAsia="zh-CN" w:bidi="ar-SA"/>
              </w:rPr>
              <w:t>4.代理医院涉及法律事务的调解、仲裁和诉讼活动;</w:t>
            </w:r>
          </w:p>
          <w:p w14:paraId="5DAA268D">
            <w:pPr>
              <w:keepNext w:val="0"/>
              <w:keepLines w:val="0"/>
              <w:pageBreakBefore w:val="0"/>
              <w:widowControl/>
              <w:kinsoku/>
              <w:wordWrap/>
              <w:overflowPunct/>
              <w:topLinePunct w:val="0"/>
              <w:autoSpaceDE/>
              <w:autoSpaceDN/>
              <w:bidi w:val="0"/>
              <w:adjustRightInd/>
              <w:snapToGrid/>
              <w:spacing w:beforeLines="50" w:afterLines="50" w:line="200" w:lineRule="exact"/>
              <w:jc w:val="left"/>
              <w:textAlignment w:val="auto"/>
              <w:rPr>
                <w:rFonts w:hint="eastAsia" w:ascii="仿宋_GB2312" w:hAnsi="仿宋_GB2312" w:eastAsia="仿宋_GB2312" w:cs="仿宋_GB2312"/>
                <w:color w:val="333333"/>
                <w:kern w:val="0"/>
                <w:sz w:val="18"/>
                <w:szCs w:val="18"/>
                <w:lang w:val="en-US" w:eastAsia="zh-CN" w:bidi="ar-SA"/>
              </w:rPr>
            </w:pPr>
            <w:r>
              <w:rPr>
                <w:rFonts w:hint="eastAsia" w:ascii="仿宋_GB2312" w:hAnsi="仿宋_GB2312" w:eastAsia="仿宋_GB2312" w:cs="仿宋_GB2312"/>
                <w:color w:val="333333"/>
                <w:kern w:val="0"/>
                <w:sz w:val="18"/>
                <w:szCs w:val="18"/>
                <w:lang w:val="en-US" w:eastAsia="zh-CN" w:bidi="ar-SA"/>
              </w:rPr>
              <w:t>5.根据工作需要，为医院出具法律意见书;</w:t>
            </w:r>
          </w:p>
          <w:p w14:paraId="056D5B66">
            <w:pPr>
              <w:keepNext w:val="0"/>
              <w:keepLines w:val="0"/>
              <w:pageBreakBefore w:val="0"/>
              <w:widowControl/>
              <w:kinsoku/>
              <w:wordWrap/>
              <w:overflowPunct/>
              <w:topLinePunct w:val="0"/>
              <w:autoSpaceDE/>
              <w:autoSpaceDN/>
              <w:bidi w:val="0"/>
              <w:adjustRightInd/>
              <w:snapToGrid/>
              <w:spacing w:beforeLines="50" w:afterLines="50" w:line="200" w:lineRule="exact"/>
              <w:jc w:val="left"/>
              <w:textAlignment w:val="auto"/>
              <w:rPr>
                <w:rFonts w:hint="eastAsia" w:ascii="仿宋_GB2312" w:hAnsi="仿宋_GB2312" w:eastAsia="仿宋_GB2312" w:cs="仿宋_GB2312"/>
                <w:color w:val="333333"/>
                <w:kern w:val="0"/>
                <w:sz w:val="18"/>
                <w:szCs w:val="18"/>
                <w:lang w:val="en-US" w:eastAsia="zh-CN" w:bidi="ar-SA"/>
              </w:rPr>
            </w:pPr>
            <w:r>
              <w:rPr>
                <w:rFonts w:hint="eastAsia" w:ascii="仿宋_GB2312" w:hAnsi="仿宋_GB2312" w:eastAsia="仿宋_GB2312" w:cs="仿宋_GB2312"/>
                <w:color w:val="333333"/>
                <w:kern w:val="0"/>
                <w:sz w:val="18"/>
                <w:szCs w:val="18"/>
                <w:lang w:val="en-US" w:eastAsia="zh-CN" w:bidi="ar-SA"/>
              </w:rPr>
              <w:t>6.根据医院要求，为员工进行法制宣传。</w:t>
            </w:r>
          </w:p>
          <w:p w14:paraId="327A3BED">
            <w:pPr>
              <w:keepNext w:val="0"/>
              <w:keepLines w:val="0"/>
              <w:pageBreakBefore w:val="0"/>
              <w:widowControl/>
              <w:kinsoku/>
              <w:wordWrap/>
              <w:overflowPunct/>
              <w:topLinePunct w:val="0"/>
              <w:autoSpaceDE/>
              <w:autoSpaceDN/>
              <w:bidi w:val="0"/>
              <w:adjustRightInd/>
              <w:snapToGrid/>
              <w:spacing w:beforeLines="50" w:afterLines="50" w:line="200" w:lineRule="exact"/>
              <w:jc w:val="left"/>
              <w:textAlignment w:val="auto"/>
              <w:rPr>
                <w:rFonts w:hint="eastAsia" w:ascii="仿宋_GB2312" w:hAnsi="仿宋_GB2312" w:eastAsia="仿宋_GB2312" w:cs="仿宋_GB2312"/>
                <w:b/>
                <w:bCs/>
                <w:color w:val="333333"/>
                <w:kern w:val="0"/>
                <w:sz w:val="18"/>
                <w:szCs w:val="18"/>
                <w:lang w:val="en-US" w:eastAsia="zh-CN" w:bidi="ar-SA"/>
              </w:rPr>
            </w:pPr>
            <w:r>
              <w:rPr>
                <w:rFonts w:hint="eastAsia" w:ascii="仿宋_GB2312" w:hAnsi="仿宋_GB2312" w:eastAsia="仿宋_GB2312" w:cs="仿宋_GB2312"/>
                <w:b/>
                <w:bCs/>
                <w:color w:val="333333"/>
                <w:kern w:val="0"/>
                <w:sz w:val="18"/>
                <w:szCs w:val="18"/>
                <w:lang w:val="en-US" w:eastAsia="zh-CN" w:bidi="ar-SA"/>
              </w:rPr>
              <w:t>二、服务要求</w:t>
            </w:r>
          </w:p>
          <w:p w14:paraId="59FD288E">
            <w:pPr>
              <w:keepNext w:val="0"/>
              <w:keepLines w:val="0"/>
              <w:pageBreakBefore w:val="0"/>
              <w:widowControl/>
              <w:kinsoku/>
              <w:wordWrap/>
              <w:overflowPunct/>
              <w:topLinePunct w:val="0"/>
              <w:autoSpaceDE/>
              <w:autoSpaceDN/>
              <w:bidi w:val="0"/>
              <w:adjustRightInd/>
              <w:snapToGrid/>
              <w:spacing w:beforeLines="50" w:afterLines="50" w:line="200" w:lineRule="exact"/>
              <w:jc w:val="left"/>
              <w:textAlignment w:val="auto"/>
              <w:rPr>
                <w:rFonts w:hint="eastAsia" w:ascii="仿宋_GB2312" w:hAnsi="仿宋_GB2312" w:eastAsia="仿宋_GB2312" w:cs="仿宋_GB2312"/>
                <w:color w:val="333333"/>
                <w:kern w:val="0"/>
                <w:sz w:val="18"/>
                <w:szCs w:val="18"/>
                <w:lang w:val="en-US" w:eastAsia="zh-CN" w:bidi="ar-SA"/>
              </w:rPr>
            </w:pPr>
            <w:r>
              <w:rPr>
                <w:rFonts w:hint="eastAsia" w:ascii="仿宋_GB2312" w:hAnsi="仿宋_GB2312" w:eastAsia="仿宋_GB2312" w:cs="仿宋_GB2312"/>
                <w:color w:val="333333"/>
                <w:kern w:val="0"/>
                <w:sz w:val="18"/>
                <w:szCs w:val="18"/>
                <w:lang w:val="en-US" w:eastAsia="zh-CN" w:bidi="ar-SA"/>
              </w:rPr>
              <w:t>1.保守秘密；</w:t>
            </w:r>
          </w:p>
          <w:p w14:paraId="409707F1">
            <w:pPr>
              <w:keepNext w:val="0"/>
              <w:keepLines w:val="0"/>
              <w:pageBreakBefore w:val="0"/>
              <w:widowControl/>
              <w:kinsoku/>
              <w:wordWrap/>
              <w:overflowPunct/>
              <w:topLinePunct w:val="0"/>
              <w:autoSpaceDE/>
              <w:autoSpaceDN/>
              <w:bidi w:val="0"/>
              <w:adjustRightInd/>
              <w:snapToGrid/>
              <w:spacing w:beforeLines="50" w:afterLines="50" w:line="200" w:lineRule="exact"/>
              <w:jc w:val="left"/>
              <w:textAlignment w:val="auto"/>
              <w:rPr>
                <w:rFonts w:hint="eastAsia" w:ascii="仿宋_GB2312" w:hAnsi="仿宋_GB2312" w:eastAsia="仿宋_GB2312" w:cs="仿宋_GB2312"/>
                <w:color w:val="333333"/>
                <w:kern w:val="0"/>
                <w:sz w:val="18"/>
                <w:szCs w:val="18"/>
                <w:lang w:val="en-US" w:eastAsia="zh-CN" w:bidi="ar-SA"/>
              </w:rPr>
            </w:pPr>
            <w:r>
              <w:rPr>
                <w:rFonts w:hint="eastAsia" w:ascii="仿宋_GB2312" w:hAnsi="仿宋_GB2312" w:eastAsia="仿宋_GB2312" w:cs="仿宋_GB2312"/>
                <w:color w:val="333333"/>
                <w:kern w:val="0"/>
                <w:sz w:val="18"/>
                <w:szCs w:val="18"/>
                <w:lang w:val="en-US" w:eastAsia="zh-CN" w:bidi="ar-SA"/>
              </w:rPr>
              <w:t>2.妥善处理各种纠纷；</w:t>
            </w:r>
          </w:p>
          <w:p w14:paraId="3AA10CCF">
            <w:pPr>
              <w:keepNext w:val="0"/>
              <w:keepLines w:val="0"/>
              <w:pageBreakBefore w:val="0"/>
              <w:widowControl/>
              <w:kinsoku/>
              <w:wordWrap/>
              <w:overflowPunct/>
              <w:topLinePunct w:val="0"/>
              <w:autoSpaceDE/>
              <w:autoSpaceDN/>
              <w:bidi w:val="0"/>
              <w:adjustRightInd/>
              <w:snapToGrid/>
              <w:spacing w:beforeLines="50" w:afterLines="50" w:line="200" w:lineRule="exact"/>
              <w:jc w:val="left"/>
              <w:textAlignment w:val="auto"/>
              <w:rPr>
                <w:rFonts w:hint="eastAsia" w:ascii="仿宋_GB2312" w:hAnsi="仿宋_GB2312" w:eastAsia="仿宋_GB2312" w:cs="仿宋_GB2312"/>
                <w:color w:val="333333"/>
                <w:kern w:val="0"/>
                <w:sz w:val="18"/>
                <w:szCs w:val="18"/>
                <w:lang w:val="en-US" w:eastAsia="zh-CN" w:bidi="ar-SA"/>
              </w:rPr>
            </w:pPr>
            <w:r>
              <w:rPr>
                <w:rFonts w:hint="eastAsia" w:ascii="仿宋_GB2312" w:hAnsi="仿宋_GB2312" w:eastAsia="仿宋_GB2312" w:cs="仿宋_GB2312"/>
                <w:color w:val="333333"/>
                <w:kern w:val="0"/>
                <w:sz w:val="18"/>
                <w:szCs w:val="18"/>
                <w:lang w:val="en-US" w:eastAsia="zh-CN" w:bidi="ar-SA"/>
              </w:rPr>
              <w:t>3.出示法律风险提示，维护合法权益。</w:t>
            </w:r>
          </w:p>
        </w:tc>
        <w:tc>
          <w:tcPr>
            <w:tcW w:w="1250" w:type="dxa"/>
            <w:vAlign w:val="center"/>
          </w:tcPr>
          <w:p w14:paraId="249DB679">
            <w:pPr>
              <w:adjustRightInd w:val="0"/>
              <w:snapToGrid w:val="0"/>
              <w:jc w:val="center"/>
              <w:rPr>
                <w:rFonts w:hint="eastAsia" w:ascii="仿宋_GB2312" w:hAnsi="仿宋_GB2312" w:eastAsia="仿宋_GB2312" w:cs="仿宋_GB2312"/>
                <w:i w:val="0"/>
                <w:iCs w:val="0"/>
                <w:color w:val="auto"/>
                <w:sz w:val="24"/>
                <w:szCs w:val="24"/>
                <w:lang w:val="en-US" w:eastAsia="zh-CN"/>
              </w:rPr>
            </w:pPr>
          </w:p>
        </w:tc>
        <w:tc>
          <w:tcPr>
            <w:tcW w:w="1775" w:type="dxa"/>
            <w:vAlign w:val="center"/>
          </w:tcPr>
          <w:p w14:paraId="26E0835B">
            <w:pPr>
              <w:adjustRightInd w:val="0"/>
              <w:snapToGrid w:val="0"/>
              <w:jc w:val="center"/>
              <w:rPr>
                <w:rFonts w:hint="eastAsia" w:ascii="仿宋_GB2312" w:hAnsi="仿宋_GB2312" w:eastAsia="仿宋_GB2312" w:cs="仿宋_GB2312"/>
                <w:i w:val="0"/>
                <w:iCs w:val="0"/>
                <w:color w:val="auto"/>
                <w:sz w:val="24"/>
                <w:szCs w:val="24"/>
                <w:highlight w:val="none"/>
                <w:lang w:val="en-US" w:eastAsia="zh-CN"/>
              </w:rPr>
            </w:pPr>
          </w:p>
        </w:tc>
        <w:tc>
          <w:tcPr>
            <w:tcW w:w="758" w:type="dxa"/>
            <w:vAlign w:val="center"/>
          </w:tcPr>
          <w:p w14:paraId="1939B44E">
            <w:pPr>
              <w:adjustRightInd w:val="0"/>
              <w:snapToGrid w:val="0"/>
              <w:jc w:val="center"/>
              <w:rPr>
                <w:rFonts w:hint="eastAsia" w:ascii="仿宋_GB2312" w:hAnsi="仿宋_GB2312" w:eastAsia="仿宋_GB2312" w:cs="仿宋_GB2312"/>
                <w:i w:val="0"/>
                <w:iCs w:val="0"/>
                <w:color w:val="auto"/>
                <w:sz w:val="24"/>
                <w:szCs w:val="24"/>
                <w:lang w:val="en-US" w:eastAsia="zh-CN"/>
              </w:rPr>
            </w:pPr>
          </w:p>
        </w:tc>
      </w:tr>
      <w:tr w14:paraId="17841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9" w:hRule="atLeast"/>
        </w:trPr>
        <w:tc>
          <w:tcPr>
            <w:tcW w:w="1909" w:type="dxa"/>
            <w:vAlign w:val="center"/>
          </w:tcPr>
          <w:p w14:paraId="7F7D6D37">
            <w:pPr>
              <w:keepNext w:val="0"/>
              <w:keepLines w:val="0"/>
              <w:pageBreakBefore w:val="0"/>
              <w:kinsoku/>
              <w:wordWrap/>
              <w:overflowPunct/>
              <w:topLinePunct w:val="0"/>
              <w:autoSpaceDE/>
              <w:autoSpaceDN/>
              <w:bidi w:val="0"/>
              <w:adjustRightInd w:val="0"/>
              <w:snapToGrid w:val="0"/>
              <w:spacing w:beforeAutospacing="0" w:afterAutospacing="0" w:line="560" w:lineRule="exact"/>
              <w:jc w:val="center"/>
              <w:textAlignment w:val="auto"/>
              <w:rPr>
                <w:rFonts w:hint="eastAsia" w:ascii="仿宋_GB2312" w:hAnsi="仿宋_GB2312" w:eastAsia="仿宋_GB2312" w:cs="仿宋_GB2312"/>
                <w:i w:val="0"/>
                <w:iCs w:val="0"/>
                <w:color w:val="auto"/>
                <w:sz w:val="24"/>
                <w:szCs w:val="24"/>
                <w:lang w:val="en-US" w:eastAsia="zh-CN"/>
              </w:rPr>
            </w:pPr>
            <w:r>
              <w:rPr>
                <w:rFonts w:hint="eastAsia" w:ascii="仿宋_GB2312" w:hAnsi="仿宋_GB2312" w:eastAsia="仿宋_GB2312" w:cs="仿宋_GB2312"/>
                <w:i w:val="0"/>
                <w:iCs w:val="0"/>
                <w:color w:val="auto"/>
                <w:sz w:val="24"/>
                <w:szCs w:val="24"/>
                <w:lang w:val="en-US" w:eastAsia="zh-CN"/>
              </w:rPr>
              <w:t>东湖街道社区卫生服务中心</w:t>
            </w:r>
          </w:p>
        </w:tc>
        <w:tc>
          <w:tcPr>
            <w:tcW w:w="4575" w:type="dxa"/>
            <w:vAlign w:val="center"/>
          </w:tcPr>
          <w:p w14:paraId="025BDEA5">
            <w:pPr>
              <w:keepNext w:val="0"/>
              <w:keepLines w:val="0"/>
              <w:pageBreakBefore w:val="0"/>
              <w:widowControl/>
              <w:kinsoku/>
              <w:wordWrap/>
              <w:overflowPunct/>
              <w:topLinePunct w:val="0"/>
              <w:autoSpaceDE/>
              <w:autoSpaceDN/>
              <w:bidi w:val="0"/>
              <w:adjustRightInd/>
              <w:snapToGrid/>
              <w:spacing w:beforeLines="50" w:afterLines="50" w:line="200" w:lineRule="exact"/>
              <w:jc w:val="left"/>
              <w:textAlignment w:val="auto"/>
              <w:rPr>
                <w:rFonts w:hint="eastAsia" w:ascii="仿宋_GB2312" w:hAnsi="仿宋_GB2312" w:eastAsia="仿宋_GB2312" w:cs="仿宋_GB2312"/>
                <w:b/>
                <w:bCs/>
                <w:color w:val="333333"/>
                <w:kern w:val="0"/>
                <w:sz w:val="18"/>
                <w:szCs w:val="18"/>
                <w:lang w:val="en-US" w:eastAsia="zh-CN" w:bidi="ar-SA"/>
              </w:rPr>
            </w:pPr>
            <w:r>
              <w:rPr>
                <w:rFonts w:hint="eastAsia" w:ascii="仿宋_GB2312" w:hAnsi="仿宋_GB2312" w:eastAsia="仿宋_GB2312" w:cs="仿宋_GB2312"/>
                <w:b/>
                <w:bCs/>
                <w:color w:val="333333"/>
                <w:kern w:val="0"/>
                <w:sz w:val="18"/>
                <w:szCs w:val="18"/>
                <w:lang w:val="en-US" w:eastAsia="zh-CN" w:bidi="ar-SA"/>
              </w:rPr>
              <w:t>一、提供如下法律服务（包括但不限于以下内容）</w:t>
            </w:r>
          </w:p>
          <w:p w14:paraId="6BCB24CF">
            <w:pPr>
              <w:keepNext w:val="0"/>
              <w:keepLines w:val="0"/>
              <w:pageBreakBefore w:val="0"/>
              <w:widowControl/>
              <w:kinsoku/>
              <w:wordWrap/>
              <w:overflowPunct/>
              <w:topLinePunct w:val="0"/>
              <w:autoSpaceDE/>
              <w:autoSpaceDN/>
              <w:bidi w:val="0"/>
              <w:adjustRightInd/>
              <w:snapToGrid/>
              <w:spacing w:beforeLines="50" w:afterLines="50" w:line="200" w:lineRule="exact"/>
              <w:jc w:val="left"/>
              <w:textAlignment w:val="auto"/>
              <w:rPr>
                <w:rFonts w:hint="eastAsia" w:ascii="仿宋_GB2312" w:hAnsi="仿宋_GB2312" w:eastAsia="仿宋_GB2312" w:cs="仿宋_GB2312"/>
                <w:color w:val="333333"/>
                <w:kern w:val="0"/>
                <w:sz w:val="18"/>
                <w:szCs w:val="18"/>
                <w:lang w:val="en-US" w:eastAsia="zh-CN" w:bidi="ar-SA"/>
              </w:rPr>
            </w:pPr>
            <w:r>
              <w:rPr>
                <w:rFonts w:hint="eastAsia" w:ascii="仿宋_GB2312" w:hAnsi="仿宋_GB2312" w:eastAsia="仿宋_GB2312" w:cs="仿宋_GB2312"/>
                <w:color w:val="333333"/>
                <w:kern w:val="0"/>
                <w:sz w:val="18"/>
                <w:szCs w:val="18"/>
                <w:lang w:val="en-US" w:eastAsia="zh-CN" w:bidi="ar-SA"/>
              </w:rPr>
              <w:t>1.解答</w:t>
            </w:r>
            <w:r>
              <w:rPr>
                <w:rFonts w:hint="eastAsia" w:ascii="仿宋_GB2312" w:hAnsi="仿宋_GB2312" w:eastAsia="仿宋_GB2312" w:cs="仿宋_GB2312"/>
                <w:color w:val="333333"/>
                <w:kern w:val="0"/>
                <w:sz w:val="18"/>
                <w:szCs w:val="18"/>
                <w:lang w:val="en-US" w:eastAsia="zh-CN" w:bidi="ar-SA"/>
              </w:rPr>
              <w:fldChar w:fldCharType="begin"/>
            </w:r>
            <w:r>
              <w:rPr>
                <w:rFonts w:hint="eastAsia" w:ascii="仿宋_GB2312" w:hAnsi="仿宋_GB2312" w:eastAsia="仿宋_GB2312" w:cs="仿宋_GB2312"/>
                <w:color w:val="333333"/>
                <w:kern w:val="0"/>
                <w:sz w:val="18"/>
                <w:szCs w:val="18"/>
                <w:lang w:val="en-US" w:eastAsia="zh-CN" w:bidi="ar-SA"/>
              </w:rPr>
              <w:instrText xml:space="preserve"> HYPERLINK "https://www.66law.cn/" \t "_blank" \o "法律咨询" </w:instrText>
            </w:r>
            <w:r>
              <w:rPr>
                <w:rFonts w:hint="eastAsia" w:ascii="仿宋_GB2312" w:hAnsi="仿宋_GB2312" w:eastAsia="仿宋_GB2312" w:cs="仿宋_GB2312"/>
                <w:color w:val="333333"/>
                <w:kern w:val="0"/>
                <w:sz w:val="18"/>
                <w:szCs w:val="18"/>
                <w:lang w:val="en-US" w:eastAsia="zh-CN" w:bidi="ar-SA"/>
              </w:rPr>
              <w:fldChar w:fldCharType="separate"/>
            </w:r>
            <w:r>
              <w:rPr>
                <w:rFonts w:hint="eastAsia" w:ascii="仿宋_GB2312" w:hAnsi="仿宋_GB2312" w:eastAsia="仿宋_GB2312" w:cs="仿宋_GB2312"/>
                <w:color w:val="333333"/>
                <w:kern w:val="0"/>
                <w:sz w:val="18"/>
                <w:szCs w:val="18"/>
                <w:lang w:val="en-US" w:eastAsia="zh-CN" w:bidi="ar-SA"/>
              </w:rPr>
              <w:t>法律咨询</w:t>
            </w:r>
            <w:r>
              <w:rPr>
                <w:rFonts w:hint="eastAsia" w:ascii="仿宋_GB2312" w:hAnsi="仿宋_GB2312" w:eastAsia="仿宋_GB2312" w:cs="仿宋_GB2312"/>
                <w:color w:val="333333"/>
                <w:kern w:val="0"/>
                <w:sz w:val="18"/>
                <w:szCs w:val="18"/>
                <w:lang w:val="en-US" w:eastAsia="zh-CN" w:bidi="ar-SA"/>
              </w:rPr>
              <w:fldChar w:fldCharType="end"/>
            </w:r>
            <w:r>
              <w:rPr>
                <w:rFonts w:hint="eastAsia" w:ascii="仿宋_GB2312" w:hAnsi="仿宋_GB2312" w:eastAsia="仿宋_GB2312" w:cs="仿宋_GB2312"/>
                <w:color w:val="333333"/>
                <w:kern w:val="0"/>
                <w:sz w:val="18"/>
                <w:szCs w:val="18"/>
                <w:lang w:val="en-US" w:eastAsia="zh-CN" w:bidi="ar-SA"/>
              </w:rPr>
              <w:t>、依法提供建议或者提出处理意见;</w:t>
            </w:r>
          </w:p>
          <w:p w14:paraId="568F19E9">
            <w:pPr>
              <w:keepNext w:val="0"/>
              <w:keepLines w:val="0"/>
              <w:pageBreakBefore w:val="0"/>
              <w:widowControl/>
              <w:kinsoku/>
              <w:wordWrap/>
              <w:overflowPunct/>
              <w:topLinePunct w:val="0"/>
              <w:autoSpaceDE/>
              <w:autoSpaceDN/>
              <w:bidi w:val="0"/>
              <w:adjustRightInd/>
              <w:snapToGrid/>
              <w:spacing w:beforeLines="50" w:afterLines="50" w:line="200" w:lineRule="exact"/>
              <w:jc w:val="left"/>
              <w:textAlignment w:val="auto"/>
              <w:rPr>
                <w:rFonts w:hint="eastAsia" w:ascii="仿宋_GB2312" w:hAnsi="仿宋_GB2312" w:eastAsia="仿宋_GB2312" w:cs="仿宋_GB2312"/>
                <w:color w:val="333333"/>
                <w:kern w:val="0"/>
                <w:sz w:val="18"/>
                <w:szCs w:val="18"/>
                <w:lang w:val="en-US" w:eastAsia="zh-CN" w:bidi="ar-SA"/>
              </w:rPr>
            </w:pPr>
            <w:r>
              <w:rPr>
                <w:rFonts w:hint="eastAsia" w:ascii="仿宋_GB2312" w:hAnsi="仿宋_GB2312" w:eastAsia="仿宋_GB2312" w:cs="仿宋_GB2312"/>
                <w:color w:val="333333"/>
                <w:kern w:val="0"/>
                <w:sz w:val="18"/>
                <w:szCs w:val="18"/>
                <w:lang w:val="en-US" w:eastAsia="zh-CN" w:bidi="ar-SA"/>
              </w:rPr>
              <w:t>2.协助草拟、制定、审查或者修改合同、协议等法律文书;</w:t>
            </w:r>
          </w:p>
          <w:p w14:paraId="3DC7CC01">
            <w:pPr>
              <w:keepNext w:val="0"/>
              <w:keepLines w:val="0"/>
              <w:pageBreakBefore w:val="0"/>
              <w:widowControl/>
              <w:kinsoku/>
              <w:wordWrap/>
              <w:overflowPunct/>
              <w:topLinePunct w:val="0"/>
              <w:autoSpaceDE/>
              <w:autoSpaceDN/>
              <w:bidi w:val="0"/>
              <w:adjustRightInd/>
              <w:snapToGrid/>
              <w:spacing w:beforeLines="50" w:afterLines="50" w:line="200" w:lineRule="exact"/>
              <w:jc w:val="left"/>
              <w:textAlignment w:val="auto"/>
              <w:rPr>
                <w:rFonts w:hint="eastAsia" w:ascii="仿宋_GB2312" w:hAnsi="仿宋_GB2312" w:eastAsia="仿宋_GB2312" w:cs="仿宋_GB2312"/>
                <w:color w:val="333333"/>
                <w:kern w:val="0"/>
                <w:sz w:val="18"/>
                <w:szCs w:val="18"/>
                <w:lang w:val="en-US" w:eastAsia="zh-CN" w:bidi="ar-SA"/>
              </w:rPr>
            </w:pPr>
            <w:r>
              <w:rPr>
                <w:rFonts w:hint="eastAsia" w:ascii="仿宋_GB2312" w:hAnsi="仿宋_GB2312" w:eastAsia="仿宋_GB2312" w:cs="仿宋_GB2312"/>
                <w:color w:val="333333"/>
                <w:kern w:val="0"/>
                <w:sz w:val="18"/>
                <w:szCs w:val="18"/>
                <w:lang w:val="en-US" w:eastAsia="zh-CN" w:bidi="ar-SA"/>
              </w:rPr>
              <w:t>3.应院方要求，可参与相关法律事务磋商、谈判，进行法律分析、论证;</w:t>
            </w:r>
          </w:p>
          <w:p w14:paraId="502B0718">
            <w:pPr>
              <w:keepNext w:val="0"/>
              <w:keepLines w:val="0"/>
              <w:pageBreakBefore w:val="0"/>
              <w:widowControl/>
              <w:kinsoku/>
              <w:wordWrap/>
              <w:overflowPunct/>
              <w:topLinePunct w:val="0"/>
              <w:autoSpaceDE/>
              <w:autoSpaceDN/>
              <w:bidi w:val="0"/>
              <w:adjustRightInd/>
              <w:snapToGrid/>
              <w:spacing w:beforeLines="50" w:afterLines="50" w:line="200" w:lineRule="exact"/>
              <w:jc w:val="left"/>
              <w:textAlignment w:val="auto"/>
              <w:rPr>
                <w:rFonts w:hint="eastAsia" w:ascii="仿宋_GB2312" w:hAnsi="仿宋_GB2312" w:eastAsia="仿宋_GB2312" w:cs="仿宋_GB2312"/>
                <w:color w:val="333333"/>
                <w:kern w:val="0"/>
                <w:sz w:val="18"/>
                <w:szCs w:val="18"/>
                <w:lang w:val="en-US" w:eastAsia="zh-CN" w:bidi="ar-SA"/>
              </w:rPr>
            </w:pPr>
            <w:r>
              <w:rPr>
                <w:rFonts w:hint="eastAsia" w:ascii="仿宋_GB2312" w:hAnsi="仿宋_GB2312" w:eastAsia="仿宋_GB2312" w:cs="仿宋_GB2312"/>
                <w:color w:val="333333"/>
                <w:kern w:val="0"/>
                <w:sz w:val="18"/>
                <w:szCs w:val="18"/>
                <w:lang w:val="en-US" w:eastAsia="zh-CN" w:bidi="ar-SA"/>
              </w:rPr>
              <w:t>4.代理院方涉及诉讼、仲裁、调解等法律程序的法律事务；</w:t>
            </w:r>
          </w:p>
          <w:p w14:paraId="23AB7616">
            <w:pPr>
              <w:keepNext w:val="0"/>
              <w:keepLines w:val="0"/>
              <w:pageBreakBefore w:val="0"/>
              <w:widowControl/>
              <w:kinsoku/>
              <w:wordWrap/>
              <w:overflowPunct/>
              <w:topLinePunct w:val="0"/>
              <w:autoSpaceDE/>
              <w:autoSpaceDN/>
              <w:bidi w:val="0"/>
              <w:adjustRightInd/>
              <w:snapToGrid/>
              <w:spacing w:beforeLines="50" w:afterLines="50" w:line="200" w:lineRule="exact"/>
              <w:jc w:val="left"/>
              <w:textAlignment w:val="auto"/>
              <w:rPr>
                <w:rFonts w:hint="eastAsia" w:ascii="仿宋_GB2312" w:hAnsi="仿宋_GB2312" w:eastAsia="仿宋_GB2312" w:cs="仿宋_GB2312"/>
                <w:color w:val="333333"/>
                <w:kern w:val="0"/>
                <w:sz w:val="18"/>
                <w:szCs w:val="18"/>
                <w:lang w:val="en-US" w:eastAsia="zh-CN" w:bidi="ar-SA"/>
              </w:rPr>
            </w:pPr>
            <w:r>
              <w:rPr>
                <w:rFonts w:hint="eastAsia" w:ascii="仿宋_GB2312" w:hAnsi="仿宋_GB2312" w:eastAsia="仿宋_GB2312" w:cs="仿宋_GB2312"/>
                <w:color w:val="333333"/>
                <w:kern w:val="0"/>
                <w:sz w:val="18"/>
                <w:szCs w:val="18"/>
                <w:lang w:val="en-US" w:eastAsia="zh-CN" w:bidi="ar-SA"/>
              </w:rPr>
              <w:t>5.代理院方其他专项法律事务；</w:t>
            </w:r>
          </w:p>
          <w:p w14:paraId="5F563358">
            <w:pPr>
              <w:keepNext w:val="0"/>
              <w:keepLines w:val="0"/>
              <w:pageBreakBefore w:val="0"/>
              <w:widowControl/>
              <w:kinsoku/>
              <w:wordWrap/>
              <w:overflowPunct/>
              <w:topLinePunct w:val="0"/>
              <w:autoSpaceDE/>
              <w:autoSpaceDN/>
              <w:bidi w:val="0"/>
              <w:adjustRightInd/>
              <w:snapToGrid/>
              <w:spacing w:beforeLines="50" w:afterLines="50" w:line="200" w:lineRule="exact"/>
              <w:jc w:val="left"/>
              <w:textAlignment w:val="auto"/>
              <w:rPr>
                <w:rFonts w:hint="eastAsia" w:ascii="仿宋_GB2312" w:hAnsi="仿宋_GB2312" w:eastAsia="仿宋_GB2312" w:cs="仿宋_GB2312"/>
                <w:color w:val="333333"/>
                <w:kern w:val="0"/>
                <w:sz w:val="18"/>
                <w:szCs w:val="18"/>
                <w:lang w:val="en-US" w:eastAsia="zh-CN" w:bidi="ar-SA"/>
              </w:rPr>
            </w:pPr>
            <w:r>
              <w:rPr>
                <w:rFonts w:hint="eastAsia" w:ascii="仿宋_GB2312" w:hAnsi="仿宋_GB2312" w:eastAsia="仿宋_GB2312" w:cs="仿宋_GB2312"/>
                <w:color w:val="333333"/>
                <w:kern w:val="0"/>
                <w:sz w:val="18"/>
                <w:szCs w:val="18"/>
                <w:lang w:val="en-US" w:eastAsia="zh-CN" w:bidi="ar-SA"/>
              </w:rPr>
              <w:t>6.应院方要求，讲授法律实务知识。</w:t>
            </w:r>
          </w:p>
          <w:p w14:paraId="1C1A83CC">
            <w:pPr>
              <w:keepNext w:val="0"/>
              <w:keepLines w:val="0"/>
              <w:pageBreakBefore w:val="0"/>
              <w:widowControl/>
              <w:kinsoku/>
              <w:wordWrap/>
              <w:overflowPunct/>
              <w:topLinePunct w:val="0"/>
              <w:autoSpaceDE/>
              <w:autoSpaceDN/>
              <w:bidi w:val="0"/>
              <w:adjustRightInd/>
              <w:snapToGrid/>
              <w:spacing w:beforeLines="50" w:afterLines="50" w:line="200" w:lineRule="exact"/>
              <w:jc w:val="left"/>
              <w:textAlignment w:val="auto"/>
              <w:rPr>
                <w:rFonts w:hint="eastAsia" w:ascii="仿宋_GB2312" w:hAnsi="仿宋_GB2312" w:eastAsia="仿宋_GB2312" w:cs="仿宋_GB2312"/>
                <w:color w:val="333333"/>
                <w:kern w:val="0"/>
                <w:sz w:val="18"/>
                <w:szCs w:val="18"/>
                <w:lang w:val="en-US" w:eastAsia="zh-CN" w:bidi="ar-SA"/>
              </w:rPr>
            </w:pPr>
            <w:r>
              <w:rPr>
                <w:rFonts w:hint="eastAsia" w:ascii="仿宋_GB2312" w:hAnsi="仿宋_GB2312" w:eastAsia="仿宋_GB2312" w:cs="仿宋_GB2312"/>
                <w:b/>
                <w:bCs/>
                <w:color w:val="333333"/>
                <w:kern w:val="0"/>
                <w:sz w:val="18"/>
                <w:szCs w:val="18"/>
                <w:lang w:val="en-US" w:eastAsia="zh-CN" w:bidi="ar-SA"/>
              </w:rPr>
              <w:t>二、服务要求</w:t>
            </w:r>
          </w:p>
          <w:p w14:paraId="2D6DB2D8">
            <w:pPr>
              <w:keepNext w:val="0"/>
              <w:keepLines w:val="0"/>
              <w:pageBreakBefore w:val="0"/>
              <w:widowControl/>
              <w:kinsoku/>
              <w:wordWrap/>
              <w:overflowPunct/>
              <w:topLinePunct w:val="0"/>
              <w:autoSpaceDE/>
              <w:autoSpaceDN/>
              <w:bidi w:val="0"/>
              <w:adjustRightInd/>
              <w:snapToGrid/>
              <w:spacing w:beforeLines="50" w:afterLines="50" w:line="200" w:lineRule="exact"/>
              <w:jc w:val="left"/>
              <w:textAlignment w:val="auto"/>
              <w:rPr>
                <w:rFonts w:hint="eastAsia" w:ascii="仿宋_GB2312" w:hAnsi="仿宋_GB2312" w:eastAsia="仿宋_GB2312" w:cs="仿宋_GB2312"/>
                <w:color w:val="333333"/>
                <w:kern w:val="0"/>
                <w:sz w:val="18"/>
                <w:szCs w:val="18"/>
                <w:lang w:val="en-US" w:eastAsia="zh-CN" w:bidi="ar-SA"/>
              </w:rPr>
            </w:pPr>
            <w:r>
              <w:rPr>
                <w:rFonts w:hint="eastAsia" w:ascii="仿宋_GB2312" w:hAnsi="仿宋_GB2312" w:eastAsia="仿宋_GB2312" w:cs="仿宋_GB2312"/>
                <w:color w:val="333333"/>
                <w:kern w:val="0"/>
                <w:sz w:val="18"/>
                <w:szCs w:val="18"/>
                <w:lang w:val="en-US" w:eastAsia="zh-CN" w:bidi="ar-SA"/>
              </w:rPr>
              <w:t>1.应当勤勉、尽责地完成法律顾问工作;</w:t>
            </w:r>
          </w:p>
          <w:p w14:paraId="5B34489A">
            <w:pPr>
              <w:keepNext w:val="0"/>
              <w:keepLines w:val="0"/>
              <w:pageBreakBefore w:val="0"/>
              <w:widowControl/>
              <w:kinsoku/>
              <w:wordWrap/>
              <w:overflowPunct/>
              <w:topLinePunct w:val="0"/>
              <w:autoSpaceDE/>
              <w:autoSpaceDN/>
              <w:bidi w:val="0"/>
              <w:adjustRightInd/>
              <w:snapToGrid/>
              <w:spacing w:beforeLines="50" w:afterLines="50" w:line="200" w:lineRule="exact"/>
              <w:jc w:val="left"/>
              <w:textAlignment w:val="auto"/>
              <w:rPr>
                <w:rFonts w:hint="eastAsia" w:ascii="仿宋_GB2312" w:hAnsi="仿宋_GB2312" w:eastAsia="仿宋_GB2312" w:cs="仿宋_GB2312"/>
                <w:color w:val="333333"/>
                <w:kern w:val="0"/>
                <w:sz w:val="18"/>
                <w:szCs w:val="18"/>
                <w:lang w:val="en-US" w:eastAsia="zh-CN" w:bidi="ar-SA"/>
              </w:rPr>
            </w:pPr>
            <w:r>
              <w:rPr>
                <w:rFonts w:hint="eastAsia" w:ascii="仿宋_GB2312" w:hAnsi="仿宋_GB2312" w:eastAsia="仿宋_GB2312" w:cs="仿宋_GB2312"/>
                <w:color w:val="333333"/>
                <w:kern w:val="0"/>
                <w:sz w:val="18"/>
                <w:szCs w:val="18"/>
                <w:lang w:val="en-US" w:eastAsia="zh-CN" w:bidi="ar-SA"/>
              </w:rPr>
              <w:t>2.应当依据法律规定，尽最大努力维护甲方利益;</w:t>
            </w:r>
          </w:p>
          <w:p w14:paraId="4E6D1165">
            <w:pPr>
              <w:keepNext w:val="0"/>
              <w:keepLines w:val="0"/>
              <w:pageBreakBefore w:val="0"/>
              <w:widowControl/>
              <w:kinsoku/>
              <w:wordWrap/>
              <w:overflowPunct/>
              <w:topLinePunct w:val="0"/>
              <w:autoSpaceDE/>
              <w:autoSpaceDN/>
              <w:bidi w:val="0"/>
              <w:adjustRightInd/>
              <w:snapToGrid/>
              <w:spacing w:beforeLines="50" w:afterLines="50" w:line="200" w:lineRule="exact"/>
              <w:jc w:val="left"/>
              <w:textAlignment w:val="auto"/>
              <w:rPr>
                <w:rFonts w:hint="eastAsia" w:ascii="仿宋_GB2312" w:hAnsi="仿宋_GB2312" w:eastAsia="仿宋_GB2312" w:cs="仿宋_GB2312"/>
                <w:i w:val="0"/>
                <w:iCs w:val="0"/>
                <w:color w:val="auto"/>
                <w:sz w:val="24"/>
                <w:szCs w:val="24"/>
                <w:lang w:val="en-US" w:eastAsia="zh-CN"/>
              </w:rPr>
            </w:pPr>
            <w:r>
              <w:rPr>
                <w:rFonts w:hint="eastAsia" w:ascii="仿宋_GB2312" w:hAnsi="仿宋_GB2312" w:eastAsia="仿宋_GB2312" w:cs="仿宋_GB2312"/>
                <w:color w:val="333333"/>
                <w:kern w:val="0"/>
                <w:sz w:val="18"/>
                <w:szCs w:val="18"/>
                <w:lang w:val="en-US" w:eastAsia="zh-CN" w:bidi="ar-SA"/>
              </w:rPr>
              <w:t>3.对其获知的院方</w:t>
            </w:r>
            <w:r>
              <w:rPr>
                <w:rFonts w:hint="eastAsia" w:ascii="仿宋_GB2312" w:hAnsi="仿宋_GB2312" w:eastAsia="仿宋_GB2312" w:cs="仿宋_GB2312"/>
                <w:color w:val="333333"/>
                <w:kern w:val="0"/>
                <w:sz w:val="18"/>
                <w:szCs w:val="18"/>
                <w:lang w:val="en-US" w:eastAsia="zh-CN" w:bidi="ar-SA"/>
              </w:rPr>
              <w:fldChar w:fldCharType="begin"/>
            </w:r>
            <w:r>
              <w:rPr>
                <w:rFonts w:hint="eastAsia" w:ascii="仿宋_GB2312" w:hAnsi="仿宋_GB2312" w:eastAsia="仿宋_GB2312" w:cs="仿宋_GB2312"/>
                <w:color w:val="333333"/>
                <w:kern w:val="0"/>
                <w:sz w:val="18"/>
                <w:szCs w:val="18"/>
                <w:lang w:val="en-US" w:eastAsia="zh-CN" w:bidi="ar-SA"/>
              </w:rPr>
              <w:instrText xml:space="preserve"> HYPERLINK "https://www.66law.cn/special/symm/" \t "_blank" \o "商业秘密" </w:instrText>
            </w:r>
            <w:r>
              <w:rPr>
                <w:rFonts w:hint="eastAsia" w:ascii="仿宋_GB2312" w:hAnsi="仿宋_GB2312" w:eastAsia="仿宋_GB2312" w:cs="仿宋_GB2312"/>
                <w:color w:val="333333"/>
                <w:kern w:val="0"/>
                <w:sz w:val="18"/>
                <w:szCs w:val="18"/>
                <w:lang w:val="en-US" w:eastAsia="zh-CN" w:bidi="ar-SA"/>
              </w:rPr>
              <w:fldChar w:fldCharType="separate"/>
            </w:r>
            <w:r>
              <w:rPr>
                <w:rFonts w:hint="eastAsia" w:ascii="仿宋_GB2312" w:hAnsi="仿宋_GB2312" w:eastAsia="仿宋_GB2312" w:cs="仿宋_GB2312"/>
                <w:color w:val="333333"/>
                <w:kern w:val="0"/>
                <w:sz w:val="18"/>
                <w:szCs w:val="18"/>
                <w:lang w:val="en-US" w:eastAsia="zh-CN" w:bidi="ar-SA"/>
              </w:rPr>
              <w:t>商业秘密</w:t>
            </w:r>
            <w:r>
              <w:rPr>
                <w:rFonts w:hint="eastAsia" w:ascii="仿宋_GB2312" w:hAnsi="仿宋_GB2312" w:eastAsia="仿宋_GB2312" w:cs="仿宋_GB2312"/>
                <w:color w:val="333333"/>
                <w:kern w:val="0"/>
                <w:sz w:val="18"/>
                <w:szCs w:val="18"/>
                <w:lang w:val="en-US" w:eastAsia="zh-CN" w:bidi="ar-SA"/>
              </w:rPr>
              <w:fldChar w:fldCharType="end"/>
            </w:r>
            <w:r>
              <w:rPr>
                <w:rFonts w:hint="eastAsia" w:ascii="仿宋_GB2312" w:hAnsi="仿宋_GB2312" w:eastAsia="仿宋_GB2312" w:cs="仿宋_GB2312"/>
                <w:color w:val="333333"/>
                <w:kern w:val="0"/>
                <w:sz w:val="18"/>
                <w:szCs w:val="18"/>
                <w:lang w:val="en-US" w:eastAsia="zh-CN" w:bidi="ar-SA"/>
              </w:rPr>
              <w:t>负有保密责任。</w:t>
            </w:r>
          </w:p>
        </w:tc>
        <w:tc>
          <w:tcPr>
            <w:tcW w:w="1250" w:type="dxa"/>
            <w:vAlign w:val="center"/>
          </w:tcPr>
          <w:p w14:paraId="2763C5D9">
            <w:pPr>
              <w:adjustRightInd w:val="0"/>
              <w:snapToGrid w:val="0"/>
              <w:jc w:val="center"/>
              <w:rPr>
                <w:rFonts w:hint="eastAsia" w:ascii="仿宋_GB2312" w:hAnsi="仿宋_GB2312" w:eastAsia="仿宋_GB2312" w:cs="仿宋_GB2312"/>
                <w:i w:val="0"/>
                <w:iCs w:val="0"/>
                <w:color w:val="auto"/>
                <w:sz w:val="24"/>
                <w:szCs w:val="24"/>
                <w:lang w:val="en-US" w:eastAsia="zh-CN"/>
              </w:rPr>
            </w:pPr>
          </w:p>
        </w:tc>
        <w:tc>
          <w:tcPr>
            <w:tcW w:w="1775" w:type="dxa"/>
            <w:vAlign w:val="center"/>
          </w:tcPr>
          <w:p w14:paraId="125AA989">
            <w:pPr>
              <w:adjustRightInd w:val="0"/>
              <w:snapToGrid w:val="0"/>
              <w:jc w:val="center"/>
              <w:rPr>
                <w:rFonts w:hint="eastAsia" w:ascii="仿宋_GB2312" w:hAnsi="仿宋_GB2312" w:eastAsia="仿宋_GB2312" w:cs="仿宋_GB2312"/>
                <w:i w:val="0"/>
                <w:iCs w:val="0"/>
                <w:color w:val="auto"/>
                <w:sz w:val="24"/>
                <w:szCs w:val="24"/>
                <w:highlight w:val="none"/>
                <w:lang w:val="en-US" w:eastAsia="zh-CN"/>
              </w:rPr>
            </w:pPr>
          </w:p>
        </w:tc>
        <w:tc>
          <w:tcPr>
            <w:tcW w:w="758" w:type="dxa"/>
            <w:vAlign w:val="center"/>
          </w:tcPr>
          <w:p w14:paraId="50CA8BAC">
            <w:pPr>
              <w:adjustRightInd w:val="0"/>
              <w:snapToGrid w:val="0"/>
              <w:jc w:val="center"/>
              <w:rPr>
                <w:rFonts w:hint="eastAsia" w:ascii="仿宋_GB2312" w:hAnsi="仿宋_GB2312" w:eastAsia="仿宋_GB2312" w:cs="仿宋_GB2312"/>
                <w:i w:val="0"/>
                <w:iCs w:val="0"/>
                <w:color w:val="auto"/>
                <w:sz w:val="24"/>
                <w:szCs w:val="24"/>
                <w:lang w:val="en-US" w:eastAsia="zh-CN"/>
              </w:rPr>
            </w:pPr>
          </w:p>
        </w:tc>
      </w:tr>
    </w:tbl>
    <w:p w14:paraId="16A3253D">
      <w:pPr>
        <w:pStyle w:val="4"/>
        <w:keepNext w:val="0"/>
        <w:keepLines w:val="0"/>
        <w:pageBreakBefore w:val="0"/>
        <w:widowControl/>
        <w:numPr>
          <w:ilvl w:val="0"/>
          <w:numId w:val="1"/>
        </w:numPr>
        <w:shd w:val="clear" w:color="auto" w:fill="FFFFFF"/>
        <w:tabs>
          <w:tab w:val="left" w:pos="409"/>
        </w:tabs>
        <w:kinsoku/>
        <w:wordWrap/>
        <w:overflowPunct/>
        <w:topLinePunct w:val="0"/>
        <w:autoSpaceDE/>
        <w:autoSpaceDN/>
        <w:bidi w:val="0"/>
        <w:adjustRightInd/>
        <w:snapToGrid/>
        <w:spacing w:before="0" w:beforeAutospacing="0" w:after="0" w:afterAutospacing="0" w:line="520" w:lineRule="exact"/>
        <w:ind w:right="0" w:rightChars="0" w:firstLine="640" w:firstLineChars="200"/>
        <w:jc w:val="left"/>
        <w:textAlignment w:val="auto"/>
        <w:outlineLvl w:val="9"/>
        <w:rPr>
          <w:rFonts w:hint="eastAsia" w:ascii="黑体" w:hAnsi="黑体" w:eastAsia="黑体" w:cs="黑体"/>
          <w:kern w:val="0"/>
          <w:sz w:val="32"/>
          <w:szCs w:val="32"/>
          <w:highlight w:val="none"/>
          <w:lang w:val="en-US" w:eastAsia="zh-CN" w:bidi="ar-SA"/>
        </w:rPr>
      </w:pPr>
      <w:r>
        <w:rPr>
          <w:rFonts w:hint="eastAsia" w:ascii="黑体" w:hAnsi="黑体" w:eastAsia="黑体" w:cs="黑体"/>
          <w:kern w:val="0"/>
          <w:sz w:val="32"/>
          <w:szCs w:val="32"/>
          <w:highlight w:val="none"/>
          <w:lang w:val="en-US" w:eastAsia="zh-CN" w:bidi="ar-SA"/>
        </w:rPr>
        <w:t>注意事项</w:t>
      </w:r>
    </w:p>
    <w:p w14:paraId="29CAEE28">
      <w:pPr>
        <w:pStyle w:val="4"/>
        <w:keepNext w:val="0"/>
        <w:keepLines w:val="0"/>
        <w:pageBreakBefore w:val="0"/>
        <w:widowControl/>
        <w:numPr>
          <w:ilvl w:val="0"/>
          <w:numId w:val="0"/>
        </w:numPr>
        <w:shd w:val="clear" w:color="auto" w:fill="FFFFFF"/>
        <w:tabs>
          <w:tab w:val="left" w:pos="409"/>
        </w:tabs>
        <w:kinsoku/>
        <w:wordWrap/>
        <w:overflowPunct/>
        <w:topLinePunct w:val="0"/>
        <w:autoSpaceDE/>
        <w:autoSpaceDN/>
        <w:bidi w:val="0"/>
        <w:adjustRightInd/>
        <w:snapToGrid/>
        <w:spacing w:before="0" w:beforeAutospacing="0" w:after="0" w:afterAutospacing="0" w:line="520" w:lineRule="exact"/>
        <w:ind w:leftChars="200" w:right="0" w:rightChars="0"/>
        <w:jc w:val="left"/>
        <w:textAlignment w:val="auto"/>
        <w:outlineLvl w:val="9"/>
        <w:rPr>
          <w:rFonts w:hint="eastAsia" w:ascii="仿宋_GB2312" w:hAnsi="仿宋_GB2312" w:eastAsia="仿宋_GB2312" w:cs="仿宋_GB2312"/>
          <w:kern w:val="0"/>
          <w:sz w:val="32"/>
          <w:szCs w:val="32"/>
          <w:highlight w:val="none"/>
          <w:lang w:val="en-US" w:eastAsia="zh-CN" w:bidi="ar-SA"/>
        </w:rPr>
      </w:pPr>
      <w:r>
        <w:rPr>
          <w:rFonts w:hint="eastAsia" w:ascii="仿宋_GB2312" w:hAnsi="仿宋_GB2312" w:eastAsia="仿宋_GB2312" w:cs="仿宋_GB2312"/>
          <w:kern w:val="0"/>
          <w:sz w:val="32"/>
          <w:szCs w:val="32"/>
          <w:highlight w:val="none"/>
          <w:lang w:val="en-US" w:eastAsia="zh-CN" w:bidi="ar-SA"/>
        </w:rPr>
        <w:t>（一）参与调研报名截止时间及方式：2024年</w:t>
      </w:r>
      <w:r>
        <w:rPr>
          <w:rFonts w:hint="eastAsia" w:ascii="仿宋_GB2312" w:hAnsi="仿宋_GB2312" w:eastAsia="仿宋_GB2312" w:cs="仿宋_GB2312"/>
          <w:color w:val="auto"/>
          <w:kern w:val="0"/>
          <w:sz w:val="32"/>
          <w:szCs w:val="32"/>
          <w:highlight w:val="none"/>
          <w:lang w:val="en-US" w:eastAsia="zh-CN" w:bidi="ar-SA"/>
        </w:rPr>
        <w:t>9月11日</w:t>
      </w:r>
      <w:r>
        <w:rPr>
          <w:rFonts w:hint="eastAsia" w:ascii="仿宋_GB2312" w:hAnsi="仿宋_GB2312" w:eastAsia="仿宋_GB2312" w:cs="仿宋_GB2312"/>
          <w:kern w:val="0"/>
          <w:sz w:val="32"/>
          <w:szCs w:val="32"/>
          <w:highlight w:val="none"/>
          <w:lang w:val="en-US" w:eastAsia="zh-CN" w:bidi="ar-SA"/>
        </w:rPr>
        <w:t>18：00，逾期将不再受理。</w:t>
      </w:r>
    </w:p>
    <w:p w14:paraId="18541B6A">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ind w:right="0" w:rightChars="0" w:firstLine="320" w:firstLineChars="100"/>
        <w:jc w:val="left"/>
        <w:textAlignment w:val="auto"/>
        <w:outlineLvl w:val="9"/>
        <w:rPr>
          <w:rFonts w:hint="eastAsia" w:ascii="仿宋_GB2312" w:hAnsi="仿宋_GB2312" w:eastAsia="仿宋_GB2312" w:cs="仿宋_GB2312"/>
          <w:kern w:val="0"/>
          <w:sz w:val="32"/>
          <w:szCs w:val="32"/>
          <w:highlight w:val="none"/>
          <w:lang w:val="en-US" w:eastAsia="zh-CN" w:bidi="ar-SA"/>
        </w:rPr>
      </w:pPr>
      <w:r>
        <w:rPr>
          <w:rFonts w:hint="eastAsia" w:ascii="仿宋_GB2312" w:hAnsi="仿宋_GB2312" w:eastAsia="仿宋_GB2312" w:cs="仿宋_GB2312"/>
          <w:kern w:val="0"/>
          <w:sz w:val="32"/>
          <w:szCs w:val="32"/>
          <w:highlight w:val="none"/>
          <w:lang w:val="en-US" w:eastAsia="zh-CN" w:bidi="ar-SA"/>
        </w:rPr>
        <w:t>（二）报名地点：富顺县医共体总医院药械采购中心办公室。</w:t>
      </w:r>
    </w:p>
    <w:p w14:paraId="50F31F4F">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ind w:right="0" w:rightChars="0" w:firstLine="320" w:firstLineChars="100"/>
        <w:jc w:val="left"/>
        <w:textAlignment w:val="auto"/>
        <w:outlineLvl w:val="9"/>
        <w:rPr>
          <w:rFonts w:hint="eastAsia" w:ascii="仿宋_GB2312" w:hAnsi="仿宋_GB2312" w:eastAsia="仿宋_GB2312" w:cs="仿宋_GB2312"/>
          <w:kern w:val="0"/>
          <w:sz w:val="32"/>
          <w:szCs w:val="32"/>
          <w:highlight w:val="none"/>
          <w:lang w:val="en-US" w:eastAsia="zh-CN" w:bidi="ar-SA"/>
        </w:rPr>
      </w:pPr>
      <w:r>
        <w:rPr>
          <w:rFonts w:hint="eastAsia" w:ascii="仿宋_GB2312" w:hAnsi="仿宋_GB2312" w:eastAsia="仿宋_GB2312" w:cs="仿宋_GB2312"/>
          <w:kern w:val="0"/>
          <w:sz w:val="32"/>
          <w:szCs w:val="32"/>
          <w:highlight w:val="none"/>
          <w:lang w:val="en-US" w:eastAsia="zh-CN" w:bidi="ar-SA"/>
        </w:rPr>
        <w:t>（三）参与报名时需递交供应商资质、承诺函、报名函、报价单及相关授权[若法定代表人参加的，须提供本人身份证复印件(原件备查)；若授权代表参加的，须提供《法定代表人授权委托书》原件和授权代表身份证复印件（原件备查）]。</w:t>
      </w:r>
    </w:p>
    <w:p w14:paraId="78545901">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ind w:right="0" w:rightChars="0" w:firstLine="320" w:firstLineChars="100"/>
        <w:jc w:val="left"/>
        <w:textAlignment w:val="auto"/>
        <w:outlineLvl w:val="9"/>
        <w:rPr>
          <w:rFonts w:hint="eastAsia" w:ascii="黑体" w:hAnsi="黑体" w:eastAsia="黑体" w:cs="黑体"/>
          <w:kern w:val="0"/>
          <w:sz w:val="32"/>
          <w:szCs w:val="32"/>
          <w:highlight w:val="none"/>
          <w:lang w:val="en-US" w:eastAsia="zh-CN" w:bidi="ar-SA"/>
        </w:rPr>
      </w:pPr>
      <w:r>
        <w:rPr>
          <w:rFonts w:hint="eastAsia" w:ascii="黑体" w:hAnsi="黑体" w:eastAsia="黑体" w:cs="黑体"/>
          <w:kern w:val="0"/>
          <w:sz w:val="32"/>
          <w:szCs w:val="32"/>
          <w:highlight w:val="none"/>
          <w:lang w:val="en-US" w:eastAsia="zh-CN" w:bidi="ar-SA"/>
        </w:rPr>
        <w:t>六、联系方式及地址</w:t>
      </w:r>
    </w:p>
    <w:p w14:paraId="52575201">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ind w:left="319" w:leftChars="152" w:right="0" w:rightChars="0" w:firstLine="0" w:firstLineChars="0"/>
        <w:jc w:val="left"/>
        <w:textAlignment w:val="auto"/>
        <w:outlineLvl w:val="9"/>
        <w:rPr>
          <w:rFonts w:hint="eastAsia" w:ascii="仿宋_GB2312" w:hAnsi="仿宋_GB2312" w:eastAsia="仿宋_GB2312" w:cs="仿宋_GB2312"/>
          <w:kern w:val="0"/>
          <w:sz w:val="32"/>
          <w:szCs w:val="32"/>
          <w:highlight w:val="none"/>
          <w:lang w:val="en-US" w:eastAsia="zh-CN" w:bidi="ar-SA"/>
        </w:rPr>
      </w:pPr>
      <w:r>
        <w:rPr>
          <w:rFonts w:hint="eastAsia" w:ascii="仿宋_GB2312" w:hAnsi="仿宋_GB2312" w:eastAsia="仿宋_GB2312" w:cs="仿宋_GB2312"/>
          <w:kern w:val="0"/>
          <w:sz w:val="32"/>
          <w:szCs w:val="32"/>
          <w:highlight w:val="none"/>
          <w:lang w:val="en-US" w:eastAsia="zh-CN" w:bidi="ar-SA"/>
        </w:rPr>
        <w:t>药械采购中心联系人：庞老师，电话：18281352025</w:t>
      </w:r>
    </w:p>
    <w:p w14:paraId="2C3DDF56">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ind w:left="319" w:leftChars="152" w:right="0" w:rightChars="0" w:firstLine="0" w:firstLineChars="0"/>
        <w:jc w:val="left"/>
        <w:textAlignment w:val="auto"/>
        <w:outlineLvl w:val="9"/>
        <w:rPr>
          <w:rFonts w:hint="eastAsia" w:ascii="仿宋_GB2312" w:hAnsi="仿宋_GB2312" w:eastAsia="仿宋_GB2312" w:cs="仿宋_GB2312"/>
          <w:kern w:val="0"/>
          <w:sz w:val="32"/>
          <w:szCs w:val="32"/>
          <w:highlight w:val="none"/>
          <w:lang w:val="en-US" w:eastAsia="zh-CN" w:bidi="ar-SA"/>
        </w:rPr>
      </w:pPr>
      <w:r>
        <w:rPr>
          <w:rFonts w:hint="eastAsia" w:ascii="仿宋_GB2312" w:hAnsi="仿宋_GB2312" w:eastAsia="仿宋_GB2312" w:cs="仿宋_GB2312"/>
          <w:kern w:val="0"/>
          <w:sz w:val="32"/>
          <w:szCs w:val="32"/>
          <w:highlight w:val="none"/>
          <w:lang w:val="en-US" w:eastAsia="zh-CN" w:bidi="ar-SA"/>
        </w:rPr>
        <w:t>联系地址：四川省富顺县富世镇吉祥路490号</w:t>
      </w:r>
    </w:p>
    <w:p w14:paraId="356DF068">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ind w:right="0" w:rightChars="0" w:firstLine="320" w:firstLineChars="100"/>
        <w:jc w:val="left"/>
        <w:textAlignment w:val="auto"/>
        <w:outlineLvl w:val="9"/>
        <w:rPr>
          <w:rFonts w:hint="eastAsia" w:ascii="仿宋_GB2312" w:hAnsi="仿宋_GB2312" w:eastAsia="仿宋_GB2312" w:cs="仿宋_GB2312"/>
          <w:kern w:val="0"/>
          <w:sz w:val="32"/>
          <w:szCs w:val="32"/>
          <w:highlight w:val="none"/>
          <w:lang w:val="en-US" w:eastAsia="zh-CN" w:bidi="ar-SA"/>
        </w:rPr>
      </w:pPr>
      <w:r>
        <w:rPr>
          <w:rFonts w:hint="eastAsia" w:ascii="仿宋_GB2312" w:hAnsi="仿宋_GB2312" w:eastAsia="仿宋_GB2312" w:cs="仿宋_GB2312"/>
          <w:kern w:val="0"/>
          <w:sz w:val="32"/>
          <w:szCs w:val="32"/>
          <w:highlight w:val="none"/>
          <w:lang w:val="en-US" w:eastAsia="zh-CN" w:bidi="ar-SA"/>
        </w:rPr>
        <w:t>如有其他疑问，请及时联系。</w:t>
      </w:r>
    </w:p>
    <w:p w14:paraId="28470B69">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right="0" w:rightChars="0"/>
        <w:jc w:val="left"/>
        <w:textAlignment w:val="auto"/>
        <w:outlineLvl w:val="9"/>
        <w:rPr>
          <w:rFonts w:hint="eastAsia" w:ascii="仿宋_GB2312" w:hAnsi="仿宋_GB2312" w:eastAsia="仿宋_GB2312" w:cs="仿宋_GB2312"/>
          <w:kern w:val="0"/>
          <w:sz w:val="32"/>
          <w:szCs w:val="32"/>
          <w:highlight w:val="none"/>
          <w:lang w:val="en-US" w:eastAsia="zh-CN" w:bidi="ar-SA"/>
        </w:rPr>
      </w:pPr>
    </w:p>
    <w:p w14:paraId="73AF3536">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4800" w:firstLineChars="1500"/>
        <w:jc w:val="left"/>
        <w:textAlignment w:val="auto"/>
        <w:outlineLvl w:val="9"/>
        <w:rPr>
          <w:rFonts w:hint="default" w:ascii="仿宋_GB2312" w:hAnsi="仿宋_GB2312" w:eastAsia="仿宋_GB2312" w:cs="仿宋_GB2312"/>
          <w:kern w:val="0"/>
          <w:sz w:val="32"/>
          <w:szCs w:val="32"/>
          <w:highlight w:val="none"/>
          <w:lang w:val="en-US" w:eastAsia="zh-CN" w:bidi="ar-SA"/>
        </w:rPr>
      </w:pPr>
      <w:r>
        <w:rPr>
          <w:rFonts w:hint="eastAsia" w:ascii="仿宋_GB2312" w:hAnsi="仿宋_GB2312" w:eastAsia="仿宋_GB2312" w:cs="仿宋_GB2312"/>
          <w:kern w:val="0"/>
          <w:sz w:val="32"/>
          <w:szCs w:val="32"/>
          <w:highlight w:val="none"/>
          <w:lang w:val="en-US" w:eastAsia="zh-CN" w:bidi="ar-SA"/>
        </w:rPr>
        <w:t>富顺县医共体总医院</w:t>
      </w:r>
    </w:p>
    <w:p w14:paraId="52392160">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left"/>
        <w:textAlignment w:val="auto"/>
        <w:outlineLvl w:val="9"/>
      </w:pPr>
      <w:r>
        <w:rPr>
          <w:rFonts w:hint="eastAsia" w:ascii="仿宋_GB2312" w:hAnsi="仿宋_GB2312" w:eastAsia="仿宋_GB2312" w:cs="仿宋_GB2312"/>
          <w:kern w:val="0"/>
          <w:sz w:val="32"/>
          <w:szCs w:val="32"/>
          <w:highlight w:val="none"/>
          <w:lang w:val="en-US" w:eastAsia="zh-CN" w:bidi="ar-SA"/>
        </w:rPr>
        <w:t xml:space="preserve">                            2024年9月5日</w:t>
      </w:r>
    </w:p>
    <w:sectPr>
      <w:headerReference r:id="rId3" w:type="default"/>
      <w:footerReference r:id="rId4" w:type="default"/>
      <w:pgSz w:w="11906" w:h="16838"/>
      <w:pgMar w:top="1587" w:right="1984" w:bottom="1474" w:left="209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altName w:val="方正舒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974B50">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inside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78DB63">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878DB63">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E2FB58">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33B1C0D"/>
    <w:multiLevelType w:val="singleLevel"/>
    <w:tmpl w:val="633B1C0D"/>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xZDAxZTJiOWU5NDYxOGQ4YTg1M2E5Mzc4OTFhZmMifQ=="/>
  </w:docVars>
  <w:rsids>
    <w:rsidRoot w:val="798B6C54"/>
    <w:rsid w:val="003F67BD"/>
    <w:rsid w:val="02BE1958"/>
    <w:rsid w:val="059E36F3"/>
    <w:rsid w:val="0F550F57"/>
    <w:rsid w:val="11A220DA"/>
    <w:rsid w:val="11A227BD"/>
    <w:rsid w:val="14E524B9"/>
    <w:rsid w:val="166149F5"/>
    <w:rsid w:val="166E4F7D"/>
    <w:rsid w:val="19E75211"/>
    <w:rsid w:val="1ADD62E7"/>
    <w:rsid w:val="1C8402D6"/>
    <w:rsid w:val="1D4B1F5B"/>
    <w:rsid w:val="1E703980"/>
    <w:rsid w:val="206E043A"/>
    <w:rsid w:val="207257E9"/>
    <w:rsid w:val="22D447A0"/>
    <w:rsid w:val="2398757C"/>
    <w:rsid w:val="256718FC"/>
    <w:rsid w:val="27806CA5"/>
    <w:rsid w:val="2A444801"/>
    <w:rsid w:val="2C057779"/>
    <w:rsid w:val="2F8C4439"/>
    <w:rsid w:val="30311B51"/>
    <w:rsid w:val="30811169"/>
    <w:rsid w:val="34296E0A"/>
    <w:rsid w:val="38420905"/>
    <w:rsid w:val="3A7462BC"/>
    <w:rsid w:val="3AF61300"/>
    <w:rsid w:val="3C980655"/>
    <w:rsid w:val="3E467EA9"/>
    <w:rsid w:val="3E9C5D1B"/>
    <w:rsid w:val="440A549D"/>
    <w:rsid w:val="45E24FB6"/>
    <w:rsid w:val="474F7D13"/>
    <w:rsid w:val="499F6D11"/>
    <w:rsid w:val="4C054679"/>
    <w:rsid w:val="4CB46925"/>
    <w:rsid w:val="4E375A60"/>
    <w:rsid w:val="4E4A12EF"/>
    <w:rsid w:val="4EDB288F"/>
    <w:rsid w:val="50016325"/>
    <w:rsid w:val="527B23BF"/>
    <w:rsid w:val="53446B05"/>
    <w:rsid w:val="539574B0"/>
    <w:rsid w:val="53A138C7"/>
    <w:rsid w:val="545729B8"/>
    <w:rsid w:val="55195EBF"/>
    <w:rsid w:val="57E50E3D"/>
    <w:rsid w:val="593669E5"/>
    <w:rsid w:val="5D1C574B"/>
    <w:rsid w:val="5DCB3ACF"/>
    <w:rsid w:val="5DF9063C"/>
    <w:rsid w:val="6008247E"/>
    <w:rsid w:val="613A3445"/>
    <w:rsid w:val="66E77BCB"/>
    <w:rsid w:val="689E075E"/>
    <w:rsid w:val="69623539"/>
    <w:rsid w:val="6B07083C"/>
    <w:rsid w:val="70C347BB"/>
    <w:rsid w:val="710E3FA6"/>
    <w:rsid w:val="73DC65DE"/>
    <w:rsid w:val="780C3F5F"/>
    <w:rsid w:val="78647EDE"/>
    <w:rsid w:val="78F42693"/>
    <w:rsid w:val="798B6C54"/>
    <w:rsid w:val="7A8315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paragraph" w:styleId="8">
    <w:name w:val="List Paragraph"/>
    <w:basedOn w:val="1"/>
    <w:qFormat/>
    <w:uiPriority w:val="34"/>
    <w:pPr>
      <w:ind w:firstLine="420" w:firstLineChars="200"/>
    </w:pPr>
    <w:rPr>
      <w:szCs w:val="22"/>
    </w:rPr>
  </w:style>
  <w:style w:type="paragraph" w:customStyle="1" w:styleId="9">
    <w:name w:val="Default"/>
    <w:qFormat/>
    <w:uiPriority w:val="0"/>
    <w:pPr>
      <w:widowControl w:val="0"/>
      <w:autoSpaceDE w:val="0"/>
      <w:autoSpaceDN w:val="0"/>
      <w:adjustRightInd w:val="0"/>
    </w:pPr>
    <w:rPr>
      <w:rFonts w:ascii="宋体" w:hAnsi="等线"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3186</Words>
  <Characters>3289</Characters>
  <Lines>0</Lines>
  <Paragraphs>0</Paragraphs>
  <TotalTime>3</TotalTime>
  <ScaleCrop>false</ScaleCrop>
  <LinksUpToDate>false</LinksUpToDate>
  <CharactersWithSpaces>3319</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2024-08-05T02:42:00Z</dcterms:created>
  <dc:creator>小怪</dc:creator>
  <cp:lastModifiedBy>小怪</cp:lastModifiedBy>
  <dcterms:modified xsi:type="dcterms:W3CDTF">2024-09-04T09:52:09Z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C79DA59943B3405AB61357CC99D8471B_11</vt:lpwstr>
  </property>
</Properties>
</file>