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67E228">
      <w:pPr>
        <w:numPr>
          <w:ilvl w:val="0"/>
          <w:numId w:val="0"/>
        </w:numPr>
        <w:jc w:val="center"/>
        <w:rPr>
          <w:rFonts w:hint="eastAsia"/>
          <w:lang w:val="en-US" w:eastAsia="zh-CN"/>
        </w:rPr>
      </w:pPr>
      <w:r>
        <w:rPr>
          <w:rFonts w:hint="eastAsia" w:ascii="宋体" w:hAnsi="宋体" w:eastAsia="宋体" w:cs="宋体"/>
          <w:i w:val="0"/>
          <w:iCs w:val="0"/>
          <w:color w:val="000000"/>
          <w:kern w:val="0"/>
          <w:sz w:val="32"/>
          <w:szCs w:val="32"/>
          <w:u w:val="none"/>
          <w:lang w:val="en-US" w:eastAsia="zh-CN" w:bidi="ar"/>
        </w:rPr>
        <w:t>富顺县中医医院一批医疗设备采购项目</w:t>
      </w:r>
      <w:r>
        <w:rPr>
          <w:rFonts w:hint="eastAsia" w:ascii="宋体" w:hAnsi="宋体" w:cs="宋体"/>
          <w:i w:val="0"/>
          <w:iCs w:val="0"/>
          <w:color w:val="000000"/>
          <w:kern w:val="0"/>
          <w:sz w:val="32"/>
          <w:szCs w:val="32"/>
          <w:u w:val="none"/>
          <w:lang w:val="en-US" w:eastAsia="zh-CN" w:bidi="ar"/>
        </w:rPr>
        <w:t>介绍表</w:t>
      </w:r>
    </w:p>
    <w:tbl>
      <w:tblPr>
        <w:tblStyle w:val="10"/>
        <w:tblW w:w="145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3"/>
        <w:gridCol w:w="1529"/>
        <w:gridCol w:w="4852"/>
        <w:gridCol w:w="975"/>
        <w:gridCol w:w="1088"/>
        <w:gridCol w:w="2032"/>
        <w:gridCol w:w="1020"/>
        <w:gridCol w:w="1530"/>
        <w:gridCol w:w="788"/>
      </w:tblGrid>
      <w:tr w14:paraId="7188B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6333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A055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设备名称</w:t>
            </w:r>
            <w:r>
              <w:rPr>
                <w:rFonts w:hint="eastAsia" w:ascii="宋体" w:hAnsi="宋体" w:cs="宋体"/>
                <w:b/>
                <w:bCs/>
                <w:i w:val="0"/>
                <w:iCs w:val="0"/>
                <w:color w:val="000000"/>
                <w:kern w:val="0"/>
                <w:sz w:val="20"/>
                <w:szCs w:val="20"/>
                <w:u w:val="none"/>
                <w:lang w:val="en-US" w:eastAsia="zh-CN" w:bidi="ar"/>
              </w:rPr>
              <w:t>（产品注册证名称）</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45D5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基本</w:t>
            </w:r>
            <w:r>
              <w:rPr>
                <w:rFonts w:hint="eastAsia" w:ascii="宋体" w:hAnsi="宋体" w:eastAsia="宋体" w:cs="宋体"/>
                <w:b/>
                <w:bCs/>
                <w:i w:val="0"/>
                <w:iCs w:val="0"/>
                <w:color w:val="000000"/>
                <w:kern w:val="0"/>
                <w:sz w:val="20"/>
                <w:szCs w:val="20"/>
                <w:u w:val="none"/>
                <w:lang w:val="en-US" w:eastAsia="zh-CN" w:bidi="ar"/>
              </w:rPr>
              <w:t>参数要求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EA10A">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品牌</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1CFDA">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规格型号</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FB504">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cs="宋体"/>
                <w:b/>
                <w:bCs/>
                <w:i w:val="0"/>
                <w:iCs w:val="0"/>
                <w:color w:val="000000"/>
                <w:kern w:val="0"/>
                <w:sz w:val="18"/>
                <w:szCs w:val="18"/>
                <w:u w:val="none"/>
                <w:lang w:val="en-US" w:eastAsia="zh-CN" w:bidi="ar"/>
              </w:rPr>
              <w:t>产品</w:t>
            </w:r>
            <w:r>
              <w:rPr>
                <w:rFonts w:hint="eastAsia" w:ascii="宋体" w:hAnsi="宋体" w:eastAsia="宋体" w:cs="宋体"/>
                <w:b/>
                <w:bCs/>
                <w:i w:val="0"/>
                <w:iCs w:val="0"/>
                <w:color w:val="000000"/>
                <w:kern w:val="0"/>
                <w:sz w:val="18"/>
                <w:szCs w:val="18"/>
                <w:u w:val="none"/>
                <w:lang w:val="en-US" w:eastAsia="zh-CN" w:bidi="ar"/>
              </w:rPr>
              <w:t>特征描述（技术参数</w:t>
            </w:r>
            <w:r>
              <w:rPr>
                <w:rFonts w:hint="eastAsia" w:ascii="宋体" w:hAnsi="宋体" w:cs="宋体"/>
                <w:b/>
                <w:bCs/>
                <w:i w:val="0"/>
                <w:iCs w:val="0"/>
                <w:color w:val="000000"/>
                <w:kern w:val="0"/>
                <w:sz w:val="18"/>
                <w:szCs w:val="18"/>
                <w:u w:val="none"/>
                <w:lang w:val="en-US" w:eastAsia="zh-CN" w:bidi="ar"/>
              </w:rPr>
              <w:t>必须满足3个品牌</w:t>
            </w:r>
            <w:r>
              <w:rPr>
                <w:rFonts w:hint="eastAsia" w:ascii="宋体" w:hAnsi="宋体" w:eastAsia="宋体" w:cs="宋体"/>
                <w:b/>
                <w:bCs/>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14D0">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cs="宋体"/>
                <w:b/>
                <w:bCs/>
                <w:i w:val="0"/>
                <w:iCs w:val="0"/>
                <w:color w:val="000000"/>
                <w:kern w:val="0"/>
                <w:sz w:val="18"/>
                <w:szCs w:val="18"/>
                <w:u w:val="none"/>
                <w:lang w:val="en-US" w:eastAsia="zh-CN" w:bidi="ar"/>
              </w:rPr>
              <w:t>报价</w:t>
            </w:r>
            <w:r>
              <w:rPr>
                <w:rFonts w:hint="eastAsia" w:ascii="宋体" w:hAnsi="宋体" w:eastAsia="宋体" w:cs="宋体"/>
                <w:b/>
                <w:bCs/>
                <w:i w:val="0"/>
                <w:iCs w:val="0"/>
                <w:color w:val="000000"/>
                <w:kern w:val="0"/>
                <w:sz w:val="18"/>
                <w:szCs w:val="18"/>
                <w:u w:val="none"/>
                <w:lang w:val="en-US" w:eastAsia="zh-CN" w:bidi="ar"/>
              </w:rPr>
              <w:t>（元）</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A4A3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lang w:eastAsia="zh-CN"/>
              </w:rPr>
            </w:pPr>
            <w:r>
              <w:rPr>
                <w:rFonts w:hint="eastAsia" w:ascii="宋体" w:hAnsi="宋体" w:cs="宋体"/>
                <w:b/>
                <w:bCs/>
                <w:i w:val="0"/>
                <w:iCs w:val="0"/>
                <w:color w:val="000000"/>
                <w:sz w:val="18"/>
                <w:szCs w:val="18"/>
                <w:u w:val="none"/>
                <w:lang w:eastAsia="zh-CN"/>
              </w:rPr>
              <w:t>满足所报参数的其他两个品牌</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FBF0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0"/>
                <w:szCs w:val="20"/>
                <w:u w:val="none"/>
                <w:lang w:val="en-US" w:eastAsia="zh-CN" w:bidi="ar"/>
              </w:rPr>
              <w:t>备注</w:t>
            </w:r>
          </w:p>
        </w:tc>
      </w:tr>
      <w:tr w14:paraId="503B2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111D5">
            <w:pPr>
              <w:keepNext w:val="0"/>
              <w:keepLines w:val="0"/>
              <w:widowControl/>
              <w:suppressLineNumbers w:val="0"/>
              <w:jc w:val="center"/>
              <w:textAlignment w:val="center"/>
              <w:rPr>
                <w:rFonts w:hint="default"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C4CC7">
            <w:pPr>
              <w:keepNext w:val="0"/>
              <w:keepLines w:val="0"/>
              <w:widowControl/>
              <w:suppressLineNumbers w:val="0"/>
              <w:jc w:val="center"/>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血液透析用制水设备</w:t>
            </w:r>
          </w:p>
        </w:tc>
        <w:tc>
          <w:tcPr>
            <w:tcW w:w="4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F33BF">
            <w:pPr>
              <w:keepNext w:val="0"/>
              <w:keepLines w:val="0"/>
              <w:widowControl/>
              <w:numPr>
                <w:ilvl w:val="0"/>
                <w:numId w:val="1"/>
              </w:numPr>
              <w:suppressLineNumbers w:val="0"/>
              <w:jc w:val="left"/>
              <w:textAlignment w:val="center"/>
              <w:rPr>
                <w:rFonts w:hint="default"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进口2、预处理系统，预处理泵前配有原水可冲洗滤器用于保护预处理泵。3、热消毒单元均位于主机内部，避免传统外置消毒装置与主机之间的消毒死角 4、系统需可实现反渗水输送管路系统与血透机内部水路系统一体化连续热消毒。5、砂滤罐，内含粗砂、细砂、镒砂三种滤料，配有全自动数字型控制头。6、预处理前后安装精密过滤器用于保护预处理，防止杂质进入RO膜。7、反渗系统，采用高效低压卷式复合膜。水温≥5°时，产水量不低于 1300L/H。可实现多套循环管路进行分区供水，可供不低于30台透析机同时运行。供水管路为密闭循环无死腔设计,配有流量计、回水压力表及压力调节阀、取样口。8、水质符合YY-0572血液透析及相关制水用水标准，验收前提供水质监测报告 9、报耗材更换年限及价格。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EC3A">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29BA">
            <w:pPr>
              <w:rPr>
                <w:rFonts w:hint="eastAsia" w:ascii="宋体" w:hAnsi="宋体" w:eastAsia="宋体" w:cs="宋体"/>
                <w:b w:val="0"/>
                <w:bCs w:val="0"/>
                <w:i w:val="0"/>
                <w:iCs w:val="0"/>
                <w:color w:val="000000"/>
                <w:sz w:val="21"/>
                <w:szCs w:val="21"/>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7308">
            <w:pPr>
              <w:rPr>
                <w:rFonts w:hint="eastAsia" w:ascii="宋体" w:hAnsi="宋体" w:eastAsia="宋体" w:cs="宋体"/>
                <w:b w:val="0"/>
                <w:bCs w:val="0"/>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8E7C8">
            <w:pPr>
              <w:rPr>
                <w:rFonts w:hint="eastAsia" w:ascii="宋体" w:hAnsi="宋体" w:eastAsia="宋体" w:cs="宋体"/>
                <w:b w:val="0"/>
                <w:bCs w:val="0"/>
                <w:i w:val="0"/>
                <w:iCs w:val="0"/>
                <w:color w:val="000000"/>
                <w:sz w:val="21"/>
                <w:szCs w:val="21"/>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CFBA">
            <w:pPr>
              <w:rPr>
                <w:rFonts w:hint="eastAsia" w:ascii="宋体" w:hAnsi="宋体" w:eastAsia="宋体" w:cs="宋体"/>
                <w:b w:val="0"/>
                <w:bCs w:val="0"/>
                <w:i w:val="0"/>
                <w:iCs w:val="0"/>
                <w:color w:val="000000"/>
                <w:sz w:val="21"/>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66FF8">
            <w:pPr>
              <w:rPr>
                <w:rFonts w:hint="eastAsia" w:ascii="宋体" w:hAnsi="宋体" w:eastAsia="宋体" w:cs="宋体"/>
                <w:b w:val="0"/>
                <w:bCs w:val="0"/>
                <w:i w:val="0"/>
                <w:iCs w:val="0"/>
                <w:color w:val="000000"/>
                <w:sz w:val="21"/>
                <w:szCs w:val="21"/>
                <w:u w:val="none"/>
              </w:rPr>
            </w:pPr>
          </w:p>
        </w:tc>
      </w:tr>
    </w:tbl>
    <w:p w14:paraId="362C8046">
      <w:pPr>
        <w:pStyle w:val="3"/>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b w:val="0"/>
          <w:bCs w:val="0"/>
          <w:color w:val="FF0000"/>
          <w:sz w:val="24"/>
          <w:szCs w:val="24"/>
          <w:lang w:val="en-US" w:eastAsia="zh-CN"/>
        </w:rPr>
      </w:pPr>
      <w:r>
        <w:rPr>
          <w:rFonts w:hint="eastAsia"/>
          <w:b w:val="0"/>
          <w:bCs w:val="0"/>
          <w:sz w:val="24"/>
          <w:szCs w:val="24"/>
          <w:lang w:eastAsia="zh-CN"/>
        </w:rPr>
        <w:t>备注：</w:t>
      </w:r>
      <w:r>
        <w:rPr>
          <w:rFonts w:hint="eastAsia"/>
          <w:b w:val="0"/>
          <w:bCs w:val="0"/>
          <w:color w:val="FF0000"/>
          <w:sz w:val="24"/>
          <w:szCs w:val="24"/>
          <w:lang w:val="en-US" w:eastAsia="zh-CN"/>
        </w:rPr>
        <w:t>1、参与调研公司必须全部满足我院基本参数要求，否则调研报告视无效；附报价品牌其他医院中标价佐证材料。</w:t>
      </w:r>
    </w:p>
    <w:p w14:paraId="382059DA">
      <w:pPr>
        <w:pStyle w:val="4"/>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b w:val="0"/>
          <w:bCs w:val="0"/>
          <w:color w:val="auto"/>
          <w:sz w:val="24"/>
          <w:szCs w:val="24"/>
          <w:lang w:val="en-US" w:eastAsia="zh-CN"/>
        </w:rPr>
      </w:pPr>
      <w:r>
        <w:rPr>
          <w:rFonts w:hint="eastAsia"/>
          <w:b w:val="0"/>
          <w:bCs w:val="0"/>
          <w:color w:val="auto"/>
          <w:sz w:val="24"/>
          <w:szCs w:val="24"/>
          <w:lang w:val="en-US" w:eastAsia="zh-CN"/>
        </w:rPr>
        <w:t xml:space="preserve">    2、设备名称在满足基本参数</w:t>
      </w:r>
      <w:bookmarkStart w:id="0" w:name="_GoBack"/>
      <w:bookmarkEnd w:id="0"/>
      <w:r>
        <w:rPr>
          <w:rFonts w:hint="eastAsia"/>
          <w:b w:val="0"/>
          <w:bCs w:val="0"/>
          <w:color w:val="auto"/>
          <w:sz w:val="24"/>
          <w:szCs w:val="24"/>
          <w:lang w:val="en-US" w:eastAsia="zh-CN"/>
        </w:rPr>
        <w:t>的前提下，以报价产品注册证名称为准。</w:t>
      </w:r>
    </w:p>
    <w:p w14:paraId="41D5B39B">
      <w:pPr>
        <w:pStyle w:val="4"/>
        <w:keepNext w:val="0"/>
        <w:keepLines w:val="0"/>
        <w:pageBreakBefore w:val="0"/>
        <w:widowControl w:val="0"/>
        <w:kinsoku/>
        <w:wordWrap/>
        <w:overflowPunct/>
        <w:topLinePunct w:val="0"/>
        <w:autoSpaceDE/>
        <w:autoSpaceDN/>
        <w:bidi w:val="0"/>
        <w:adjustRightInd/>
        <w:snapToGrid/>
        <w:spacing w:line="240" w:lineRule="exact"/>
        <w:ind w:firstLine="720" w:firstLineChars="300"/>
        <w:textAlignment w:val="auto"/>
        <w:rPr>
          <w:rFonts w:hint="default"/>
          <w:b w:val="0"/>
          <w:bCs w:val="0"/>
          <w:color w:val="auto"/>
          <w:sz w:val="24"/>
          <w:szCs w:val="24"/>
          <w:lang w:val="en-US" w:eastAsia="zh-CN"/>
        </w:rPr>
      </w:pPr>
      <w:r>
        <w:rPr>
          <w:rFonts w:hint="eastAsia"/>
          <w:b w:val="0"/>
          <w:bCs w:val="0"/>
          <w:color w:val="auto"/>
          <w:sz w:val="24"/>
          <w:szCs w:val="24"/>
          <w:lang w:val="en-US" w:eastAsia="zh-CN"/>
        </w:rPr>
        <w:t>3、产品特征描述（技术参数）：除我院基本参数要求外，产品的详细技术参数及配置清单；所报技术参数必须满足三个品牌，并附上其他品牌设备技术参数情况。</w:t>
      </w:r>
    </w:p>
    <w:p w14:paraId="2752F70F">
      <w:pPr>
        <w:pStyle w:val="4"/>
        <w:keepNext w:val="0"/>
        <w:keepLines w:val="0"/>
        <w:pageBreakBefore w:val="0"/>
        <w:widowControl w:val="0"/>
        <w:kinsoku/>
        <w:wordWrap/>
        <w:overflowPunct/>
        <w:topLinePunct w:val="0"/>
        <w:autoSpaceDE/>
        <w:autoSpaceDN/>
        <w:bidi w:val="0"/>
        <w:adjustRightInd/>
        <w:snapToGrid/>
        <w:spacing w:line="240" w:lineRule="exact"/>
        <w:ind w:firstLine="720" w:firstLineChars="300"/>
        <w:textAlignment w:val="auto"/>
        <w:rPr>
          <w:rFonts w:hint="eastAsia"/>
          <w:b w:val="0"/>
          <w:bCs w:val="0"/>
          <w:color w:val="auto"/>
          <w:sz w:val="24"/>
          <w:szCs w:val="24"/>
          <w:lang w:val="en-US" w:eastAsia="zh-CN"/>
        </w:rPr>
      </w:pPr>
      <w:r>
        <w:rPr>
          <w:rFonts w:hint="eastAsia"/>
          <w:b w:val="0"/>
          <w:bCs w:val="0"/>
          <w:color w:val="auto"/>
          <w:sz w:val="24"/>
          <w:szCs w:val="24"/>
          <w:lang w:val="en-US" w:eastAsia="zh-CN"/>
        </w:rPr>
        <w:t>4、产品特征描述（技术参数）条数太多可另附页列举。</w:t>
      </w:r>
    </w:p>
    <w:p w14:paraId="0A36B065">
      <w:pPr>
        <w:pStyle w:val="4"/>
        <w:keepNext w:val="0"/>
        <w:keepLines w:val="0"/>
        <w:pageBreakBefore w:val="0"/>
        <w:widowControl w:val="0"/>
        <w:kinsoku/>
        <w:wordWrap/>
        <w:overflowPunct/>
        <w:topLinePunct w:val="0"/>
        <w:autoSpaceDE/>
        <w:autoSpaceDN/>
        <w:bidi w:val="0"/>
        <w:adjustRightInd/>
        <w:snapToGrid/>
        <w:spacing w:line="240" w:lineRule="exact"/>
        <w:ind w:firstLine="720" w:firstLineChars="300"/>
        <w:textAlignment w:val="auto"/>
        <w:rPr>
          <w:rFonts w:hint="eastAsia"/>
          <w:b w:val="0"/>
          <w:bCs w:val="0"/>
          <w:color w:val="auto"/>
          <w:sz w:val="24"/>
          <w:szCs w:val="24"/>
          <w:lang w:val="en-US" w:eastAsia="zh-CN"/>
        </w:rPr>
      </w:pPr>
      <w:r>
        <w:rPr>
          <w:rFonts w:hint="eastAsia"/>
          <w:b w:val="0"/>
          <w:bCs w:val="0"/>
          <w:color w:val="auto"/>
          <w:sz w:val="24"/>
          <w:szCs w:val="24"/>
          <w:lang w:val="en-US" w:eastAsia="zh-CN"/>
        </w:rPr>
        <w:t>5、需要现场提供设计分布图的请联系设备科</w:t>
      </w:r>
    </w:p>
    <w:p w14:paraId="1D89229F">
      <w:pPr>
        <w:pStyle w:val="4"/>
        <w:keepNext w:val="0"/>
        <w:keepLines w:val="0"/>
        <w:pageBreakBefore w:val="0"/>
        <w:widowControl w:val="0"/>
        <w:kinsoku/>
        <w:wordWrap/>
        <w:overflowPunct/>
        <w:topLinePunct w:val="0"/>
        <w:autoSpaceDE/>
        <w:autoSpaceDN/>
        <w:bidi w:val="0"/>
        <w:adjustRightInd/>
        <w:snapToGrid/>
        <w:spacing w:line="240" w:lineRule="exact"/>
        <w:ind w:firstLine="720" w:firstLineChars="300"/>
        <w:textAlignment w:val="auto"/>
        <w:rPr>
          <w:rFonts w:hint="eastAsia"/>
          <w:b w:val="0"/>
          <w:bCs w:val="0"/>
          <w:color w:val="auto"/>
          <w:sz w:val="24"/>
          <w:szCs w:val="24"/>
          <w:lang w:val="en-US" w:eastAsia="zh-CN"/>
        </w:rPr>
      </w:pPr>
      <w:r>
        <w:rPr>
          <w:rFonts w:hint="eastAsia"/>
          <w:b w:val="0"/>
          <w:bCs w:val="0"/>
          <w:color w:val="auto"/>
          <w:sz w:val="24"/>
          <w:szCs w:val="24"/>
          <w:lang w:val="en-US" w:eastAsia="zh-CN"/>
        </w:rPr>
        <w:t>6、报价要求：①所有报价均用人民币表示，报价是响应本项目要求的全部工作内容的验收价格，包括完成本项目所需的一切费用。②同一报价表内任何有选择或可调整的报价将按无效响应处理。</w:t>
      </w:r>
    </w:p>
    <w:sectPr>
      <w:footerReference r:id="rId3" w:type="default"/>
      <w:pgSz w:w="16838" w:h="11906" w:orient="landscape"/>
      <w:pgMar w:top="850" w:right="1440" w:bottom="85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785B7">
    <w:pPr>
      <w:pStyle w:val="7"/>
    </w:pPr>
    <w:r>
      <w:rPr>
        <w:sz w:val="18"/>
      </w:rPr>
      <w:pict>
        <v:shape id="_x0000_s3073" o:spid="_x0000_s3073" o:spt="202" type="#_x0000_t202" style="position:absolute;left:0pt;margin-top:0pt;height:144pt;width:144pt;mso-position-horizontal:in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F0C6CD6">
                <w:pPr>
                  <w:pStyle w:val="7"/>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1CEB19"/>
    <w:multiLevelType w:val="singleLevel"/>
    <w:tmpl w:val="C71CEB1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JjODVkMGQ3NTZjOTY3ZDk3ZDQwMzNjODNmNWM5OGQifQ=="/>
  </w:docVars>
  <w:rsids>
    <w:rsidRoot w:val="007A09D3"/>
    <w:rsid w:val="00001A10"/>
    <w:rsid w:val="00042B6A"/>
    <w:rsid w:val="00050F0E"/>
    <w:rsid w:val="0011260B"/>
    <w:rsid w:val="00140F59"/>
    <w:rsid w:val="001A7C72"/>
    <w:rsid w:val="00447D8F"/>
    <w:rsid w:val="0045305B"/>
    <w:rsid w:val="004C6A0E"/>
    <w:rsid w:val="006655B1"/>
    <w:rsid w:val="006713D9"/>
    <w:rsid w:val="006C5288"/>
    <w:rsid w:val="00742F1D"/>
    <w:rsid w:val="00746383"/>
    <w:rsid w:val="007A09D3"/>
    <w:rsid w:val="008C3668"/>
    <w:rsid w:val="009134CF"/>
    <w:rsid w:val="00940C7A"/>
    <w:rsid w:val="009E59F0"/>
    <w:rsid w:val="00A30C71"/>
    <w:rsid w:val="00A7337F"/>
    <w:rsid w:val="00BB630D"/>
    <w:rsid w:val="00D64A84"/>
    <w:rsid w:val="00F00C57"/>
    <w:rsid w:val="00F1370E"/>
    <w:rsid w:val="02915FFF"/>
    <w:rsid w:val="03BE360A"/>
    <w:rsid w:val="04F65FC1"/>
    <w:rsid w:val="09446B26"/>
    <w:rsid w:val="0C020F72"/>
    <w:rsid w:val="0C085D6A"/>
    <w:rsid w:val="0CCB1F37"/>
    <w:rsid w:val="0CD55E60"/>
    <w:rsid w:val="0CEC5D1C"/>
    <w:rsid w:val="0D227518"/>
    <w:rsid w:val="0F287977"/>
    <w:rsid w:val="0FC9722E"/>
    <w:rsid w:val="11C20F95"/>
    <w:rsid w:val="16B441B9"/>
    <w:rsid w:val="17941CF3"/>
    <w:rsid w:val="19DA4E1F"/>
    <w:rsid w:val="1B7B0770"/>
    <w:rsid w:val="1D247FA7"/>
    <w:rsid w:val="1DFE2206"/>
    <w:rsid w:val="1FDC333E"/>
    <w:rsid w:val="221A42B9"/>
    <w:rsid w:val="2A235597"/>
    <w:rsid w:val="2A433BCA"/>
    <w:rsid w:val="2B16268D"/>
    <w:rsid w:val="2C855E74"/>
    <w:rsid w:val="2D621327"/>
    <w:rsid w:val="311904EA"/>
    <w:rsid w:val="316D0182"/>
    <w:rsid w:val="33CC6163"/>
    <w:rsid w:val="348C31D3"/>
    <w:rsid w:val="3B1943B2"/>
    <w:rsid w:val="3BFC50CB"/>
    <w:rsid w:val="3DE85F8A"/>
    <w:rsid w:val="40EC6145"/>
    <w:rsid w:val="4250579A"/>
    <w:rsid w:val="4313798F"/>
    <w:rsid w:val="432B7FC0"/>
    <w:rsid w:val="48E1539E"/>
    <w:rsid w:val="49B37A47"/>
    <w:rsid w:val="4AB34B18"/>
    <w:rsid w:val="4CD233F7"/>
    <w:rsid w:val="4D9D78D7"/>
    <w:rsid w:val="4F074943"/>
    <w:rsid w:val="4FF05EC6"/>
    <w:rsid w:val="5201764D"/>
    <w:rsid w:val="52AF02BB"/>
    <w:rsid w:val="52FC5B62"/>
    <w:rsid w:val="56B758CC"/>
    <w:rsid w:val="57B046EE"/>
    <w:rsid w:val="57D170F0"/>
    <w:rsid w:val="5EB02700"/>
    <w:rsid w:val="64300B2F"/>
    <w:rsid w:val="664841D8"/>
    <w:rsid w:val="67353748"/>
    <w:rsid w:val="67743017"/>
    <w:rsid w:val="690070AC"/>
    <w:rsid w:val="69DC73E3"/>
    <w:rsid w:val="6A920EDB"/>
    <w:rsid w:val="6A941CB2"/>
    <w:rsid w:val="6BB20377"/>
    <w:rsid w:val="6C155A2E"/>
    <w:rsid w:val="72456638"/>
    <w:rsid w:val="726A233E"/>
    <w:rsid w:val="72D972B1"/>
    <w:rsid w:val="758231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11">
    <w:name w:val="Default Paragraph Font"/>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jc w:val="left"/>
    </w:pPr>
    <w:rPr>
      <w:rFonts w:ascii="宋体" w:cs="宋体"/>
      <w:color w:val="000000"/>
      <w:kern w:val="0"/>
      <w:sz w:val="24"/>
    </w:rPr>
  </w:style>
  <w:style w:type="paragraph" w:styleId="3">
    <w:name w:val="Body Text"/>
    <w:basedOn w:val="1"/>
    <w:next w:val="4"/>
    <w:link w:val="14"/>
    <w:unhideWhenUsed/>
    <w:qFormat/>
    <w:uiPriority w:val="99"/>
    <w:pPr>
      <w:spacing w:before="100" w:beforeAutospacing="1"/>
    </w:pPr>
  </w:style>
  <w:style w:type="paragraph" w:styleId="4">
    <w:name w:val="Body Text First Indent"/>
    <w:basedOn w:val="3"/>
    <w:next w:val="5"/>
    <w:autoRedefine/>
    <w:unhideWhenUsed/>
    <w:qFormat/>
    <w:uiPriority w:val="99"/>
    <w:pPr>
      <w:ind w:firstLine="420" w:firstLineChars="100"/>
    </w:pPr>
  </w:style>
  <w:style w:type="paragraph" w:customStyle="1" w:styleId="5">
    <w:name w:val="段落正文"/>
    <w:basedOn w:val="1"/>
    <w:qFormat/>
    <w:uiPriority w:val="99"/>
    <w:pPr>
      <w:spacing w:beforeLines="50" w:line="360" w:lineRule="auto"/>
      <w:ind w:firstLine="200" w:firstLineChars="200"/>
    </w:pPr>
    <w:rPr>
      <w:spacing w:val="2"/>
      <w:sz w:val="24"/>
      <w:szCs w:val="20"/>
    </w:rPr>
  </w:style>
  <w:style w:type="paragraph" w:styleId="6">
    <w:name w:val="Body Text Indent"/>
    <w:basedOn w:val="1"/>
    <w:link w:val="12"/>
    <w:autoRedefine/>
    <w:semiHidden/>
    <w:unhideWhenUsed/>
    <w:qFormat/>
    <w:uiPriority w:val="99"/>
    <w:pPr>
      <w:spacing w:after="120"/>
      <w:ind w:left="420" w:leftChars="200"/>
    </w:pPr>
  </w:style>
  <w:style w:type="paragraph" w:styleId="7">
    <w:name w:val="footer"/>
    <w:basedOn w:val="1"/>
    <w:link w:val="16"/>
    <w:autoRedefine/>
    <w:semiHidden/>
    <w:unhideWhenUsed/>
    <w:qFormat/>
    <w:uiPriority w:val="99"/>
    <w:pPr>
      <w:tabs>
        <w:tab w:val="center" w:pos="4153"/>
        <w:tab w:val="right" w:pos="8306"/>
      </w:tabs>
      <w:snapToGrid w:val="0"/>
      <w:jc w:val="left"/>
    </w:pPr>
    <w:rPr>
      <w:sz w:val="18"/>
      <w:szCs w:val="18"/>
    </w:rPr>
  </w:style>
  <w:style w:type="paragraph" w:styleId="8">
    <w:name w:val="header"/>
    <w:basedOn w:val="1"/>
    <w:link w:val="15"/>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link w:val="13"/>
    <w:semiHidden/>
    <w:unhideWhenUsed/>
    <w:qFormat/>
    <w:uiPriority w:val="99"/>
    <w:pPr>
      <w:spacing w:before="100" w:beforeAutospacing="1" w:line="480" w:lineRule="exact"/>
      <w:ind w:left="0" w:leftChars="0" w:firstLine="420"/>
    </w:pPr>
    <w:rPr>
      <w:sz w:val="28"/>
      <w:szCs w:val="28"/>
    </w:rPr>
  </w:style>
  <w:style w:type="character" w:customStyle="1" w:styleId="12">
    <w:name w:val="正文文本缩进 Char"/>
    <w:basedOn w:val="11"/>
    <w:link w:val="6"/>
    <w:autoRedefine/>
    <w:semiHidden/>
    <w:qFormat/>
    <w:uiPriority w:val="99"/>
    <w:rPr>
      <w:rFonts w:ascii="Calibri" w:hAnsi="Calibri" w:eastAsia="宋体" w:cs="Times New Roman"/>
      <w:szCs w:val="21"/>
    </w:rPr>
  </w:style>
  <w:style w:type="character" w:customStyle="1" w:styleId="13">
    <w:name w:val="正文首行缩进 2 Char"/>
    <w:basedOn w:val="12"/>
    <w:link w:val="9"/>
    <w:autoRedefine/>
    <w:semiHidden/>
    <w:qFormat/>
    <w:uiPriority w:val="99"/>
    <w:rPr>
      <w:sz w:val="28"/>
      <w:szCs w:val="28"/>
    </w:rPr>
  </w:style>
  <w:style w:type="character" w:customStyle="1" w:styleId="14">
    <w:name w:val="正文文本 Char"/>
    <w:basedOn w:val="11"/>
    <w:link w:val="3"/>
    <w:qFormat/>
    <w:uiPriority w:val="99"/>
    <w:rPr>
      <w:rFonts w:ascii="Calibri" w:hAnsi="Calibri" w:eastAsia="宋体" w:cs="Times New Roman"/>
      <w:szCs w:val="21"/>
    </w:rPr>
  </w:style>
  <w:style w:type="character" w:customStyle="1" w:styleId="15">
    <w:name w:val="页眉 Char"/>
    <w:basedOn w:val="11"/>
    <w:link w:val="8"/>
    <w:autoRedefine/>
    <w:semiHidden/>
    <w:qFormat/>
    <w:uiPriority w:val="99"/>
    <w:rPr>
      <w:rFonts w:ascii="Calibri" w:hAnsi="Calibri"/>
      <w:kern w:val="2"/>
      <w:sz w:val="18"/>
      <w:szCs w:val="18"/>
    </w:rPr>
  </w:style>
  <w:style w:type="character" w:customStyle="1" w:styleId="16">
    <w:name w:val="页脚 Char"/>
    <w:basedOn w:val="11"/>
    <w:link w:val="7"/>
    <w:autoRedefine/>
    <w:semiHidden/>
    <w:qFormat/>
    <w:uiPriority w:val="99"/>
    <w:rPr>
      <w:rFonts w:ascii="Calibri" w:hAnsi="Calibri"/>
      <w:kern w:val="2"/>
      <w:sz w:val="18"/>
      <w:szCs w:val="18"/>
    </w:rPr>
  </w:style>
  <w:style w:type="paragraph" w:customStyle="1" w:styleId="17">
    <w:name w:val="21、合同二级标题序号"/>
    <w:basedOn w:val="1"/>
    <w:autoRedefine/>
    <w:qFormat/>
    <w:uiPriority w:val="0"/>
    <w:pPr>
      <w:tabs>
        <w:tab w:val="left" w:pos="0"/>
      </w:tabs>
      <w:wordWrap w:val="0"/>
      <w:topLinePunct/>
      <w:spacing w:before="100" w:beforeAutospacing="1" w:after="100" w:afterAutospacing="1"/>
      <w:ind w:firstLine="803" w:firstLineChars="200"/>
      <w:outlineLvl w:val="1"/>
    </w:pPr>
    <w:rPr>
      <w:rFonts w:ascii="宋体" w:hAnsi="宋体"/>
      <w:b/>
      <w:snapToGrid w:val="0"/>
      <w:szCs w:val="24"/>
    </w:rPr>
  </w:style>
  <w:style w:type="paragraph" w:customStyle="1" w:styleId="18">
    <w:name w:val="05、“(一)”正文三级标题"/>
    <w:basedOn w:val="1"/>
    <w:autoRedefine/>
    <w:qFormat/>
    <w:uiPriority w:val="0"/>
    <w:pPr>
      <w:wordWrap w:val="0"/>
      <w:topLinePunct/>
      <w:spacing w:before="100" w:beforeAutospacing="1" w:after="100" w:afterAutospacing="1"/>
      <w:ind w:firstLine="803" w:firstLineChars="200"/>
    </w:pPr>
    <w:rPr>
      <w:rFonts w:ascii="宋体" w:hAnsi="宋体" w:cs="宋体"/>
      <w:szCs w:val="24"/>
    </w:rPr>
  </w:style>
  <w:style w:type="paragraph" w:customStyle="1" w:styleId="19">
    <w:name w:val="15、“一、”二级标题"/>
    <w:basedOn w:val="1"/>
    <w:qFormat/>
    <w:uiPriority w:val="0"/>
    <w:pPr>
      <w:wordWrap w:val="0"/>
      <w:topLinePunct/>
      <w:spacing w:before="100" w:beforeAutospacing="1" w:after="100" w:afterAutospacing="1"/>
      <w:ind w:firstLine="803" w:firstLineChars="200"/>
      <w:outlineLvl w:val="1"/>
    </w:pPr>
    <w:rPr>
      <w:rFonts w:ascii="宋体" w:hAnsi="宋体" w:cs="宋体"/>
      <w:b/>
      <w:szCs w:val="24"/>
    </w:rPr>
  </w:style>
  <w:style w:type="character" w:customStyle="1" w:styleId="20">
    <w:name w:val="15"/>
    <w:basedOn w:val="11"/>
    <w:autoRedefine/>
    <w:qFormat/>
    <w:uiPriority w:val="0"/>
    <w:rPr>
      <w:rFonts w:hint="default" w:ascii="Times New Roman" w:hAnsi="Times New Roman" w:cs="Times New Roman"/>
      <w:color w:val="0000FF"/>
      <w:u w:val="single"/>
    </w:rPr>
  </w:style>
  <w:style w:type="paragraph" w:customStyle="1" w:styleId="21">
    <w:name w:val="17“1.”四级标题"/>
    <w:basedOn w:val="1"/>
    <w:autoRedefine/>
    <w:qFormat/>
    <w:uiPriority w:val="0"/>
    <w:pPr>
      <w:wordWrap w:val="0"/>
      <w:topLinePunct/>
      <w:spacing w:before="100" w:beforeAutospacing="1" w:after="100" w:afterAutospacing="1"/>
      <w:ind w:firstLine="803" w:firstLineChars="200"/>
    </w:pPr>
    <w:rPr>
      <w:rFonts w:ascii="宋体" w:hAnsi="宋体" w:cs="宋体"/>
      <w:szCs w:val="24"/>
    </w:rPr>
  </w:style>
  <w:style w:type="paragraph" w:styleId="22">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1846</Words>
  <Characters>2212</Characters>
  <Lines>18</Lines>
  <Paragraphs>5</Paragraphs>
  <TotalTime>3</TotalTime>
  <ScaleCrop>false</ScaleCrop>
  <LinksUpToDate>false</LinksUpToDate>
  <CharactersWithSpaces>2270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2021-10-12T03:43:00Z</dcterms:created>
  <dc:creator>user</dc:creator>
  <cp:lastModifiedBy>WPS_1623059994</cp:lastModifiedBy>
  <cp:lastPrinted>2023-01-04T07:23:00Z</cp:lastPrinted>
  <dcterms:modified xsi:type="dcterms:W3CDTF">2024-09-19T08:15:49Z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6AE9232A54FC488EAE30A9EC63A9FA63</vt:lpwstr>
  </property>
</Properties>
</file>