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C7C8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一、项目名称</w:t>
      </w:r>
    </w:p>
    <w:p w14:paraId="66591A59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富顺县中医医院检验项目外送服务采购项目</w:t>
      </w:r>
    </w:p>
    <w:p w14:paraId="0354A83F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二、服务内容</w:t>
      </w:r>
    </w:p>
    <w:tbl>
      <w:tblPr>
        <w:tblStyle w:val="10"/>
        <w:tblW w:w="7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918"/>
        <w:gridCol w:w="2790"/>
        <w:gridCol w:w="1254"/>
      </w:tblGrid>
      <w:tr w14:paraId="26828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36" w:type="dxa"/>
          </w:tcPr>
          <w:p w14:paraId="61C7192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2918" w:type="dxa"/>
          </w:tcPr>
          <w:p w14:paraId="2E1DDE9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服务内容</w:t>
            </w:r>
          </w:p>
        </w:tc>
        <w:tc>
          <w:tcPr>
            <w:tcW w:w="2790" w:type="dxa"/>
            <w:tcBorders>
              <w:right w:val="nil"/>
            </w:tcBorders>
          </w:tcPr>
          <w:p w14:paraId="4AF03DE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服务年限</w:t>
            </w:r>
          </w:p>
        </w:tc>
        <w:tc>
          <w:tcPr>
            <w:tcW w:w="1254" w:type="dxa"/>
            <w:tcBorders>
              <w:right w:val="single" w:color="auto" w:sz="4" w:space="0"/>
            </w:tcBorders>
          </w:tcPr>
          <w:p w14:paraId="7D8305C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备注</w:t>
            </w:r>
          </w:p>
        </w:tc>
      </w:tr>
      <w:tr w14:paraId="2343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736" w:type="dxa"/>
            <w:vAlign w:val="center"/>
          </w:tcPr>
          <w:p w14:paraId="79CB997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918" w:type="dxa"/>
            <w:vAlign w:val="center"/>
          </w:tcPr>
          <w:p w14:paraId="12CACBD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检验项目外送服务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08F9A7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/>
              </w:rPr>
              <w:t>合同年限：</w:t>
            </w:r>
            <w:r>
              <w:rPr>
                <w:rFonts w:hint="eastAsia" w:ascii="宋体" w:hAnsi="宋体" w:cs="宋体"/>
                <w:sz w:val="24"/>
                <w:szCs w:val="24"/>
              </w:rPr>
              <w:t>1年</w:t>
            </w:r>
          </w:p>
        </w:tc>
        <w:tc>
          <w:tcPr>
            <w:tcW w:w="1254" w:type="dxa"/>
            <w:tcBorders>
              <w:right w:val="single" w:color="auto" w:sz="4" w:space="0"/>
            </w:tcBorders>
          </w:tcPr>
          <w:p w14:paraId="6CAC263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zh-CN"/>
              </w:rPr>
            </w:pPr>
          </w:p>
        </w:tc>
      </w:tr>
    </w:tbl>
    <w:p w14:paraId="741C7CA2">
      <w:pPr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三、服务要求</w:t>
      </w:r>
    </w:p>
    <w:p w14:paraId="03E64772">
      <w:pPr>
        <w:pStyle w:val="9"/>
        <w:spacing w:line="276" w:lineRule="auto"/>
        <w:ind w:left="420" w:firstLine="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（一）技术要求</w:t>
      </w:r>
    </w:p>
    <w:p w14:paraId="344F85CE">
      <w:pPr>
        <w:pStyle w:val="9"/>
        <w:spacing w:line="276" w:lineRule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1、检验采购清单</w:t>
      </w:r>
    </w:p>
    <w:p w14:paraId="69CCFBD0">
      <w:pPr>
        <w:pStyle w:val="9"/>
        <w:spacing w:line="276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检验项目清单见下表。外送项目包括但不限于表中所列项目，其增减不受服务协议的限制，而是根据采购人业务发展和临床的需求进行增减。具体项目及数量以实际检验为准。</w:t>
      </w:r>
    </w:p>
    <w:p w14:paraId="77E53B71">
      <w:pPr>
        <w:pStyle w:val="9"/>
        <w:spacing w:line="276" w:lineRule="auto"/>
        <w:ind w:left="420"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表：检验项目清单</w:t>
      </w:r>
    </w:p>
    <w:tbl>
      <w:tblPr>
        <w:tblStyle w:val="10"/>
        <w:tblW w:w="78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4452"/>
        <w:gridCol w:w="1267"/>
        <w:gridCol w:w="1123"/>
      </w:tblGrid>
      <w:tr w14:paraId="6D8C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3C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3C8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44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500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医院价格（元）</w:t>
            </w:r>
          </w:p>
        </w:tc>
      </w:tr>
      <w:tr w14:paraId="1915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DF57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19A0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总IgE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8E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3D4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271F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46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73E4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总25-羟基维生素D(25-OH-VD)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52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C1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5AAB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E2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1B6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转铁蛋白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7F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F7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08B6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DB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37B8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支原体培养+药敏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70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DBD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6D02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EE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3C2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真菌药敏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C2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510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5FA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27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EF3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真菌培养及鉴定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607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2D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448F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3EF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A99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真菌（1，3）-β-D葡聚糖试验（G试验）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E8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45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</w:tr>
      <w:tr w14:paraId="5108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8A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E9DD4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游离三碘甲状原氨酸（FT3）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433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19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42E2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8AB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D83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游离甲状腺素（FT4）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3F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71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 w14:paraId="176B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2B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361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游离蛋白S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7D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48F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71A6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77E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CC8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乙型肝炎病毒DNA定量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D5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74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3881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F9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DD3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一般细菌培养及鉴定(质谱鉴定）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48C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EDD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1ADF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61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BF6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药敏试验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344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D0E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107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13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E9C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血醛固酮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6B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5D1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7C35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8A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9A7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血清铁结合力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A02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EF4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05C3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86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7F3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2B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32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1233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650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443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血儿茶酚胺6项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A38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7C2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</w:tr>
      <w:tr w14:paraId="0451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9E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CD6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性激素六项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C1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2D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</w:tr>
      <w:tr w14:paraId="0C6F9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BAC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AF4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线粒体抗体3项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DF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118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00C5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E59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C27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吸入性过敏原19项测定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3C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C2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</w:tr>
      <w:tr w14:paraId="7563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B72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AEB2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戊型肝炎病毒抗体IgM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D39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8526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7F94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BF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22D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戊型肝炎病毒抗体IgG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7A1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E3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0213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102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E7D1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戊型肝炎病毒RNA定性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CA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0B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1156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A156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816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9D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D7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2C3B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4E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4E1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胃蛋白酶原三项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A7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B9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2165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EE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5182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维生素五项(ADE)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F19B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2C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 w14:paraId="256D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1A4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BC48A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微量元素六项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8D0F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0F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24FD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44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0D0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微量元素15项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FDC0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1C5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 w14:paraId="2C54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32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9EE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网织红细胞计数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49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63E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44EF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94D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626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铜蓝蛋白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174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C3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3C749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B7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150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同型半胱氨酸(HCY)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BF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D6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</w:tr>
      <w:tr w14:paraId="6DF7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704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D4C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铁蛋白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DF1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0F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5805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D3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DDD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糖链抗原72-4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E1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5A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5881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1B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C1CD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糖链抗原50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40B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DBF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0134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DC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E8A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糖链抗原242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9BC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F8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1625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00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A748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糖类抗原125(CA-125)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1E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6F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1949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191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8C64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糖化血红蛋白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92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6DD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45A7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B6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224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唐氏筛查三联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FD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22DC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8D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6B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C5F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他克莫司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79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44F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3DB1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E1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7EB0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嗜血杆菌培养及鉴定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955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8A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21DB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26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2DE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食物性过敏原组套10项（定性）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4B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30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</w:tr>
      <w:tr w14:paraId="5367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51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2F8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人乳头瘤病毒HPV28分型检测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432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B0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</w:tr>
      <w:tr w14:paraId="7758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010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B22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人类白细胞抗原B27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87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D0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2D47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44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9709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人抗乙酰胆碱酯酶抗体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9A1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C72D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C81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14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EC53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醛固酮（ALD）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61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CC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40CD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E8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FCFD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曲霉菌半乳甘露聚糖检测 （GM实验）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B96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21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 w14:paraId="7D84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019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2E99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葡萄糖-6-磷酸脱氢酶活性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6A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AFD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</w:tr>
      <w:tr w14:paraId="2A14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8C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258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皮质醇(COR)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0ED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A2D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</w:tr>
      <w:tr w14:paraId="28E1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AA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11AA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免疫球蛋白五项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AEC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3D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355B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0F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66B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免疫球蛋白轻链λ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15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BF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43C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7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B7C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免疫球蛋白轻链κ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CD6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9E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B51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74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5D3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B2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57D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321ED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11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08BC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免疫固定电泳测定（7项）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E57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D1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293F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2D6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B60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梅毒二项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87B7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55E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2D2C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FB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74B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淋巴细胞亚群6项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6D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0E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 w14:paraId="5B3A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36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61C0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狼疮抗凝物试验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C0B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FF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76C0B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0D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E12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柯萨奇B组病毒IgM抗体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2A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1D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049B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BB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B085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抗子宫内膜抗体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0A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4CB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916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DEE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B5A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抗中性粒细胞胞质抗体(pANCA、cANCA)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09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FE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F7A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42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9AE1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抗心磷脂抗体3项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83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B2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06E9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2D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51D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抗肾小球基底膜抗体IgG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477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D7E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48A4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ED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547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抗凝血酶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8F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49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572C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FA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AFE6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抗缪勒氏管激素(AMH)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D4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E0D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</w:tr>
      <w:tr w14:paraId="3B92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4C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AB7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抗卵巢抗体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70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2F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6520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78F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772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抗精子抗体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F33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512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6325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CDC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50CC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抗结核分枝杆菌抗体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7A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09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0A4DC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77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6F5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抗角蛋白抗体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B7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FA8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5517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D2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260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抗甲状腺微粒体抗体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721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0D4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6EDC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2CE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3A2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抗甲状腺球蛋白抗体(TG-Ab)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CC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05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0904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15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69E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抗甲状腺过氧化物酶抗体(TPO-Ab)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DA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28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  <w:tr w14:paraId="318E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03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33D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抗环瓜氨酸肽抗体(CCP)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811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E6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</w:tr>
      <w:tr w14:paraId="2B1E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66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9806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抗核抗体2项（ANA、dsDNA）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B6E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3C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048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AE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653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抗核抗体16项测定（ACA、SM、SSA/Ro6、SSA/Ro52、SSB、Jo-1、Sc1-70、nPNP、ANA、dsDNA、PM-Scl、PCNA、AnuA、AHA、P0、AMA-M2）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87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8C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</w:tr>
      <w:tr w14:paraId="3197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06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40C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抗核抗体10项（ACA、SM、SSA/Ro6、SSA/Ro52、SSB、Jo-1、Sc1-70、nPNP、ANA、dsDNA）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11A7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9D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</w:tr>
      <w:tr w14:paraId="58EA6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AE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7E6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促甲状腺激素受体抗体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EA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2D2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4007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D93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E3F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抗β2糖蛋白抗体3项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BC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586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52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61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0D7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巨细胞病毒抗体IgM(定性)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47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C0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3130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54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2BA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巨细胞病毒抗体IgG(定性)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86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F0E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20C4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CBC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092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结核分枝杆菌核酸测定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88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405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3B2C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D62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61B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间接抗人球蛋白试验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E3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05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FD7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0C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FB12B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甲型肝炎病毒抗体IgM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34D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55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5198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19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C66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甲型肝炎病毒抗体IgG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145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2A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5816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0C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5A0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甲型肝炎病毒RNA定量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FAB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C9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1647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D7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266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甲胎蛋白(AFP)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F0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C516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2021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F3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626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甲功五项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6C9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FF0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 w14:paraId="2A24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1D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641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甲功八项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6D2A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D0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</w:tr>
      <w:tr w14:paraId="4AEC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40F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6A47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过敏原吸入组7项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C0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4D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</w:tr>
      <w:tr w14:paraId="4DA5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32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6DF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过敏原吸入组11项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9CC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C10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</w:tr>
      <w:tr w14:paraId="72BF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44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B44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过敏原吸入-食物组二十九项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37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A2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</w:tr>
      <w:tr w14:paraId="4618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09E4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21D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过敏原食物组7项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5F8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848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</w:tr>
      <w:tr w14:paraId="5D8F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619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B8F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过敏原15项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EC8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46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</w:tr>
      <w:tr w14:paraId="205D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CA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38F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骨髓细胞形态学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2F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BA4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27BF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18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A99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庚型肝炎病毒IgG抗体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D8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5A0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7076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F0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A35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高血压五项（PRC、AI、AⅡ、ALD、ALD/PRC）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06D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F3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</w:tr>
      <w:tr w14:paraId="77C0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CA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2B6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高血压四项（PRC、AⅡ、ALD、ALD/PRC）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B3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8D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 w14:paraId="4F35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12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A6C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高血压六项（PRC、AⅡ、ALD、ALD/PRC、ACTH、COR）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C7B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4F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</w:tr>
      <w:tr w14:paraId="2477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EB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CBD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高敏PNH（8抗原）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613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C5D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</w:tr>
      <w:tr w14:paraId="04899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2C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EF6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肝纤四项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714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ED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052E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09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5988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肺炎支原体核酸检测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D6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F9B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7BC2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67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73EF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地中海贫血基因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77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15B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48F2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7C8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E95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蛋白S活性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90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DF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32D7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430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C27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蛋白C活性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67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A5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08DD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649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493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促肾上腺皮质激素(ACTH)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9F3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73F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CBE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34A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A9F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97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38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504A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4B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F9B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补体五项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842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91C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2EE2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A1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B1F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补体C4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3F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AB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7BCE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0B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5F0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补体C3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1F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141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353B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35A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600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丙型肝炎病毒核糖核酸扩增定量检测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B907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6F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23CD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E07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D798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半乳甘露聚糖检测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23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9D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 w14:paraId="590E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3DD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488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百日咳杆菌核酸检测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62C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73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6146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40D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7335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百日咳杆菌IgG抗体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FE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B00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20D5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40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3B8D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β2微球蛋白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3E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99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084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18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FB36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TORCH十项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AA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58FF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 w14:paraId="1166D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5A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8FC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NK淋巴细胞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8A8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47D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6911A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B0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E7A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EB病毒衣壳抗原IgA抗体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A6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6C4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39D4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9B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E6F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EB病毒四项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44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A3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2A91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E04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36B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B淋巴细胞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E9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33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00E8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18E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DBA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17-羟皮质类固醇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AA3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300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63DB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25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8D5C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12项细胞因子检测(流式细胞术)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3D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A76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</w:tr>
      <w:tr w14:paraId="5586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F34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F8BC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各类呼吸道病原体核酸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276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5B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</w:tr>
      <w:tr w14:paraId="46B08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C546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067E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6D5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ACF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427045</w:t>
            </w:r>
          </w:p>
        </w:tc>
      </w:tr>
    </w:tbl>
    <w:p w14:paraId="52D34AC1">
      <w:pPr>
        <w:pStyle w:val="9"/>
        <w:spacing w:line="276" w:lineRule="auto"/>
        <w:ind w:firstLine="0"/>
        <w:rPr>
          <w:rFonts w:hint="eastAsia" w:ascii="宋体" w:hAnsi="宋体" w:cs="宋体"/>
          <w:sz w:val="24"/>
          <w:szCs w:val="24"/>
        </w:rPr>
      </w:pPr>
    </w:p>
    <w:p w14:paraId="43C579F3">
      <w:pPr>
        <w:pStyle w:val="9"/>
        <w:spacing w:line="276" w:lineRule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2、项目要求</w:t>
      </w:r>
    </w:p>
    <w:p w14:paraId="09E43453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2.1服务要求</w:t>
      </w:r>
    </w:p>
    <w:p w14:paraId="12B80DDA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（1）必须配备完善医疗冷链物流系统和信息服务体系，要保证接收、送检标本运输过程的安全，保证标本的质量。</w:t>
      </w:r>
    </w:p>
    <w:p w14:paraId="39F8126D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（2）提供每周七天的上门接收标本的服务，时间为8:30至17:30。遇特殊标本可机动收取。</w:t>
      </w:r>
    </w:p>
    <w:p w14:paraId="7CE7BC35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（3）具有规范标本接收、登记和包装流程，保证标本质量和安全，确保标本顺利和交接，方便查核。</w:t>
      </w:r>
    </w:p>
    <w:p w14:paraId="612C2A93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（4）标本接收人员要通过严格培训，负责标本质量的初检、标识的核对，标本的接收登记及包装储存。</w:t>
      </w:r>
    </w:p>
    <w:p w14:paraId="766A23D6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（5）必须确保及时接收、送检标本和及时检验。标本不符合检验要求时，应及时通知重新取样。</w:t>
      </w:r>
    </w:p>
    <w:p w14:paraId="60EDD229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（6）标本在送检过程中出现延迟、遗漏、丢失等情况，应有完善的应急预案予以妥善解决，否则应承担相应责任。</w:t>
      </w:r>
    </w:p>
    <w:p w14:paraId="1EA44DD5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（7）检验报告单必须由具备相应资质的检验人员签发，上级检验师或医师复核。出现因检验结果错误导致医疗纠纷等不良后果，责任由该检测单位承担。</w:t>
      </w:r>
    </w:p>
    <w:p w14:paraId="204A9D2D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（8）免费提供部分特殊检查项目需要的采样器、知情同意书、专用的患者资料登记申请单等。</w:t>
      </w:r>
    </w:p>
    <w:p w14:paraId="697C950C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2.2结果查询</w:t>
      </w:r>
    </w:p>
    <w:p w14:paraId="6B6ED50F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（1）为保证检验结果实时网络传送，实现实验室数据的汇总、储存、传输功能，可以与医院中心LIS和HIS系统对接,需符合国家信息安全有关的规定和要求。</w:t>
      </w:r>
    </w:p>
    <w:p w14:paraId="15F08947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（2）提供网上查询服务，以供随时查询进度和结果。</w:t>
      </w:r>
    </w:p>
    <w:p w14:paraId="47CF20C4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（3）提供电话查询服务，危急值专人电话跟进，确保患者检测信息与临床医生的畅通。</w:t>
      </w:r>
    </w:p>
    <w:p w14:paraId="7028CCFA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（4）医务人员可以随时调阅检验结果，须保证病人的资料的准确性和检验结果的及时性，并提供系统使用的必要培训与技术支持。</w:t>
      </w:r>
    </w:p>
    <w:p w14:paraId="684C817D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（5）按照检测项目常规报告时间提供检测结果，并能满足急诊项目的优先检测。</w:t>
      </w:r>
    </w:p>
    <w:p w14:paraId="5A107D30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2.3技术支持</w:t>
      </w:r>
    </w:p>
    <w:p w14:paraId="459F800A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（1）至少有参加省临床检验中心组织的室间质评，有完整的培训体系。</w:t>
      </w:r>
    </w:p>
    <w:p w14:paraId="12FFE52A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（2）拥有权威机构的技术支撑，能依托权威技术支撑机构，以及同一系统内的三甲医院的资源，协助开展进修培训、协助医院中心开展继续教育、学术交流活动。</w:t>
      </w:r>
    </w:p>
    <w:p w14:paraId="7E073473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（3）提供医务工作人员到实验室进修的机会，以提高医务工作人员的专业技能。协助设计、制作相关医学检验宣传资料。能够协助检验科的建设和发展，每年提供检验人员免费进修和ISO15189知识培训工作。</w:t>
      </w:r>
    </w:p>
    <w:p w14:paraId="757428D1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2.4人员要求</w:t>
      </w:r>
    </w:p>
    <w:p w14:paraId="044EE2AD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所选派本项目的支持人员配备必须合理，职责明确，提供完备的服务团队，包括项目负责人、高级职称检验师等。</w:t>
      </w:r>
    </w:p>
    <w:p w14:paraId="615AA6FD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2.5车辆要求</w:t>
      </w:r>
    </w:p>
    <w:p w14:paraId="6DC53530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配备接收、送检的车辆：车辆必须配备专用车载冰箱或保温箱，冰箱或保温箱必须有相应的温度记录表。</w:t>
      </w:r>
    </w:p>
    <w:p w14:paraId="41966740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2.6提供售后服务</w:t>
      </w:r>
    </w:p>
    <w:p w14:paraId="4203E2FC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设有客服专线电话，处理相关的日常咨询及售后服务工作。具有完善管理制度和服务流程以保障上门服务及时有效性，并定期选派具有医学检验背景的专业技术人员提供售后服务。</w:t>
      </w:r>
    </w:p>
    <w:p w14:paraId="2A27A422">
      <w:pPr>
        <w:pStyle w:val="9"/>
        <w:spacing w:line="276" w:lineRule="auto"/>
        <w:ind w:left="420" w:firstLine="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（二）商务要求</w:t>
      </w:r>
    </w:p>
    <w:p w14:paraId="4DD063DF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1、项目内容：检验项目外送服务</w:t>
      </w:r>
    </w:p>
    <w:p w14:paraId="4E9452B4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2、付款方式:</w:t>
      </w:r>
    </w:p>
    <w:p w14:paraId="2B35A46D">
      <w:pPr>
        <w:pStyle w:val="9"/>
        <w:spacing w:line="276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每月结算一次，申请付款时须提供相应额度的国家正式发票。</w:t>
      </w:r>
    </w:p>
    <w:p w14:paraId="43F1A5B1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注︰</w:t>
      </w:r>
    </w:p>
    <w:p w14:paraId="286E44B4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（1）单价以《自贡市医疗服务价格（试行）》中的规定的单价为标准。如在价格标准以外的送检项目，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参照四川省医疗服务价格或国家医疗服务价格执行</w:t>
      </w:r>
      <w:r>
        <w:rPr>
          <w:rFonts w:hint="eastAsia" w:ascii="宋体" w:hAnsi="宋体" w:cs="宋体"/>
          <w:sz w:val="24"/>
          <w:szCs w:val="24"/>
          <w:highlight w:val="none"/>
        </w:rPr>
        <w:t>；</w:t>
      </w:r>
      <w:r>
        <w:rPr>
          <w:rFonts w:hint="eastAsia" w:ascii="宋体" w:hAnsi="宋体" w:cs="宋体"/>
          <w:sz w:val="24"/>
          <w:szCs w:val="24"/>
        </w:rPr>
        <w:t>如在服务期限内，物价部门调整了检验单价时，应按照物价部门调整的检验单价浮动比例调整结算单价。</w:t>
      </w:r>
    </w:p>
    <w:p w14:paraId="294E7938">
      <w:pPr>
        <w:pStyle w:val="9"/>
        <w:spacing w:line="276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</w:rPr>
        <w:t>（2</w:t>
      </w:r>
      <w:r>
        <w:rPr>
          <w:rFonts w:hint="eastAsia" w:ascii="宋体" w:hAnsi="宋体" w:cs="宋体"/>
          <w:sz w:val="24"/>
          <w:szCs w:val="24"/>
          <w:highlight w:val="none"/>
        </w:rPr>
        <w:t>）实际服务费用=每月实际检测项目</w:t>
      </w:r>
      <w:r>
        <w:rPr>
          <w:rFonts w:hint="eastAsia" w:ascii="宋体" w:hAnsi="宋体" w:cs="宋体"/>
          <w:sz w:val="24"/>
          <w:szCs w:val="24"/>
          <w:highlight w:val="none"/>
        </w:rPr>
        <w:t>费用</w:t>
      </w:r>
      <w:r>
        <w:rPr>
          <w:rFonts w:hint="eastAsia" w:ascii="宋体" w:hAnsi="宋体" w:cs="宋体"/>
          <w:sz w:val="24"/>
          <w:szCs w:val="24"/>
          <w:highlight w:val="none"/>
        </w:rPr>
        <w:t>×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折扣率</w:t>
      </w:r>
      <w:r>
        <w:rPr>
          <w:rFonts w:hint="eastAsia" w:ascii="宋体" w:hAnsi="宋体" w:cs="宋体"/>
          <w:sz w:val="24"/>
          <w:szCs w:val="24"/>
          <w:highlight w:val="none"/>
        </w:rPr>
        <w:t>。</w:t>
      </w:r>
    </w:p>
    <w:p w14:paraId="428D2C4A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3、服务地点:采购方指定及招标范围要求的地点。</w:t>
      </w:r>
    </w:p>
    <w:p w14:paraId="3CE8EFA5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4、价格要求︰</w:t>
      </w:r>
    </w:p>
    <w:p w14:paraId="391DCB16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所有项目统一折扣，</w:t>
      </w:r>
      <w:r>
        <w:rPr>
          <w:rFonts w:hint="eastAsia" w:ascii="宋体" w:hAnsi="宋体" w:cs="宋体"/>
          <w:sz w:val="24"/>
          <w:szCs w:val="24"/>
        </w:rPr>
        <w:t>单价折扣率≤60%;</w:t>
      </w:r>
      <w:bookmarkStart w:id="0" w:name="_GoBack"/>
      <w:bookmarkEnd w:id="0"/>
    </w:p>
    <w:p w14:paraId="273C20DE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（2）必须对本项目的全部内容报价，不可有缺漏﹔</w:t>
      </w:r>
    </w:p>
    <w:p w14:paraId="48C59B1F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（3）报价应为人民币含税全包价，包括︰国家规定的所有税费及与项目相关的所有费用。</w:t>
      </w:r>
    </w:p>
    <w:p w14:paraId="5FDCD01F">
      <w:pPr>
        <w:pStyle w:val="9"/>
        <w:spacing w:line="276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5、服务范围:富顺县中医医院。</w:t>
      </w:r>
    </w:p>
    <w:p w14:paraId="352929A0">
      <w:pPr>
        <w:rPr>
          <w:rFonts w:hint="eastAsia" w:ascii="宋体" w:hAnsi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6A46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A8DE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1A8DE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mFkZjFkZjM1ZDc2NmVkZGJkZWZhM2ZjZGUxYzMifQ=="/>
  </w:docVars>
  <w:rsids>
    <w:rsidRoot w:val="007A09D3"/>
    <w:rsid w:val="0002284B"/>
    <w:rsid w:val="001D7E86"/>
    <w:rsid w:val="00263498"/>
    <w:rsid w:val="00274E6F"/>
    <w:rsid w:val="002D7736"/>
    <w:rsid w:val="00316D09"/>
    <w:rsid w:val="00447D8F"/>
    <w:rsid w:val="00472AA1"/>
    <w:rsid w:val="004C6A0E"/>
    <w:rsid w:val="00585577"/>
    <w:rsid w:val="006634CB"/>
    <w:rsid w:val="00742F1D"/>
    <w:rsid w:val="00784473"/>
    <w:rsid w:val="007A09D3"/>
    <w:rsid w:val="00927790"/>
    <w:rsid w:val="00956FAF"/>
    <w:rsid w:val="009D0878"/>
    <w:rsid w:val="009D5D33"/>
    <w:rsid w:val="00A37D13"/>
    <w:rsid w:val="00A935B8"/>
    <w:rsid w:val="00B74586"/>
    <w:rsid w:val="00C237FE"/>
    <w:rsid w:val="17941CF3"/>
    <w:rsid w:val="1B7B0770"/>
    <w:rsid w:val="1EE03B4E"/>
    <w:rsid w:val="25FA295B"/>
    <w:rsid w:val="2A474F8E"/>
    <w:rsid w:val="2A8D38E3"/>
    <w:rsid w:val="2AEC73E0"/>
    <w:rsid w:val="2C855E74"/>
    <w:rsid w:val="2DE275E0"/>
    <w:rsid w:val="324F45F9"/>
    <w:rsid w:val="4313798F"/>
    <w:rsid w:val="463055DE"/>
    <w:rsid w:val="480C04DE"/>
    <w:rsid w:val="50011A6A"/>
    <w:rsid w:val="5201764D"/>
    <w:rsid w:val="57D170F0"/>
    <w:rsid w:val="5B452019"/>
    <w:rsid w:val="60D32DE8"/>
    <w:rsid w:val="6A941CB2"/>
    <w:rsid w:val="6C155A2E"/>
    <w:rsid w:val="706602F7"/>
    <w:rsid w:val="726A233E"/>
    <w:rsid w:val="7B0115BB"/>
    <w:rsid w:val="7F1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6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正文文本缩进 字符"/>
    <w:basedOn w:val="12"/>
    <w:link w:val="6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文本首行缩进 2 字符"/>
    <w:basedOn w:val="13"/>
    <w:link w:val="9"/>
    <w:semiHidden/>
    <w:qFormat/>
    <w:uiPriority w:val="99"/>
    <w:rPr>
      <w:rFonts w:ascii="Calibri" w:hAnsi="Calibri" w:eastAsia="宋体" w:cs="Times New Roman"/>
      <w:sz w:val="28"/>
      <w:szCs w:val="28"/>
    </w:rPr>
  </w:style>
  <w:style w:type="character" w:customStyle="1" w:styleId="15">
    <w:name w:val="正文文本 字符"/>
    <w:basedOn w:val="12"/>
    <w:link w:val="2"/>
    <w:qFormat/>
    <w:uiPriority w:val="99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2872</Words>
  <Characters>3536</Characters>
  <Lines>30</Lines>
  <Paragraphs>8</Paragraphs>
  <TotalTime>0</TotalTime>
  <ScaleCrop>false</ScaleCrop>
  <LinksUpToDate>false</LinksUpToDate>
  <CharactersWithSpaces>3537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熊</cp:lastModifiedBy>
  <cp:lastPrinted>2022-11-24T08:18:00Z</cp:lastPrinted>
  <dcterms:modified xsi:type="dcterms:W3CDTF">2025-04-10T01:18:42Z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4A575CA63DA5470CAFC89A43541A8CC4_13</vt:lpwstr>
  </property>
  <property fmtid="{D5CDD505-2E9C-101B-9397-08002B2CF9AE}" pid="4" name="KSOTemplateDocerSaveRecord">
    <vt:lpwstr>eyJoZGlkIjoiZDM5ZTJmNzdiOGIxNTQyNjQ4ODg5ZmU3ZGE1YmI1MzYiLCJ1c2VySWQiOiIxMTMyNTQ0NTQ2In0=</vt:lpwstr>
  </property>
</Properties>
</file>