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F3E7">
      <w:pPr>
        <w:numPr>
          <w:ilvl w:val="0"/>
          <w:numId w:val="0"/>
        </w:numPr>
        <w:jc w:val="center"/>
        <w:rPr>
          <w:rFonts w:hint="eastAsia"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32"/>
          <w:szCs w:val="32"/>
          <w:u w:val="none"/>
          <w:lang w:val="en-US" w:eastAsia="zh-CN" w:bidi="ar"/>
        </w:rPr>
        <w:t>富顺县中医医院超声经颅多普勒血流分析仪及一批中医设备市场调研项目</w:t>
      </w:r>
      <w:r>
        <w:rPr>
          <w:rFonts w:hint="eastAsia" w:ascii="宋体" w:hAnsi="宋体" w:cs="宋体"/>
          <w:i w:val="0"/>
          <w:iCs w:val="0"/>
          <w:color w:val="000000"/>
          <w:kern w:val="0"/>
          <w:sz w:val="32"/>
          <w:szCs w:val="32"/>
          <w:u w:val="none"/>
          <w:lang w:val="en-US" w:eastAsia="zh-CN" w:bidi="ar"/>
        </w:rPr>
        <w:t>介绍表</w:t>
      </w:r>
    </w:p>
    <w:p w14:paraId="12D9D9A4">
      <w:pPr>
        <w:pStyle w:val="12"/>
        <w:rPr>
          <w:rFonts w:hint="eastAsia" w:hAnsi="宋体" w:cs="宋体"/>
          <w:i w:val="0"/>
          <w:iCs w:val="0"/>
          <w:color w:val="000000"/>
          <w:kern w:val="0"/>
          <w:sz w:val="24"/>
          <w:szCs w:val="24"/>
          <w:u w:val="none"/>
          <w:lang w:val="en-US" w:eastAsia="zh-CN" w:bidi="ar"/>
        </w:rPr>
      </w:pPr>
    </w:p>
    <w:p w14:paraId="1AC17CCB">
      <w:pPr>
        <w:pStyle w:val="12"/>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报价公司名称：</w:t>
      </w:r>
    </w:p>
    <w:p w14:paraId="6B11E983">
      <w:pPr>
        <w:pStyle w:val="12"/>
        <w:rPr>
          <w:rFonts w:hint="eastAsia" w:hAnsi="宋体" w:cs="宋体"/>
          <w:i w:val="0"/>
          <w:iCs w:val="0"/>
          <w:color w:val="000000"/>
          <w:kern w:val="0"/>
          <w:sz w:val="24"/>
          <w:szCs w:val="24"/>
          <w:u w:val="none"/>
          <w:lang w:val="en-US" w:eastAsia="zh-CN" w:bidi="ar"/>
        </w:rPr>
      </w:pPr>
    </w:p>
    <w:tbl>
      <w:tblPr>
        <w:tblStyle w:val="8"/>
        <w:tblW w:w="152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210"/>
        <w:gridCol w:w="4800"/>
        <w:gridCol w:w="1110"/>
        <w:gridCol w:w="1185"/>
        <w:gridCol w:w="1871"/>
        <w:gridCol w:w="1302"/>
        <w:gridCol w:w="1282"/>
        <w:gridCol w:w="1054"/>
        <w:gridCol w:w="788"/>
      </w:tblGrid>
      <w:tr w14:paraId="4CCC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D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93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r>
              <w:rPr>
                <w:rFonts w:hint="eastAsia" w:ascii="宋体" w:hAnsi="宋体" w:cs="宋体"/>
                <w:b/>
                <w:bCs/>
                <w:i w:val="0"/>
                <w:iCs w:val="0"/>
                <w:color w:val="000000"/>
                <w:kern w:val="0"/>
                <w:sz w:val="20"/>
                <w:szCs w:val="20"/>
                <w:u w:val="none"/>
                <w:lang w:val="en-US" w:eastAsia="zh-CN" w:bidi="ar"/>
              </w:rPr>
              <w:t>（产品注册证名称）</w:t>
            </w:r>
          </w:p>
        </w:tc>
        <w:tc>
          <w:tcPr>
            <w:tcW w:w="4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1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参数要求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EAA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品牌</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377C">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规格型号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BDB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产品</w:t>
            </w:r>
            <w:r>
              <w:rPr>
                <w:rFonts w:hint="eastAsia" w:ascii="宋体" w:hAnsi="宋体" w:eastAsia="宋体" w:cs="宋体"/>
                <w:b/>
                <w:bCs/>
                <w:i w:val="0"/>
                <w:iCs w:val="0"/>
                <w:color w:val="000000"/>
                <w:kern w:val="0"/>
                <w:sz w:val="18"/>
                <w:szCs w:val="18"/>
                <w:u w:val="none"/>
                <w:lang w:val="en-US" w:eastAsia="zh-CN" w:bidi="ar"/>
              </w:rPr>
              <w:t>特征描述（技术参数</w:t>
            </w:r>
            <w:r>
              <w:rPr>
                <w:rFonts w:hint="eastAsia" w:ascii="宋体" w:hAnsi="宋体" w:cs="宋体"/>
                <w:b/>
                <w:bCs/>
                <w:i w:val="0"/>
                <w:iCs w:val="0"/>
                <w:color w:val="000000"/>
                <w:kern w:val="0"/>
                <w:sz w:val="18"/>
                <w:szCs w:val="18"/>
                <w:u w:val="none"/>
                <w:lang w:val="en-US" w:eastAsia="zh-CN" w:bidi="ar"/>
              </w:rPr>
              <w:t>必须满足3个品牌</w:t>
            </w:r>
            <w:r>
              <w:rPr>
                <w:rFonts w:hint="eastAsia" w:ascii="宋体" w:hAnsi="宋体" w:eastAsia="宋体" w:cs="宋体"/>
                <w:b/>
                <w:bCs/>
                <w:i w:val="0"/>
                <w:iCs w:val="0"/>
                <w:color w:val="000000"/>
                <w:kern w:val="0"/>
                <w:sz w:val="18"/>
                <w:szCs w:val="18"/>
                <w:u w:val="none"/>
                <w:lang w:val="en-US" w:eastAsia="zh-CN" w:bidi="ar"/>
              </w:rPr>
              <w:t>）</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B9B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cs="宋体"/>
                <w:b/>
                <w:bCs/>
                <w:i w:val="0"/>
                <w:iCs w:val="0"/>
                <w:color w:val="000000"/>
                <w:kern w:val="0"/>
                <w:sz w:val="18"/>
                <w:szCs w:val="18"/>
                <w:u w:val="none"/>
                <w:lang w:val="en-US" w:eastAsia="zh-CN" w:bidi="ar"/>
              </w:rPr>
              <w:t>报价</w:t>
            </w:r>
            <w:r>
              <w:rPr>
                <w:rFonts w:hint="eastAsia" w:ascii="宋体" w:hAnsi="宋体" w:eastAsia="宋体" w:cs="宋体"/>
                <w:b/>
                <w:bCs/>
                <w:i w:val="0"/>
                <w:iCs w:val="0"/>
                <w:color w:val="000000"/>
                <w:kern w:val="0"/>
                <w:sz w:val="18"/>
                <w:szCs w:val="18"/>
                <w:u w:val="none"/>
                <w:lang w:val="en-US" w:eastAsia="zh-CN" w:bidi="ar"/>
              </w:rPr>
              <w:t>（元）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2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eastAsia="zh-CN"/>
              </w:rPr>
            </w:pPr>
            <w:r>
              <w:rPr>
                <w:rFonts w:hint="eastAsia" w:ascii="宋体" w:hAnsi="宋体" w:cs="宋体"/>
                <w:b/>
                <w:bCs/>
                <w:i w:val="0"/>
                <w:iCs w:val="0"/>
                <w:color w:val="000000"/>
                <w:sz w:val="18"/>
                <w:szCs w:val="18"/>
                <w:u w:val="none"/>
                <w:lang w:eastAsia="zh-CN"/>
              </w:rPr>
              <w:t>满足所报参数的其他两个品牌</w:t>
            </w:r>
          </w:p>
        </w:tc>
        <w:tc>
          <w:tcPr>
            <w:tcW w:w="1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A3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20"/>
                <w:szCs w:val="20"/>
                <w:u w:val="none"/>
                <w:lang w:val="en-US" w:eastAsia="zh-CN" w:bidi="ar"/>
              </w:rPr>
              <w:t>设备使用年限</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91A1">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6758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0E39">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C23">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eastAsia" w:ascii="宋体" w:hAnsi="宋体" w:cs="宋体"/>
                <w:b w:val="0"/>
                <w:bCs w:val="0"/>
                <w:i w:val="0"/>
                <w:iCs w:val="0"/>
                <w:color w:val="000000"/>
                <w:kern w:val="0"/>
                <w:sz w:val="21"/>
                <w:szCs w:val="21"/>
                <w:u w:val="none"/>
                <w:lang w:val="en-US" w:eastAsia="zh-CN" w:bidi="ar"/>
              </w:rPr>
            </w:pPr>
          </w:p>
          <w:p w14:paraId="1B48C483">
            <w:pPr>
              <w:pStyle w:val="12"/>
              <w:keepNext w:val="0"/>
              <w:keepLines w:val="0"/>
              <w:pageBreakBefore w:val="0"/>
              <w:kinsoku/>
              <w:wordWrap/>
              <w:overflowPunct/>
              <w:topLinePunct w:val="0"/>
              <w:bidi w:val="0"/>
              <w:adjustRightInd/>
              <w:snapToGrid/>
              <w:spacing w:line="240" w:lineRule="atLeast"/>
              <w:rPr>
                <w:rFonts w:hint="eastAsia"/>
                <w:sz w:val="21"/>
                <w:szCs w:val="21"/>
                <w:lang w:val="en-US" w:eastAsia="zh-CN"/>
              </w:rPr>
            </w:pPr>
            <w:r>
              <w:rPr>
                <w:rFonts w:hint="eastAsia"/>
                <w:sz w:val="21"/>
                <w:szCs w:val="21"/>
                <w:lang w:val="en-US" w:eastAsia="zh-CN"/>
              </w:rPr>
              <w:t>超声经颅多普勒血流分析仪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E0F4">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cs="宋体"/>
                <w:color w:val="auto"/>
                <w:sz w:val="21"/>
                <w:szCs w:val="21"/>
              </w:rPr>
              <w:t>流速测量范围：1.6MHz探头</w:t>
            </w:r>
            <w:r>
              <w:rPr>
                <w:rFonts w:hint="eastAsia" w:ascii="宋体" w:hAnsi="宋体" w:cs="宋体"/>
                <w:color w:val="auto"/>
                <w:sz w:val="21"/>
                <w:szCs w:val="21"/>
                <w:lang w:val="zh-CN"/>
              </w:rPr>
              <w:t>在</w:t>
            </w:r>
            <w:r>
              <w:rPr>
                <w:rFonts w:hint="eastAsia" w:ascii="宋体" w:hAnsi="宋体" w:cs="宋体"/>
                <w:color w:val="auto"/>
                <w:sz w:val="21"/>
                <w:szCs w:val="21"/>
              </w:rPr>
              <w:t>50mm</w:t>
            </w:r>
            <w:r>
              <w:rPr>
                <w:rFonts w:hint="eastAsia" w:ascii="宋体" w:hAnsi="宋体" w:cs="宋体"/>
                <w:color w:val="auto"/>
                <w:sz w:val="21"/>
                <w:szCs w:val="21"/>
                <w:lang w:val="zh-CN"/>
              </w:rPr>
              <w:t>深度时最大</w:t>
            </w:r>
            <w:r>
              <w:rPr>
                <w:rFonts w:hint="eastAsia" w:ascii="宋体" w:hAnsi="宋体" w:cs="宋体"/>
                <w:color w:val="auto"/>
                <w:sz w:val="21"/>
                <w:szCs w:val="21"/>
              </w:rPr>
              <w:t>流速测量可达到760cm/s；</w:t>
            </w:r>
          </w:p>
          <w:p w14:paraId="4E018B7B">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rPr>
            </w:pPr>
            <w:r>
              <w:rPr>
                <w:rFonts w:hint="eastAsia" w:ascii="宋体" w:hAnsi="宋体" w:cs="宋体"/>
                <w:color w:val="auto"/>
                <w:sz w:val="21"/>
                <w:szCs w:val="21"/>
                <w:lang w:val="en-US" w:eastAsia="zh-CN"/>
              </w:rPr>
              <w:t>2</w:t>
            </w:r>
            <w:r>
              <w:rPr>
                <w:rFonts w:hint="eastAsia" w:ascii="宋体" w:hAnsi="宋体" w:cs="宋体"/>
                <w:color w:val="auto"/>
                <w:sz w:val="21"/>
                <w:szCs w:val="21"/>
              </w:rPr>
              <w:t>、增益范围：1～60dB可调；</w:t>
            </w:r>
          </w:p>
          <w:p w14:paraId="6BAAE175">
            <w:pPr>
              <w:keepNext w:val="0"/>
              <w:keepLines w:val="0"/>
              <w:pageBreakBefore w:val="0"/>
              <w:kinsoku/>
              <w:wordWrap/>
              <w:overflowPunct/>
              <w:topLinePunct w:val="0"/>
              <w:bidi w:val="0"/>
              <w:adjustRightInd/>
              <w:snapToGrid/>
              <w:spacing w:line="240" w:lineRule="atLeast"/>
              <w:ind w:right="72"/>
              <w:rPr>
                <w:rFonts w:ascii="宋体" w:hAnsi="宋体" w:cs="宋体"/>
                <w:bCs/>
                <w:color w:val="auto"/>
                <w:sz w:val="21"/>
                <w:szCs w:val="21"/>
              </w:rPr>
            </w:pPr>
            <w:r>
              <w:rPr>
                <w:rFonts w:hint="eastAsia" w:ascii="宋体" w:hAnsi="宋体" w:cs="宋体"/>
                <w:color w:val="auto"/>
                <w:sz w:val="21"/>
                <w:szCs w:val="21"/>
                <w:lang w:val="en-US" w:eastAsia="zh-CN"/>
              </w:rPr>
              <w:t>3</w:t>
            </w:r>
            <w:r>
              <w:rPr>
                <w:rFonts w:hint="eastAsia" w:ascii="宋体" w:hAnsi="宋体" w:cs="宋体"/>
                <w:bCs/>
                <w:color w:val="auto"/>
                <w:sz w:val="21"/>
                <w:szCs w:val="21"/>
              </w:rPr>
              <w:t>、主机内置15.6</w:t>
            </w:r>
            <w:r>
              <w:rPr>
                <w:rFonts w:hint="eastAsia" w:ascii="宋体" w:hAnsi="宋体" w:cs="宋体"/>
                <w:bCs/>
                <w:color w:val="auto"/>
                <w:sz w:val="21"/>
                <w:szCs w:val="21"/>
                <w:lang w:val="en-US" w:eastAsia="zh-CN"/>
              </w:rPr>
              <w:t>英</w:t>
            </w:r>
            <w:r>
              <w:rPr>
                <w:rFonts w:hint="eastAsia" w:ascii="宋体" w:hAnsi="宋体" w:cs="宋体"/>
                <w:bCs/>
                <w:color w:val="auto"/>
                <w:sz w:val="21"/>
                <w:szCs w:val="21"/>
              </w:rPr>
              <w:t>寸触摸屏显示器；</w:t>
            </w:r>
          </w:p>
          <w:p w14:paraId="57647825">
            <w:pPr>
              <w:keepNext w:val="0"/>
              <w:keepLines w:val="0"/>
              <w:pageBreakBefore w:val="0"/>
              <w:kinsoku/>
              <w:wordWrap/>
              <w:overflowPunct/>
              <w:topLinePunct w:val="0"/>
              <w:bidi w:val="0"/>
              <w:adjustRightInd/>
              <w:snapToGrid/>
              <w:spacing w:line="240" w:lineRule="atLeast"/>
              <w:ind w:right="72"/>
              <w:rPr>
                <w:rFonts w:ascii="宋体" w:hAnsi="宋体" w:cs="宋体"/>
                <w:bCs/>
                <w:color w:val="auto"/>
                <w:sz w:val="21"/>
                <w:szCs w:val="21"/>
              </w:rPr>
            </w:pPr>
            <w:r>
              <w:rPr>
                <w:rFonts w:hint="eastAsia" w:ascii="宋体" w:hAnsi="宋体" w:cs="宋体"/>
                <w:color w:val="auto"/>
                <w:sz w:val="21"/>
                <w:szCs w:val="21"/>
                <w:lang w:val="en-US" w:eastAsia="zh-CN"/>
              </w:rPr>
              <w:t>4</w:t>
            </w:r>
            <w:r>
              <w:rPr>
                <w:rFonts w:hint="eastAsia" w:ascii="宋体" w:hAnsi="宋体" w:cs="宋体"/>
                <w:bCs/>
                <w:color w:val="auto"/>
                <w:sz w:val="21"/>
                <w:szCs w:val="21"/>
              </w:rPr>
              <w:t>、电池：</w:t>
            </w:r>
            <w:r>
              <w:rPr>
                <w:rFonts w:hint="eastAsia" w:ascii="宋体" w:hAnsi="宋体" w:cs="宋体"/>
                <w:bCs/>
                <w:color w:val="auto"/>
                <w:sz w:val="21"/>
                <w:szCs w:val="21"/>
                <w:lang w:val="en-US" w:eastAsia="zh-CN"/>
              </w:rPr>
              <w:t>主机内置大容量电池，方便床旁检查。</w:t>
            </w:r>
            <w:r>
              <w:rPr>
                <w:rFonts w:hint="eastAsia" w:ascii="宋体" w:hAnsi="宋体" w:cs="宋体"/>
                <w:bCs/>
                <w:color w:val="auto"/>
                <w:sz w:val="21"/>
                <w:szCs w:val="21"/>
              </w:rPr>
              <w:t xml:space="preserve"> </w:t>
            </w:r>
          </w:p>
          <w:p w14:paraId="518D73FE">
            <w:pPr>
              <w:keepNext w:val="0"/>
              <w:keepLines w:val="0"/>
              <w:pageBreakBefore w:val="0"/>
              <w:kinsoku/>
              <w:wordWrap/>
              <w:overflowPunct/>
              <w:topLinePunct w:val="0"/>
              <w:bidi w:val="0"/>
              <w:adjustRightInd/>
              <w:snapToGrid/>
              <w:spacing w:line="240" w:lineRule="atLeast"/>
              <w:ind w:right="72"/>
              <w:rPr>
                <w:rFonts w:hint="eastAsia" w:ascii="宋体" w:hAnsi="宋体" w:cs="宋体"/>
                <w:b/>
                <w:bCs/>
                <w:color w:val="auto"/>
                <w:sz w:val="21"/>
                <w:szCs w:val="21"/>
                <w:highlight w:val="none"/>
              </w:rPr>
            </w:pPr>
            <w:r>
              <w:rPr>
                <w:rFonts w:hint="eastAsia" w:ascii="宋体" w:hAnsi="宋体" w:cs="宋体"/>
                <w:color w:val="auto"/>
                <w:sz w:val="21"/>
                <w:szCs w:val="21"/>
                <w:lang w:val="en-US" w:eastAsia="zh-CN"/>
              </w:rPr>
              <w:t>5</w:t>
            </w:r>
            <w:r>
              <w:rPr>
                <w:rFonts w:hint="eastAsia" w:ascii="宋体" w:hAnsi="宋体" w:cs="宋体"/>
                <w:color w:val="auto"/>
                <w:sz w:val="21"/>
                <w:szCs w:val="21"/>
                <w:highlight w:val="none"/>
                <w:lang w:val="en-US" w:eastAsia="zh-CN"/>
              </w:rPr>
              <w:t>、支持测量方式：两点测量、三点测量、H测量、直线测量、DFI测量、钉子波测量；</w:t>
            </w:r>
          </w:p>
          <w:p w14:paraId="4C05E1E8">
            <w:pPr>
              <w:keepNext w:val="0"/>
              <w:keepLines w:val="0"/>
              <w:pageBreakBefore w:val="0"/>
              <w:kinsoku/>
              <w:wordWrap/>
              <w:overflowPunct/>
              <w:topLinePunct w:val="0"/>
              <w:bidi w:val="0"/>
              <w:adjustRightInd/>
              <w:snapToGrid/>
              <w:spacing w:line="240" w:lineRule="atLeast"/>
              <w:ind w:right="72"/>
              <w:rPr>
                <w:rFonts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、常规检测模式下， 单个探头能够支持同步显示的多普勒频谱图≥9个，同时多深度间隔可设置，各频谱</w:t>
            </w:r>
            <w:r>
              <w:rPr>
                <w:rFonts w:hint="eastAsia" w:ascii="宋体" w:hAnsi="宋体" w:cs="宋体"/>
                <w:color w:val="auto"/>
                <w:sz w:val="21"/>
                <w:szCs w:val="21"/>
                <w:lang w:val="en-US" w:eastAsia="zh-CN"/>
              </w:rPr>
              <w:t>既</w:t>
            </w:r>
            <w:r>
              <w:rPr>
                <w:rFonts w:hint="eastAsia" w:ascii="宋体" w:hAnsi="宋体" w:cs="宋体"/>
                <w:color w:val="auto"/>
                <w:sz w:val="21"/>
                <w:szCs w:val="21"/>
              </w:rPr>
              <w:t>可单独调节深度</w:t>
            </w:r>
            <w:r>
              <w:rPr>
                <w:rFonts w:hint="eastAsia" w:ascii="宋体" w:hAnsi="宋体" w:cs="宋体"/>
                <w:color w:val="auto"/>
                <w:sz w:val="21"/>
                <w:szCs w:val="21"/>
                <w:lang w:eastAsia="zh-CN"/>
              </w:rPr>
              <w:t>又</w:t>
            </w:r>
            <w:r>
              <w:rPr>
                <w:rFonts w:hint="eastAsia" w:ascii="宋体" w:hAnsi="宋体" w:cs="宋体"/>
                <w:color w:val="auto"/>
                <w:sz w:val="21"/>
                <w:szCs w:val="21"/>
              </w:rPr>
              <w:t>可联动调节深度；</w:t>
            </w:r>
          </w:p>
          <w:p w14:paraId="3E555910">
            <w:pPr>
              <w:keepNext w:val="0"/>
              <w:keepLines w:val="0"/>
              <w:pageBreakBefore w:val="0"/>
              <w:kinsoku/>
              <w:wordWrap/>
              <w:overflowPunct/>
              <w:topLinePunct w:val="0"/>
              <w:bidi w:val="0"/>
              <w:adjustRightInd/>
              <w:snapToGrid/>
              <w:spacing w:line="240" w:lineRule="atLeast"/>
              <w:ind w:right="72"/>
              <w:rPr>
                <w:rFonts w:ascii="宋体" w:hAnsi="宋体" w:eastAsia="宋体" w:cs="宋体"/>
                <w:i/>
                <w:iCs/>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w:t>
            </w:r>
            <w:r>
              <w:rPr>
                <w:rFonts w:hint="eastAsia" w:ascii="宋体" w:hAnsi="宋体" w:cs="宋体"/>
                <w:color w:val="auto"/>
                <w:sz w:val="21"/>
                <w:szCs w:val="21"/>
                <w:lang w:eastAsia="zh-CN"/>
              </w:rPr>
              <w:t>双通</w:t>
            </w:r>
            <w:r>
              <w:rPr>
                <w:rFonts w:hint="eastAsia" w:ascii="宋体" w:hAnsi="宋体" w:cs="宋体"/>
                <w:color w:val="auto"/>
                <w:sz w:val="21"/>
                <w:szCs w:val="21"/>
                <w:lang w:val="en-US" w:eastAsia="zh-CN"/>
              </w:rPr>
              <w:t>12深：</w:t>
            </w:r>
            <w:r>
              <w:rPr>
                <w:rFonts w:hint="eastAsia" w:ascii="宋体" w:hAnsi="宋体" w:cs="宋体"/>
                <w:color w:val="auto"/>
                <w:sz w:val="21"/>
                <w:szCs w:val="21"/>
              </w:rPr>
              <w:t>双通道每通道可同时显示 6个深度图谱；各频谱</w:t>
            </w:r>
            <w:r>
              <w:rPr>
                <w:rFonts w:hint="eastAsia" w:ascii="宋体" w:hAnsi="宋体" w:cs="宋体"/>
                <w:color w:val="auto"/>
                <w:sz w:val="21"/>
                <w:szCs w:val="21"/>
                <w:lang w:val="en-US" w:eastAsia="zh-CN"/>
              </w:rPr>
              <w:t>既</w:t>
            </w:r>
            <w:r>
              <w:rPr>
                <w:rFonts w:hint="eastAsia" w:ascii="宋体" w:hAnsi="宋体" w:cs="宋体"/>
                <w:color w:val="auto"/>
                <w:sz w:val="21"/>
                <w:szCs w:val="21"/>
              </w:rPr>
              <w:t>可单独调节深度</w:t>
            </w:r>
            <w:r>
              <w:rPr>
                <w:rFonts w:hint="eastAsia" w:ascii="宋体" w:hAnsi="宋体" w:cs="宋体"/>
                <w:color w:val="auto"/>
                <w:sz w:val="21"/>
                <w:szCs w:val="21"/>
                <w:lang w:eastAsia="zh-CN"/>
              </w:rPr>
              <w:t>又</w:t>
            </w:r>
            <w:r>
              <w:rPr>
                <w:rFonts w:hint="eastAsia" w:ascii="宋体" w:hAnsi="宋体" w:cs="宋体"/>
                <w:color w:val="auto"/>
                <w:sz w:val="21"/>
                <w:szCs w:val="21"/>
              </w:rPr>
              <w:t>可联动调节深度；</w:t>
            </w:r>
          </w:p>
          <w:p w14:paraId="0D182EBF">
            <w:pPr>
              <w:keepNext w:val="0"/>
              <w:keepLines w:val="0"/>
              <w:pageBreakBefore w:val="0"/>
              <w:kinsoku/>
              <w:wordWrap/>
              <w:overflowPunct/>
              <w:topLinePunct w:val="0"/>
              <w:bidi w:val="0"/>
              <w:adjustRightInd/>
              <w:snapToGrid/>
              <w:spacing w:line="240" w:lineRule="atLeast"/>
              <w:ind w:right="72"/>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r>
              <w:rPr>
                <w:rFonts w:hint="eastAsia" w:ascii="宋体" w:hAnsi="宋体" w:cs="宋体"/>
                <w:color w:val="auto"/>
                <w:sz w:val="21"/>
                <w:szCs w:val="21"/>
              </w:rPr>
              <w:t>、具备辅助规范化检测动脉功能，图像化显示至少41支血管的多维度参考依据（解剖位置、深度范围、探头角度等）；</w:t>
            </w:r>
          </w:p>
          <w:p w14:paraId="346D19F4">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rPr>
            </w:pPr>
            <w:r>
              <w:rPr>
                <w:rFonts w:hint="eastAsia" w:ascii="宋体" w:hAnsi="宋体" w:cs="宋体"/>
                <w:color w:val="auto"/>
                <w:sz w:val="21"/>
                <w:szCs w:val="21"/>
                <w:lang w:val="en-US" w:eastAsia="zh-CN"/>
              </w:rPr>
              <w:t>9</w:t>
            </w:r>
            <w:r>
              <w:rPr>
                <w:rFonts w:hint="eastAsia" w:ascii="宋体" w:hAnsi="宋体" w:cs="宋体"/>
                <w:color w:val="auto"/>
                <w:sz w:val="21"/>
                <w:szCs w:val="21"/>
              </w:rPr>
              <w:t>、具备侧支循环辅助引导模式，实时辅助引导的侧支循环通路</w:t>
            </w:r>
            <w:r>
              <w:rPr>
                <w:rFonts w:hint="eastAsia" w:ascii="宋体" w:hAnsi="宋体" w:cs="宋体"/>
                <w:color w:val="auto"/>
                <w:sz w:val="21"/>
                <w:szCs w:val="21"/>
                <w:lang w:val="en-US" w:eastAsia="zh-CN"/>
              </w:rPr>
              <w:t>25</w:t>
            </w:r>
            <w:r>
              <w:rPr>
                <w:rFonts w:hint="eastAsia" w:ascii="宋体" w:hAnsi="宋体" w:cs="宋体"/>
                <w:color w:val="auto"/>
                <w:sz w:val="21"/>
                <w:szCs w:val="21"/>
              </w:rPr>
              <w:t>条以上，图像化、文字化引导流程、路径，提高评估效率及准确性；</w:t>
            </w:r>
          </w:p>
          <w:p w14:paraId="0391FF3C">
            <w:pPr>
              <w:keepNext w:val="0"/>
              <w:keepLines w:val="0"/>
              <w:pageBreakBefore w:val="0"/>
              <w:kinsoku/>
              <w:wordWrap/>
              <w:overflowPunct/>
              <w:topLinePunct w:val="0"/>
              <w:bidi w:val="0"/>
              <w:adjustRightInd/>
              <w:snapToGrid/>
              <w:spacing w:line="240" w:lineRule="atLeast"/>
              <w:ind w:right="7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10、教学培训：软件内置专家教学视频，内容涵盖常规检测及脑循环监测；</w:t>
            </w:r>
          </w:p>
          <w:p w14:paraId="3F5209B2">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11、自动优化：深度、标尺、增益、基线、降噪一键无线遥控控制，快速</w:t>
            </w:r>
            <w:r>
              <w:rPr>
                <w:rFonts w:hint="default" w:ascii="宋体" w:hAnsi="宋体" w:cs="宋体"/>
                <w:color w:val="auto"/>
                <w:sz w:val="21"/>
                <w:szCs w:val="21"/>
                <w:highlight w:val="none"/>
                <w:lang w:val="en-US" w:eastAsia="zh-CN"/>
              </w:rPr>
              <w:t>获得理想频谱</w:t>
            </w:r>
            <w:r>
              <w:rPr>
                <w:rFonts w:hint="eastAsia" w:ascii="宋体" w:hAnsi="宋体" w:cs="宋体"/>
                <w:color w:val="auto"/>
                <w:sz w:val="21"/>
                <w:szCs w:val="21"/>
                <w:highlight w:val="none"/>
                <w:lang w:eastAsia="zh-CN"/>
              </w:rPr>
              <w:t>；</w:t>
            </w:r>
          </w:p>
          <w:p w14:paraId="11657212">
            <w:pPr>
              <w:keepNext w:val="0"/>
              <w:keepLines w:val="0"/>
              <w:pageBreakBefore w:val="0"/>
              <w:kinsoku/>
              <w:wordWrap/>
              <w:overflowPunct/>
              <w:topLinePunct w:val="0"/>
              <w:bidi w:val="0"/>
              <w:adjustRightInd/>
              <w:snapToGrid/>
              <w:spacing w:line="240" w:lineRule="atLeast"/>
              <w:ind w:right="7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lang w:val="zh-CN"/>
              </w:rPr>
              <w:t>颈</w:t>
            </w:r>
            <w:r>
              <w:rPr>
                <w:rFonts w:hint="eastAsia" w:ascii="宋体" w:hAnsi="宋体" w:cs="宋体"/>
                <w:color w:val="auto"/>
                <w:sz w:val="21"/>
                <w:szCs w:val="21"/>
                <w:highlight w:val="none"/>
                <w:lang w:val="en-US" w:eastAsia="zh-CN"/>
              </w:rPr>
              <w:t>脑血管</w:t>
            </w:r>
            <w:r>
              <w:rPr>
                <w:rFonts w:hint="eastAsia" w:ascii="宋体" w:hAnsi="宋体" w:cs="宋体"/>
                <w:color w:val="auto"/>
                <w:sz w:val="21"/>
                <w:szCs w:val="21"/>
                <w:highlight w:val="none"/>
                <w:lang w:val="zh-CN"/>
              </w:rPr>
              <w:t>手术</w:t>
            </w:r>
            <w:r>
              <w:rPr>
                <w:rFonts w:hint="eastAsia" w:ascii="宋体" w:hAnsi="宋体" w:cs="宋体"/>
                <w:color w:val="auto"/>
                <w:sz w:val="21"/>
                <w:szCs w:val="21"/>
                <w:highlight w:val="none"/>
                <w:lang w:val="en-US" w:eastAsia="zh-CN"/>
              </w:rPr>
              <w:t>脑循环</w:t>
            </w:r>
            <w:r>
              <w:rPr>
                <w:rFonts w:hint="eastAsia" w:ascii="宋体" w:hAnsi="宋体" w:cs="宋体"/>
                <w:color w:val="auto"/>
                <w:sz w:val="21"/>
                <w:szCs w:val="21"/>
                <w:highlight w:val="none"/>
                <w:lang w:val="zh-CN"/>
              </w:rPr>
              <w:t>监测</w:t>
            </w:r>
            <w:r>
              <w:rPr>
                <w:rFonts w:hint="eastAsia" w:ascii="宋体" w:hAnsi="宋体" w:cs="宋体"/>
                <w:color w:val="auto"/>
                <w:sz w:val="21"/>
                <w:szCs w:val="21"/>
                <w:highlight w:val="none"/>
                <w:lang w:val="en-US" w:eastAsia="zh-CN"/>
              </w:rPr>
              <w:t>模块</w:t>
            </w:r>
          </w:p>
          <w:p w14:paraId="55639666">
            <w:pPr>
              <w:keepNext w:val="0"/>
              <w:keepLines w:val="0"/>
              <w:pageBreakBefore w:val="0"/>
              <w:kinsoku/>
              <w:wordWrap/>
              <w:overflowPunct/>
              <w:topLinePunct w:val="0"/>
              <w:bidi w:val="0"/>
              <w:adjustRightInd/>
              <w:snapToGrid/>
              <w:spacing w:line="240" w:lineRule="atLeast"/>
              <w:ind w:right="72"/>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13、脑循环微栓子监测模块具有双向栓子计数</w:t>
            </w:r>
          </w:p>
          <w:p w14:paraId="4A087DD8">
            <w:pPr>
              <w:keepNext w:val="0"/>
              <w:keepLines w:val="0"/>
              <w:pageBreakBefore w:val="0"/>
              <w:kinsoku/>
              <w:wordWrap/>
              <w:overflowPunct/>
              <w:topLinePunct w:val="0"/>
              <w:bidi w:val="0"/>
              <w:adjustRightInd/>
              <w:snapToGrid/>
              <w:spacing w:line="240" w:lineRule="atLeast"/>
              <w:ind w:right="72"/>
              <w:rPr>
                <w:rFonts w:hint="eastAsia" w:ascii="宋体" w:hAnsi="宋体" w:cs="宋体"/>
                <w:color w:val="auto"/>
                <w:sz w:val="21"/>
                <w:szCs w:val="21"/>
                <w:highlight w:val="none"/>
                <w:lang w:eastAsia="zh-CN"/>
              </w:rPr>
            </w:pPr>
            <w:r>
              <w:rPr>
                <w:rFonts w:hint="eastAsia" w:ascii="宋体" w:hAnsi="宋体" w:cs="宋体"/>
                <w:color w:val="auto"/>
                <w:sz w:val="21"/>
                <w:szCs w:val="21"/>
                <w:lang w:val="en-US" w:eastAsia="zh-CN"/>
              </w:rPr>
              <w:t>14</w:t>
            </w:r>
            <w:r>
              <w:rPr>
                <w:rFonts w:hint="eastAsia" w:ascii="宋体" w:hAnsi="宋体" w:cs="宋体"/>
                <w:color w:val="auto"/>
                <w:sz w:val="21"/>
                <w:szCs w:val="21"/>
              </w:rPr>
              <w:t>、配备无线遥控器：可远距离无线操控，</w:t>
            </w:r>
            <w:r>
              <w:rPr>
                <w:rFonts w:hint="eastAsia" w:ascii="宋体" w:hAnsi="宋体" w:cs="宋体"/>
                <w:color w:val="auto"/>
                <w:sz w:val="21"/>
                <w:szCs w:val="21"/>
                <w:lang w:val="en-US" w:eastAsia="zh-CN"/>
              </w:rPr>
              <w:t>不受线缆束缚，</w:t>
            </w:r>
            <w:r>
              <w:rPr>
                <w:rFonts w:hint="eastAsia" w:ascii="宋体" w:hAnsi="宋体" w:cs="宋体"/>
                <w:color w:val="auto"/>
                <w:sz w:val="21"/>
                <w:szCs w:val="21"/>
              </w:rPr>
              <w:t>具有自定义按键功能；</w:t>
            </w:r>
          </w:p>
          <w:p w14:paraId="13EFEF08">
            <w:pPr>
              <w:keepNext w:val="0"/>
              <w:keepLines w:val="0"/>
              <w:pageBreakBefore w:val="0"/>
              <w:numPr>
                <w:ilvl w:val="0"/>
                <w:numId w:val="0"/>
              </w:numPr>
              <w:kinsoku/>
              <w:wordWrap/>
              <w:overflowPunct/>
              <w:topLinePunct w:val="0"/>
              <w:bidi w:val="0"/>
              <w:adjustRightInd/>
              <w:snapToGrid/>
              <w:spacing w:line="240" w:lineRule="atLeast"/>
              <w:jc w:val="left"/>
              <w:rPr>
                <w:rFonts w:hint="default"/>
                <w:sz w:val="21"/>
                <w:szCs w:val="21"/>
                <w:lang w:val="en-US" w:eastAsia="zh-CN"/>
              </w:rPr>
            </w:pPr>
            <w:r>
              <w:rPr>
                <w:rFonts w:hint="eastAsia"/>
                <w:sz w:val="21"/>
                <w:szCs w:val="21"/>
                <w:lang w:val="en-US" w:eastAsia="zh-CN"/>
              </w:rPr>
              <w:t>一体化便携式主机1台、1。6M探头1把、4M探头1把、2M监护探头2把、无线遥控器1个、台车1个、图文输出装置1台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2E2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E04E">
            <w:pP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314">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B14">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AC0B">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FDD4">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E70">
            <w:pPr>
              <w:rPr>
                <w:rFonts w:hint="eastAsia" w:ascii="宋体" w:hAnsi="宋体" w:eastAsia="宋体" w:cs="宋体"/>
                <w:b w:val="0"/>
                <w:bCs w:val="0"/>
                <w:i w:val="0"/>
                <w:iCs w:val="0"/>
                <w:color w:val="000000"/>
                <w:sz w:val="20"/>
                <w:szCs w:val="20"/>
                <w:u w:val="none"/>
              </w:rPr>
            </w:pPr>
          </w:p>
        </w:tc>
      </w:tr>
      <w:tr w14:paraId="5246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5"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B279">
            <w:pPr>
              <w:keepNext w:val="0"/>
              <w:keepLines w:val="0"/>
              <w:pageBreakBefore w:val="0"/>
              <w:widowControl/>
              <w:suppressLineNumbers w:val="0"/>
              <w:kinsoku/>
              <w:wordWrap/>
              <w:overflowPunct/>
              <w:topLinePunct w:val="0"/>
              <w:bidi w:val="0"/>
              <w:adjustRightInd/>
              <w:snapToGrid/>
              <w:spacing w:line="240" w:lineRule="atLeast"/>
              <w:jc w:val="center"/>
              <w:textAlignment w:val="center"/>
              <w:rPr>
                <w:rFonts w:hint="default" w:ascii="宋体" w:hAnsi="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AD3C">
            <w:pPr>
              <w:keepNext w:val="0"/>
              <w:keepLines w:val="0"/>
              <w:pageBreakBefore w:val="0"/>
              <w:widowControl/>
              <w:suppressLineNumbers w:val="0"/>
              <w:kinsoku/>
              <w:wordWrap/>
              <w:overflowPunct/>
              <w:topLinePunct w:val="0"/>
              <w:bidi w:val="0"/>
              <w:adjustRightInd/>
              <w:snapToGrid/>
              <w:spacing w:line="240" w:lineRule="atLeast"/>
              <w:jc w:val="left"/>
              <w:textAlignment w:val="center"/>
              <w:rPr>
                <w:rFonts w:hint="default"/>
                <w:sz w:val="21"/>
                <w:szCs w:val="21"/>
                <w:lang w:val="en-US" w:eastAsia="zh-CN"/>
              </w:rPr>
            </w:pPr>
            <w:r>
              <w:rPr>
                <w:rFonts w:hint="eastAsia"/>
                <w:sz w:val="21"/>
                <w:szCs w:val="21"/>
                <w:lang w:val="en-US" w:eastAsia="zh-CN"/>
              </w:rPr>
              <w:t>中频治疗仪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907">
            <w:pPr>
              <w:keepNext w:val="0"/>
              <w:keepLines w:val="0"/>
              <w:pageBreakBefore w:val="0"/>
              <w:kinsoku/>
              <w:wordWrap/>
              <w:overflowPunct/>
              <w:topLinePunct w:val="0"/>
              <w:bidi w:val="0"/>
              <w:adjustRightInd/>
              <w:snapToGrid/>
              <w:spacing w:line="240" w:lineRule="atLeast"/>
              <w:rPr>
                <w:rFonts w:hint="default"/>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处方数： 35个</w:t>
            </w: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eastAsia="宋体" w:cs="宋体"/>
                <w:sz w:val="21"/>
                <w:szCs w:val="21"/>
              </w:rPr>
              <w:t>输出端口：4个</w:t>
            </w: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eastAsia="宋体" w:cs="宋体"/>
                <w:sz w:val="21"/>
                <w:szCs w:val="21"/>
              </w:rPr>
              <w:t>工作频率：工作频率为2kHz～8kHz范围内的频段，频率允差应在±10%范围内。</w:t>
            </w:r>
            <w:r>
              <w:rPr>
                <w:rFonts w:hint="eastAsia" w:ascii="宋体" w:hAnsi="宋体" w:eastAsia="宋体" w:cs="宋体"/>
                <w:sz w:val="21"/>
                <w:szCs w:val="21"/>
                <w:lang w:val="en-US" w:eastAsia="zh-CN"/>
              </w:rPr>
              <w:t>4、</w:t>
            </w:r>
            <w:r>
              <w:rPr>
                <w:rFonts w:hint="eastAsia" w:ascii="宋体" w:hAnsi="宋体" w:eastAsia="宋体" w:cs="宋体"/>
                <w:sz w:val="21"/>
                <w:szCs w:val="21"/>
              </w:rPr>
              <w:t>输出电流：在500Ω的负载电阻下，最大输出电流应不大于100mA；且在最小输出电流至最大输出电流间设置100个可档位，输出在0-99档可调。</w:t>
            </w:r>
            <w:r>
              <w:rPr>
                <w:rFonts w:hint="eastAsia" w:ascii="宋体" w:hAnsi="宋体" w:eastAsia="宋体" w:cs="宋体"/>
                <w:sz w:val="21"/>
                <w:szCs w:val="21"/>
                <w:lang w:val="en-US" w:eastAsia="zh-CN"/>
              </w:rPr>
              <w:t>5、</w:t>
            </w:r>
            <w:r>
              <w:rPr>
                <w:rFonts w:hint="eastAsia" w:ascii="宋体" w:hAnsi="宋体" w:eastAsia="宋体" w:cs="宋体"/>
                <w:sz w:val="21"/>
                <w:szCs w:val="21"/>
              </w:rPr>
              <w:t>输出电流稳定度：在不同负载下的输出电流变化率应不大于10%。</w:t>
            </w:r>
            <w:r>
              <w:rPr>
                <w:rFonts w:hint="eastAsia" w:ascii="宋体" w:hAnsi="宋体" w:eastAsia="宋体" w:cs="宋体"/>
                <w:sz w:val="21"/>
                <w:szCs w:val="21"/>
                <w:lang w:val="en-US" w:eastAsia="zh-CN"/>
              </w:rPr>
              <w:t>6、</w:t>
            </w:r>
            <w:r>
              <w:rPr>
                <w:rFonts w:hint="eastAsia" w:ascii="宋体" w:hAnsi="宋体" w:eastAsia="宋体" w:cs="宋体"/>
                <w:sz w:val="21"/>
                <w:szCs w:val="21"/>
              </w:rPr>
              <w:t>调制频率范围：双极输出方式调制频率在0～150Hz范围内。</w:t>
            </w:r>
            <w:r>
              <w:rPr>
                <w:rFonts w:hint="eastAsia" w:ascii="宋体" w:hAnsi="宋体" w:eastAsia="宋体" w:cs="宋体"/>
                <w:sz w:val="21"/>
                <w:szCs w:val="21"/>
                <w:lang w:val="en-US" w:eastAsia="zh-CN"/>
              </w:rPr>
              <w:t>7、</w:t>
            </w:r>
            <w:r>
              <w:rPr>
                <w:rFonts w:hint="eastAsia" w:ascii="宋体" w:hAnsi="宋体" w:eastAsia="宋体" w:cs="宋体"/>
                <w:sz w:val="21"/>
                <w:szCs w:val="21"/>
              </w:rPr>
              <w:t>调幅度：双极输出方式调幅度在0%～100%范围内。</w:t>
            </w:r>
            <w:r>
              <w:rPr>
                <w:rFonts w:hint="eastAsia" w:ascii="宋体" w:hAnsi="宋体" w:eastAsia="宋体" w:cs="宋体"/>
                <w:sz w:val="21"/>
                <w:szCs w:val="21"/>
                <w:lang w:val="en-US" w:eastAsia="zh-CN"/>
              </w:rPr>
              <w:t>8、</w:t>
            </w:r>
            <w:r>
              <w:rPr>
                <w:rFonts w:hint="eastAsia" w:ascii="宋体" w:hAnsi="宋体" w:eastAsia="宋体" w:cs="宋体"/>
                <w:sz w:val="21"/>
                <w:szCs w:val="21"/>
              </w:rPr>
              <w:t>脉动直流离子导入：离子导入输出方式的脉动直流电流不大于80mA。</w:t>
            </w:r>
            <w:r>
              <w:rPr>
                <w:rFonts w:hint="eastAsia" w:ascii="宋体" w:hAnsi="宋体" w:eastAsia="宋体" w:cs="宋体"/>
                <w:sz w:val="21"/>
                <w:szCs w:val="21"/>
                <w:lang w:val="en-US" w:eastAsia="zh-CN"/>
              </w:rPr>
              <w:t>9、</w:t>
            </w:r>
            <w:r>
              <w:rPr>
                <w:rFonts w:hint="eastAsia" w:ascii="宋体" w:hAnsi="宋体" w:eastAsia="宋体" w:cs="宋体"/>
                <w:sz w:val="21"/>
                <w:szCs w:val="21"/>
              </w:rPr>
              <w:t>基本波形：方波、三角波、锯齿波、指数波、正弦波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85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27D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46E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DC8">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175">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0C99">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773E">
            <w:pPr>
              <w:rPr>
                <w:rFonts w:hint="eastAsia" w:ascii="宋体" w:hAnsi="宋体" w:eastAsia="宋体" w:cs="宋体"/>
                <w:b w:val="0"/>
                <w:bCs w:val="0"/>
                <w:i w:val="0"/>
                <w:iCs w:val="0"/>
                <w:color w:val="000000"/>
                <w:sz w:val="20"/>
                <w:szCs w:val="20"/>
                <w:u w:val="none"/>
              </w:rPr>
            </w:pPr>
          </w:p>
        </w:tc>
      </w:tr>
      <w:tr w14:paraId="17C0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0FCE">
            <w:pPr>
              <w:keepNext w:val="0"/>
              <w:keepLines w:val="0"/>
              <w:widowControl/>
              <w:suppressLineNumbers w:val="0"/>
              <w:jc w:val="center"/>
              <w:textAlignment w:val="center"/>
              <w:rPr>
                <w:rFonts w:hint="eastAsia" w:ascii="宋体" w:hAnsi="宋体" w:cs="宋体"/>
                <w:b w:val="0"/>
                <w:bCs w:val="0"/>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559">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足底反射穴位刺激治疗仪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E8F">
            <w:pPr>
              <w:keepNext w:val="0"/>
              <w:keepLines w:val="0"/>
              <w:pageBreakBefore w:val="0"/>
              <w:kinsoku/>
              <w:wordWrap/>
              <w:overflowPunct/>
              <w:topLinePunct w:val="0"/>
              <w:bidi w:val="0"/>
              <w:adjustRightInd/>
              <w:snapToGrid/>
              <w:spacing w:line="240" w:lineRule="atLeas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结构及组成：由治疗鞋垫、电极片组成。2、适用范围：该产品主要对非溃疡性消化不良、神将衰弱、痛经、腰腿疼、麻木，具备缓解治疗作用，同时能够迅速解除运动后疲劳。3、治疗模式：辨证施治治疗法（治疗不同疾病使用不同按键组合治疗）4、配置需求：1、主机1台、脚型电极托2只、电极贴片（耗材）1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3A3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C6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C8B">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B7AE">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2832">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EF2E">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7A7D">
            <w:pPr>
              <w:rPr>
                <w:rFonts w:hint="eastAsia" w:ascii="宋体" w:hAnsi="宋体" w:eastAsia="宋体" w:cs="宋体"/>
                <w:b w:val="0"/>
                <w:bCs w:val="0"/>
                <w:i w:val="0"/>
                <w:iCs w:val="0"/>
                <w:color w:val="000000"/>
                <w:sz w:val="20"/>
                <w:szCs w:val="20"/>
                <w:u w:val="none"/>
              </w:rPr>
            </w:pPr>
          </w:p>
        </w:tc>
      </w:tr>
      <w:tr w14:paraId="352C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1"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6D4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AA4">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cs="宋体"/>
                <w:sz w:val="21"/>
                <w:szCs w:val="21"/>
                <w:lang w:val="en-US" w:eastAsia="zh-CN"/>
              </w:rPr>
              <w:t>红光治疗仪</w:t>
            </w:r>
          </w:p>
        </w:tc>
        <w:tc>
          <w:tcPr>
            <w:tcW w:w="4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EA0F">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1、光源材料：多芯片集成大功率半导体固态光源(IHPC)</w:t>
            </w:r>
          </w:p>
          <w:p w14:paraId="2AED163B">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2、输出波长：616nm～640nm</w:t>
            </w:r>
          </w:p>
          <w:p w14:paraId="7E664861">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3、中心波长：630nm</w:t>
            </w:r>
          </w:p>
          <w:p w14:paraId="1827DDE7">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4、光源表面&gt;6000 mW/cm2；输出窗口处770 mW/cm2；离照射部位5cm处：辐照面积＞55 cm2，辐照强度，&gt;250 mW/cm2</w:t>
            </w:r>
          </w:p>
          <w:p w14:paraId="389B25CB">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5、最大输出光功率：照射光源输出光功率：&gt;12W（分六档可调）</w:t>
            </w:r>
          </w:p>
          <w:p w14:paraId="7C96B50D">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6、升降装置：手动升降范围500mm三维立体空间可调</w:t>
            </w:r>
          </w:p>
          <w:p w14:paraId="3A89956A">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7、照射距离控制模式：① 软件操作控制    ② 治疗中可以随时调整照射距离</w:t>
            </w:r>
          </w:p>
          <w:p w14:paraId="72BFBA5C">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8、治疗仪定时时间范围：1min～60min连续可调 ；步距1min；误差±10% （一次定时完成后系统自动报警提示）</w:t>
            </w:r>
          </w:p>
          <w:p w14:paraId="36CA55D4">
            <w:pPr>
              <w:keepNext w:val="0"/>
              <w:keepLines w:val="0"/>
              <w:pageBreakBefore w:val="0"/>
              <w:kinsoku/>
              <w:wordWrap/>
              <w:overflowPunct/>
              <w:topLinePunct w:val="0"/>
              <w:bidi w:val="0"/>
              <w:adjustRightInd/>
              <w:snapToGrid/>
              <w:spacing w:line="24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9、操作面板：触摸按键微电脑控制、数码管显示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A4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ED0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6275">
            <w:pPr>
              <w:rPr>
                <w:rFonts w:hint="eastAsia" w:ascii="宋体" w:hAnsi="宋体" w:eastAsia="宋体" w:cs="宋体"/>
                <w:b w:val="0"/>
                <w:bCs w:val="0"/>
                <w:i w:val="0"/>
                <w:iCs w:val="0"/>
                <w:color w:val="000000"/>
                <w:sz w:val="20"/>
                <w:szCs w:val="20"/>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57E0">
            <w:pPr>
              <w:rPr>
                <w:rFonts w:hint="eastAsia" w:ascii="宋体" w:hAnsi="宋体" w:eastAsia="宋体" w:cs="宋体"/>
                <w:b w:val="0"/>
                <w:bCs w:val="0"/>
                <w:i w:val="0"/>
                <w:iCs w:val="0"/>
                <w:color w:val="000000"/>
                <w:sz w:val="20"/>
                <w:szCs w:val="20"/>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659D">
            <w:pPr>
              <w:rPr>
                <w:rFonts w:hint="eastAsia" w:ascii="宋体" w:hAnsi="宋体" w:eastAsia="宋体" w:cs="宋体"/>
                <w:b w:val="0"/>
                <w:bCs w:val="0"/>
                <w:i w:val="0"/>
                <w:iCs w:val="0"/>
                <w:color w:val="000000"/>
                <w:sz w:val="20"/>
                <w:szCs w:val="20"/>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B1E1">
            <w:pPr>
              <w:rPr>
                <w:rFonts w:hint="eastAsia" w:ascii="宋体" w:hAnsi="宋体" w:eastAsia="宋体" w:cs="宋体"/>
                <w:b w:val="0"/>
                <w:bCs w:val="0"/>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C633">
            <w:pPr>
              <w:rPr>
                <w:rFonts w:hint="eastAsia" w:ascii="宋体" w:hAnsi="宋体" w:eastAsia="宋体" w:cs="宋体"/>
                <w:b w:val="0"/>
                <w:bCs w:val="0"/>
                <w:i w:val="0"/>
                <w:iCs w:val="0"/>
                <w:color w:val="000000"/>
                <w:sz w:val="20"/>
                <w:szCs w:val="20"/>
                <w:u w:val="none"/>
              </w:rPr>
            </w:pPr>
          </w:p>
        </w:tc>
      </w:tr>
    </w:tbl>
    <w:p w14:paraId="628D5125">
      <w:pPr>
        <w:pStyle w:val="2"/>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1、参与调研公司须满足我院基本参数要求，附报价品牌其他医院中标价佐证材料。</w:t>
      </w:r>
    </w:p>
    <w:p w14:paraId="6D9AEB72">
      <w:pPr>
        <w:pStyle w:val="3"/>
        <w:keepNext w:val="0"/>
        <w:keepLines w:val="0"/>
        <w:pageBreakBefore w:val="0"/>
        <w:widowControl w:val="0"/>
        <w:kinsoku/>
        <w:wordWrap/>
        <w:overflowPunct/>
        <w:topLinePunct w:val="0"/>
        <w:autoSpaceDE/>
        <w:autoSpaceDN/>
        <w:bidi w:val="0"/>
        <w:adjustRightInd/>
        <w:snapToGrid/>
        <w:spacing w:before="0" w:beforeAutospacing="0" w:line="360" w:lineRule="auto"/>
        <w:textAlignment w:val="auto"/>
        <w:rPr>
          <w:rFonts w:hint="eastAsia"/>
          <w:b w:val="0"/>
          <w:bCs w:val="0"/>
          <w:color w:val="auto"/>
          <w:sz w:val="24"/>
          <w:szCs w:val="24"/>
          <w:lang w:val="en-US" w:eastAsia="zh-CN"/>
        </w:rPr>
      </w:pPr>
      <w:r>
        <w:rPr>
          <w:rFonts w:hint="eastAsia"/>
          <w:b w:val="0"/>
          <w:bCs w:val="0"/>
          <w:color w:val="auto"/>
          <w:sz w:val="24"/>
          <w:szCs w:val="24"/>
          <w:lang w:val="en-US" w:eastAsia="zh-CN"/>
        </w:rPr>
        <w:t xml:space="preserve">    2、设备名称在满足基本参数的前提下，以报价产品注册证名称为准。</w:t>
      </w:r>
    </w:p>
    <w:p w14:paraId="1626EB7B">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default"/>
          <w:b w:val="0"/>
          <w:bCs w:val="0"/>
          <w:color w:val="auto"/>
          <w:sz w:val="24"/>
          <w:szCs w:val="24"/>
          <w:lang w:val="en-US" w:eastAsia="zh-CN"/>
        </w:rPr>
      </w:pPr>
      <w:r>
        <w:rPr>
          <w:rFonts w:hint="eastAsia"/>
          <w:b w:val="0"/>
          <w:bCs w:val="0"/>
          <w:color w:val="auto"/>
          <w:sz w:val="24"/>
          <w:szCs w:val="24"/>
          <w:lang w:val="en-US" w:eastAsia="zh-CN"/>
        </w:rPr>
        <w:t>3、产品特征描述（技术参数）：除我院基本参数要求外，产品的详细技术参数及配置清单；所报技术参数必须满足三个品牌，并附上其他品牌设备技术参数情况。</w:t>
      </w:r>
      <w:bookmarkStart w:id="0" w:name="_GoBack"/>
      <w:bookmarkEnd w:id="0"/>
    </w:p>
    <w:p w14:paraId="671A407C">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4、产品特征描述（技术参数）条数太多可另附页列举。</w:t>
      </w:r>
    </w:p>
    <w:p w14:paraId="6B0E56C5">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5、报价要求：①所有报价均用人民币表示，报价是响应本项目要求的全部工作内容的验收价格，包括完成本项目所需的一切费用。</w:t>
      </w:r>
    </w:p>
    <w:p w14:paraId="5A24DCC5">
      <w:pPr>
        <w:pStyle w:val="3"/>
        <w:keepNext w:val="0"/>
        <w:keepLines w:val="0"/>
        <w:pageBreakBefore w:val="0"/>
        <w:widowControl w:val="0"/>
        <w:kinsoku/>
        <w:wordWrap/>
        <w:overflowPunct/>
        <w:topLinePunct w:val="0"/>
        <w:autoSpaceDE/>
        <w:autoSpaceDN/>
        <w:bidi w:val="0"/>
        <w:adjustRightInd/>
        <w:snapToGrid/>
        <w:spacing w:before="0" w:beforeAutospacing="0" w:line="360" w:lineRule="auto"/>
        <w:ind w:firstLine="720" w:firstLineChars="300"/>
        <w:textAlignment w:val="auto"/>
        <w:rPr>
          <w:rFonts w:hint="eastAsia"/>
          <w:b w:val="0"/>
          <w:bCs w:val="0"/>
          <w:color w:val="auto"/>
          <w:sz w:val="24"/>
          <w:szCs w:val="24"/>
          <w:lang w:val="en-US" w:eastAsia="zh-CN"/>
        </w:rPr>
      </w:pPr>
      <w:r>
        <w:rPr>
          <w:rFonts w:hint="eastAsia"/>
          <w:b w:val="0"/>
          <w:bCs w:val="0"/>
          <w:color w:val="auto"/>
          <w:sz w:val="24"/>
          <w:szCs w:val="24"/>
          <w:lang w:val="en-US" w:eastAsia="zh-CN"/>
        </w:rPr>
        <w:t>②同一报价表内任何有选择或可调整的报价将按无效响应处理。</w:t>
      </w:r>
      <w:r>
        <w:rPr>
          <w:rFonts w:hint="default"/>
          <w:b w:val="0"/>
          <w:bCs w:val="0"/>
          <w:color w:val="auto"/>
          <w:sz w:val="24"/>
          <w:szCs w:val="24"/>
          <w:lang w:val="en-US" w:eastAsia="zh-CN"/>
        </w:rPr>
        <w:t>③</w:t>
      </w:r>
      <w:r>
        <w:rPr>
          <w:rFonts w:hint="eastAsia"/>
          <w:b w:val="0"/>
          <w:bCs w:val="0"/>
          <w:color w:val="auto"/>
          <w:sz w:val="24"/>
          <w:szCs w:val="24"/>
          <w:lang w:val="en-US" w:eastAsia="zh-CN"/>
        </w:rPr>
        <w:t>报价品目科根据公司产品情况进行选择性报价</w:t>
      </w:r>
    </w:p>
    <w:sectPr>
      <w:footerReference r:id="rId3" w:type="default"/>
      <w:pgSz w:w="16838" w:h="11906" w:orient="landscape"/>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D7D6D">
    <w:pPr>
      <w:pStyle w:val="5"/>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5134539">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k1YTcxMzExZDI1MjU0MGJhMzQ5Y2UzZWIzODYzY2QifQ=="/>
    <w:docVar w:name="KSO_WPS_MARK_KEY" w:val="7b51cf58-8ef0-4fc8-b53e-a730b917476b"/>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2915FFF"/>
    <w:rsid w:val="039719CB"/>
    <w:rsid w:val="03BE360A"/>
    <w:rsid w:val="04F65FC1"/>
    <w:rsid w:val="09446B26"/>
    <w:rsid w:val="0C020F72"/>
    <w:rsid w:val="0C085D6A"/>
    <w:rsid w:val="0CCB1F37"/>
    <w:rsid w:val="0CD55E60"/>
    <w:rsid w:val="0CEC5D1C"/>
    <w:rsid w:val="0D227518"/>
    <w:rsid w:val="0F287977"/>
    <w:rsid w:val="0FC9722E"/>
    <w:rsid w:val="11C20F95"/>
    <w:rsid w:val="16B441B9"/>
    <w:rsid w:val="16C53CF8"/>
    <w:rsid w:val="17941CF3"/>
    <w:rsid w:val="17EB2C41"/>
    <w:rsid w:val="19DA4E1F"/>
    <w:rsid w:val="1B7B0770"/>
    <w:rsid w:val="1D247FA7"/>
    <w:rsid w:val="1DFE2206"/>
    <w:rsid w:val="1FDC333E"/>
    <w:rsid w:val="221A42B9"/>
    <w:rsid w:val="22DC6047"/>
    <w:rsid w:val="2A235597"/>
    <w:rsid w:val="2A433BCA"/>
    <w:rsid w:val="2B16268D"/>
    <w:rsid w:val="2C855E74"/>
    <w:rsid w:val="2D621327"/>
    <w:rsid w:val="2F6F7534"/>
    <w:rsid w:val="311904EA"/>
    <w:rsid w:val="312A215B"/>
    <w:rsid w:val="316D0182"/>
    <w:rsid w:val="31D91494"/>
    <w:rsid w:val="33CC6163"/>
    <w:rsid w:val="348C31D3"/>
    <w:rsid w:val="355E6877"/>
    <w:rsid w:val="384E3007"/>
    <w:rsid w:val="3B1943B2"/>
    <w:rsid w:val="3BFC50CB"/>
    <w:rsid w:val="3C222941"/>
    <w:rsid w:val="3DE85F8A"/>
    <w:rsid w:val="40EC6145"/>
    <w:rsid w:val="4250579A"/>
    <w:rsid w:val="4313798F"/>
    <w:rsid w:val="432B7FC0"/>
    <w:rsid w:val="478638F6"/>
    <w:rsid w:val="48E1539E"/>
    <w:rsid w:val="49B37A47"/>
    <w:rsid w:val="4AB34B18"/>
    <w:rsid w:val="4CD233F7"/>
    <w:rsid w:val="4D9D78D7"/>
    <w:rsid w:val="4F074943"/>
    <w:rsid w:val="4FF05EC6"/>
    <w:rsid w:val="51145BE4"/>
    <w:rsid w:val="5201764D"/>
    <w:rsid w:val="52AF02BB"/>
    <w:rsid w:val="52FC5B62"/>
    <w:rsid w:val="53290EF6"/>
    <w:rsid w:val="552C30D9"/>
    <w:rsid w:val="56B758CC"/>
    <w:rsid w:val="57B046EE"/>
    <w:rsid w:val="57D170F0"/>
    <w:rsid w:val="5929502C"/>
    <w:rsid w:val="5D16412F"/>
    <w:rsid w:val="5EB02700"/>
    <w:rsid w:val="64300B2F"/>
    <w:rsid w:val="664841D8"/>
    <w:rsid w:val="67353748"/>
    <w:rsid w:val="67743017"/>
    <w:rsid w:val="690070AC"/>
    <w:rsid w:val="69DC73E3"/>
    <w:rsid w:val="6A920EDB"/>
    <w:rsid w:val="6A941CB2"/>
    <w:rsid w:val="6BB20377"/>
    <w:rsid w:val="6C155A2E"/>
    <w:rsid w:val="6EFA182A"/>
    <w:rsid w:val="72456638"/>
    <w:rsid w:val="726A233E"/>
    <w:rsid w:val="72D972B1"/>
    <w:rsid w:val="730D37EC"/>
    <w:rsid w:val="74E17A49"/>
    <w:rsid w:val="7582315A"/>
    <w:rsid w:val="76695C3C"/>
    <w:rsid w:val="7D7E66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before="100" w:beforeAutospacing="1"/>
    </w:pPr>
  </w:style>
  <w:style w:type="paragraph" w:styleId="3">
    <w:name w:val="Body Text First Indent"/>
    <w:basedOn w:val="2"/>
    <w:next w:val="1"/>
    <w:unhideWhenUsed/>
    <w:qFormat/>
    <w:uiPriority w:val="99"/>
    <w:pPr>
      <w:ind w:firstLine="420" w:firstLineChars="100"/>
    </w:pPr>
  </w:style>
  <w:style w:type="paragraph" w:styleId="4">
    <w:name w:val="Body Text Indent"/>
    <w:basedOn w:val="1"/>
    <w:link w:val="13"/>
    <w:semiHidden/>
    <w:unhideWhenUsed/>
    <w:qFormat/>
    <w:uiPriority w:val="99"/>
    <w:pPr>
      <w:spacing w:after="120"/>
      <w:ind w:left="420" w:leftChars="200"/>
    </w:p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link w:val="14"/>
    <w:semiHidden/>
    <w:unhideWhenUsed/>
    <w:qFormat/>
    <w:uiPriority w:val="99"/>
    <w:pPr>
      <w:spacing w:before="100" w:beforeAutospacing="1" w:line="480" w:lineRule="exact"/>
      <w:ind w:left="0" w:leftChars="0" w:firstLine="420"/>
    </w:pPr>
    <w:rPr>
      <w:sz w:val="28"/>
      <w:szCs w:val="2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段落正文"/>
    <w:basedOn w:val="1"/>
    <w:qFormat/>
    <w:uiPriority w:val="99"/>
    <w:pPr>
      <w:spacing w:beforeLines="50" w:line="360" w:lineRule="auto"/>
      <w:ind w:firstLine="200" w:firstLineChars="200"/>
    </w:pPr>
    <w:rPr>
      <w:spacing w:val="2"/>
      <w:sz w:val="24"/>
      <w:szCs w:val="20"/>
    </w:rPr>
  </w:style>
  <w:style w:type="paragraph" w:customStyle="1" w:styleId="12">
    <w:name w:val="Default"/>
    <w:basedOn w:val="1"/>
    <w:qFormat/>
    <w:uiPriority w:val="0"/>
    <w:pPr>
      <w:autoSpaceDE w:val="0"/>
      <w:autoSpaceDN w:val="0"/>
      <w:adjustRightInd w:val="0"/>
      <w:jc w:val="left"/>
    </w:pPr>
    <w:rPr>
      <w:rFonts w:ascii="宋体" w:cs="宋体"/>
      <w:color w:val="000000"/>
      <w:kern w:val="0"/>
      <w:sz w:val="24"/>
    </w:rPr>
  </w:style>
  <w:style w:type="character" w:customStyle="1" w:styleId="13">
    <w:name w:val="正文文本缩进 Char"/>
    <w:basedOn w:val="10"/>
    <w:link w:val="4"/>
    <w:semiHidden/>
    <w:qFormat/>
    <w:uiPriority w:val="99"/>
    <w:rPr>
      <w:rFonts w:ascii="Calibri" w:hAnsi="Calibri" w:eastAsia="宋体" w:cs="Times New Roman"/>
      <w:szCs w:val="21"/>
    </w:rPr>
  </w:style>
  <w:style w:type="character" w:customStyle="1" w:styleId="14">
    <w:name w:val="正文首行缩进 2 Char"/>
    <w:basedOn w:val="13"/>
    <w:link w:val="7"/>
    <w:semiHidden/>
    <w:qFormat/>
    <w:uiPriority w:val="99"/>
    <w:rPr>
      <w:sz w:val="28"/>
      <w:szCs w:val="28"/>
    </w:rPr>
  </w:style>
  <w:style w:type="character" w:customStyle="1" w:styleId="15">
    <w:name w:val="正文文本 Char"/>
    <w:basedOn w:val="10"/>
    <w:link w:val="2"/>
    <w:qFormat/>
    <w:uiPriority w:val="99"/>
    <w:rPr>
      <w:rFonts w:ascii="Calibri" w:hAnsi="Calibri" w:eastAsia="宋体" w:cs="Times New Roman"/>
      <w:szCs w:val="21"/>
    </w:rPr>
  </w:style>
  <w:style w:type="character" w:customStyle="1" w:styleId="16">
    <w:name w:val="页眉 Char"/>
    <w:basedOn w:val="10"/>
    <w:link w:val="6"/>
    <w:semiHidden/>
    <w:qFormat/>
    <w:uiPriority w:val="99"/>
    <w:rPr>
      <w:rFonts w:ascii="Calibri" w:hAnsi="Calibri"/>
      <w:kern w:val="2"/>
      <w:sz w:val="18"/>
      <w:szCs w:val="18"/>
    </w:rPr>
  </w:style>
  <w:style w:type="character" w:customStyle="1" w:styleId="17">
    <w:name w:val="页脚 Char"/>
    <w:basedOn w:val="10"/>
    <w:link w:val="5"/>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0"/>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 w:type="paragraph" w:customStyle="1" w:styleId="2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1355</Words>
  <Characters>1422</Characters>
  <Lines>18</Lines>
  <Paragraphs>5</Paragraphs>
  <TotalTime>1</TotalTime>
  <ScaleCrop>false</ScaleCrop>
  <LinksUpToDate>false</LinksUpToDate>
  <CharactersWithSpaces>1430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2023-01-04T07:23:00Z</cp:lastPrinted>
  <dcterms:modified xsi:type="dcterms:W3CDTF">2025-04-21T09:06:44Z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