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2DD05">
      <w:pPr>
        <w:pStyle w:val="61"/>
        <w:pageBreakBefore w:val="0"/>
        <w:widowControl w:val="0"/>
        <w:kinsoku/>
        <w:wordWrap/>
        <w:overflowPunct/>
        <w:topLinePunct w:val="0"/>
        <w:bidi w:val="0"/>
        <w:snapToGrid/>
        <w:spacing w:line="360" w:lineRule="auto"/>
        <w:ind w:left="0" w:leftChars="0" w:firstLine="0" w:firstLineChars="0"/>
        <w:jc w:val="center"/>
        <w:rPr>
          <w:rFonts w:hint="eastAsia" w:ascii="宋体" w:hAnsi="宋体" w:eastAsia="宋体" w:cs="宋体"/>
          <w:b/>
          <w:color w:val="auto"/>
          <w:sz w:val="36"/>
          <w:szCs w:val="36"/>
          <w:highlight w:val="none"/>
          <w:lang w:val="zh-CN"/>
        </w:rPr>
      </w:pPr>
    </w:p>
    <w:p w14:paraId="308E2367">
      <w:pPr>
        <w:pStyle w:val="61"/>
        <w:pageBreakBefore w:val="0"/>
        <w:widowControl w:val="0"/>
        <w:kinsoku/>
        <w:wordWrap/>
        <w:overflowPunct/>
        <w:topLinePunct w:val="0"/>
        <w:bidi w:val="0"/>
        <w:snapToGrid/>
        <w:spacing w:line="360" w:lineRule="auto"/>
        <w:ind w:left="0" w:leftChars="0" w:firstLine="0" w:firstLineChars="0"/>
        <w:jc w:val="center"/>
        <w:rPr>
          <w:rFonts w:hint="eastAsia" w:ascii="宋体" w:hAnsi="宋体" w:eastAsia="宋体" w:cs="宋体"/>
          <w:b/>
          <w:color w:val="auto"/>
          <w:sz w:val="36"/>
          <w:szCs w:val="36"/>
          <w:highlight w:val="none"/>
          <w:lang w:val="zh-CN"/>
        </w:rPr>
      </w:pPr>
    </w:p>
    <w:p w14:paraId="5B719C49">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zh-CN" w:eastAsia="zh-CN"/>
        </w:rPr>
        <w:t>招标编号：</w:t>
      </w:r>
      <w:r>
        <w:rPr>
          <w:rFonts w:hint="eastAsia" w:ascii="仿宋" w:hAnsi="仿宋" w:eastAsia="仿宋" w:cs="仿宋"/>
          <w:b/>
          <w:bCs/>
          <w:color w:val="auto"/>
          <w:sz w:val="44"/>
          <w:szCs w:val="44"/>
          <w:highlight w:val="none"/>
          <w:lang w:val="en-US" w:eastAsia="zh-CN"/>
        </w:rPr>
        <w:t xml:space="preserve">SCHC202504245 </w:t>
      </w:r>
    </w:p>
    <w:p w14:paraId="56D55A01">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bCs/>
          <w:color w:val="auto"/>
          <w:sz w:val="44"/>
          <w:szCs w:val="44"/>
          <w:highlight w:val="none"/>
          <w:lang w:val="en-US" w:eastAsia="zh-CN"/>
        </w:rPr>
      </w:pPr>
    </w:p>
    <w:p w14:paraId="0C1507FA">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富顺县中医医院2025年第五批医疗耗材</w:t>
      </w:r>
    </w:p>
    <w:p w14:paraId="44875594">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采购项目（第二次）</w:t>
      </w:r>
    </w:p>
    <w:p w14:paraId="6AA5700C">
      <w:pPr>
        <w:pStyle w:val="61"/>
        <w:pageBreakBefore w:val="0"/>
        <w:widowControl w:val="0"/>
        <w:tabs>
          <w:tab w:val="center" w:pos="4819"/>
        </w:tabs>
        <w:kinsoku/>
        <w:wordWrap/>
        <w:overflowPunct/>
        <w:topLinePunct w:val="0"/>
        <w:bidi w:val="0"/>
        <w:snapToGrid/>
        <w:spacing w:line="360" w:lineRule="auto"/>
        <w:rPr>
          <w:rFonts w:hint="eastAsia" w:ascii="仿宋_GB2312" w:hAnsi="宋体" w:eastAsia="仿宋_GB2312"/>
          <w:b/>
          <w:bCs/>
          <w:color w:val="auto"/>
          <w:sz w:val="96"/>
          <w:szCs w:val="96"/>
          <w:highlight w:val="none"/>
          <w:lang w:eastAsia="zh-CN"/>
        </w:rPr>
      </w:pPr>
      <w:r>
        <w:rPr>
          <w:rFonts w:hint="eastAsia" w:ascii="仿宋_GB2312" w:hAnsi="华文中宋"/>
          <w:color w:val="auto"/>
          <w:sz w:val="24"/>
          <w:highlight w:val="none"/>
        </w:rPr>
        <w:t xml:space="preserve"> </w:t>
      </w:r>
      <w:r>
        <w:rPr>
          <w:rFonts w:hint="eastAsia" w:ascii="仿宋_GB2312" w:hAnsi="华文中宋"/>
          <w:color w:val="auto"/>
          <w:sz w:val="24"/>
          <w:highlight w:val="none"/>
          <w:lang w:eastAsia="zh-CN"/>
        </w:rPr>
        <w:tab/>
      </w:r>
    </w:p>
    <w:p w14:paraId="1667BAF2">
      <w:pPr>
        <w:pStyle w:val="61"/>
        <w:pageBreakBefore w:val="0"/>
        <w:widowControl w:val="0"/>
        <w:kinsoku/>
        <w:wordWrap/>
        <w:overflowPunct/>
        <w:topLinePunct w:val="0"/>
        <w:bidi w:val="0"/>
        <w:snapToGrid/>
        <w:spacing w:line="360" w:lineRule="auto"/>
        <w:ind w:left="0" w:leftChars="0" w:firstLine="0" w:firstLineChars="0"/>
        <w:jc w:val="center"/>
        <w:rPr>
          <w:rFonts w:hint="eastAsia" w:ascii="黑体" w:hAnsi="黑体" w:eastAsia="黑体" w:cs="黑体"/>
          <w:color w:val="auto"/>
          <w:sz w:val="112"/>
          <w:szCs w:val="112"/>
          <w:highlight w:val="none"/>
          <w:lang w:eastAsia="zh-CN"/>
        </w:rPr>
      </w:pPr>
      <w:r>
        <w:rPr>
          <w:rFonts w:hint="eastAsia" w:ascii="黑体" w:hAnsi="黑体" w:eastAsia="黑体" w:cs="黑体"/>
          <w:color w:val="auto"/>
          <w:sz w:val="112"/>
          <w:szCs w:val="112"/>
          <w:highlight w:val="none"/>
          <w:lang w:eastAsia="zh-CN"/>
        </w:rPr>
        <w:t>公开招标文件</w:t>
      </w:r>
    </w:p>
    <w:p w14:paraId="6F0563AC">
      <w:pPr>
        <w:pStyle w:val="61"/>
        <w:pageBreakBefore w:val="0"/>
        <w:widowControl w:val="0"/>
        <w:kinsoku/>
        <w:wordWrap/>
        <w:overflowPunct/>
        <w:topLinePunct w:val="0"/>
        <w:bidi w:val="0"/>
        <w:snapToGrid/>
        <w:spacing w:line="360" w:lineRule="auto"/>
        <w:ind w:left="0" w:leftChars="0" w:firstLine="1606" w:firstLineChars="500"/>
        <w:jc w:val="both"/>
        <w:rPr>
          <w:rFonts w:hint="eastAsia" w:ascii="仿宋" w:hAnsi="仿宋" w:eastAsia="仿宋" w:cs="仿宋"/>
          <w:b/>
          <w:color w:val="auto"/>
          <w:sz w:val="32"/>
          <w:szCs w:val="32"/>
          <w:highlight w:val="none"/>
          <w:lang w:val="zh-CN"/>
        </w:rPr>
      </w:pPr>
    </w:p>
    <w:p w14:paraId="2A8E7856">
      <w:pPr>
        <w:pStyle w:val="61"/>
        <w:pageBreakBefore w:val="0"/>
        <w:widowControl w:val="0"/>
        <w:kinsoku/>
        <w:wordWrap/>
        <w:overflowPunct/>
        <w:topLinePunct w:val="0"/>
        <w:bidi w:val="0"/>
        <w:snapToGrid/>
        <w:spacing w:line="360" w:lineRule="auto"/>
        <w:ind w:left="0" w:leftChars="0" w:firstLine="1606" w:firstLineChars="500"/>
        <w:jc w:val="both"/>
        <w:rPr>
          <w:rFonts w:hint="eastAsia" w:ascii="仿宋" w:hAnsi="仿宋" w:eastAsia="仿宋" w:cs="仿宋"/>
          <w:b/>
          <w:color w:val="auto"/>
          <w:sz w:val="32"/>
          <w:szCs w:val="32"/>
          <w:highlight w:val="none"/>
          <w:lang w:val="zh-CN"/>
        </w:rPr>
      </w:pPr>
    </w:p>
    <w:p w14:paraId="631E3867">
      <w:pPr>
        <w:pStyle w:val="61"/>
        <w:pageBreakBefore w:val="0"/>
        <w:widowControl w:val="0"/>
        <w:kinsoku/>
        <w:wordWrap/>
        <w:overflowPunct/>
        <w:topLinePunct w:val="0"/>
        <w:bidi w:val="0"/>
        <w:snapToGrid/>
        <w:spacing w:line="360" w:lineRule="auto"/>
        <w:ind w:firstLine="964" w:firstLineChars="300"/>
        <w:jc w:val="both"/>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zh-CN"/>
        </w:rPr>
        <w:t>招标人：</w:t>
      </w:r>
      <w:r>
        <w:rPr>
          <w:rFonts w:hint="eastAsia" w:ascii="仿宋" w:hAnsi="仿宋" w:eastAsia="仿宋" w:cs="仿宋"/>
          <w:b/>
          <w:color w:val="auto"/>
          <w:sz w:val="32"/>
          <w:szCs w:val="32"/>
          <w:highlight w:val="none"/>
          <w:lang w:val="zh-CN" w:eastAsia="zh-CN"/>
        </w:rPr>
        <w:t>富顺县中医医院</w:t>
      </w:r>
    </w:p>
    <w:p w14:paraId="27390BAD">
      <w:pPr>
        <w:pStyle w:val="61"/>
        <w:pageBreakBefore w:val="0"/>
        <w:widowControl w:val="0"/>
        <w:kinsoku/>
        <w:wordWrap/>
        <w:overflowPunct/>
        <w:topLinePunct w:val="0"/>
        <w:bidi w:val="0"/>
        <w:snapToGrid/>
        <w:spacing w:line="360" w:lineRule="auto"/>
        <w:ind w:firstLine="964" w:firstLineChars="300"/>
        <w:jc w:val="both"/>
        <w:rPr>
          <w:rFonts w:hint="eastAsia" w:ascii="仿宋" w:hAnsi="仿宋" w:eastAsia="仿宋" w:cs="仿宋"/>
          <w:b/>
          <w:color w:val="auto"/>
          <w:sz w:val="32"/>
          <w:szCs w:val="32"/>
          <w:highlight w:val="none"/>
          <w:lang w:val="zh-CN"/>
        </w:rPr>
      </w:pPr>
      <w:r>
        <w:rPr>
          <w:rFonts w:hint="eastAsia" w:ascii="仿宋" w:hAnsi="仿宋" w:eastAsia="仿宋" w:cs="仿宋"/>
          <w:b/>
          <w:color w:val="auto"/>
          <w:sz w:val="32"/>
          <w:szCs w:val="32"/>
          <w:highlight w:val="none"/>
          <w:lang w:val="zh-CN"/>
        </w:rPr>
        <w:t>招标代理机构：四川虹采招标代理有限责任公司</w:t>
      </w:r>
    </w:p>
    <w:p w14:paraId="36DE2012">
      <w:pPr>
        <w:pStyle w:val="61"/>
        <w:pageBreakBefore w:val="0"/>
        <w:widowControl w:val="0"/>
        <w:kinsoku/>
        <w:wordWrap/>
        <w:overflowPunct/>
        <w:topLinePunct w:val="0"/>
        <w:bidi w:val="0"/>
        <w:snapToGrid/>
        <w:spacing w:line="360" w:lineRule="auto"/>
        <w:ind w:firstLine="964" w:firstLineChars="300"/>
        <w:rPr>
          <w:rFonts w:hint="eastAsia" w:ascii="仿宋" w:hAnsi="仿宋" w:eastAsia="仿宋" w:cs="仿宋"/>
          <w:b/>
          <w:color w:val="auto"/>
          <w:sz w:val="32"/>
          <w:szCs w:val="32"/>
          <w:highlight w:val="none"/>
          <w:lang w:val="zh-CN" w:eastAsia="zh-CN"/>
        </w:rPr>
      </w:pPr>
      <w:r>
        <w:rPr>
          <w:rFonts w:hint="eastAsia" w:ascii="仿宋" w:hAnsi="仿宋" w:eastAsia="仿宋" w:cs="仿宋"/>
          <w:b/>
          <w:color w:val="auto"/>
          <w:sz w:val="32"/>
          <w:szCs w:val="32"/>
          <w:highlight w:val="none"/>
          <w:lang w:val="zh-CN" w:eastAsia="zh-CN"/>
        </w:rPr>
        <w:t>文件编制：招标人与招标代理机构共同编制</w:t>
      </w:r>
    </w:p>
    <w:p w14:paraId="1C128009">
      <w:pPr>
        <w:pStyle w:val="61"/>
        <w:pageBreakBefore w:val="0"/>
        <w:widowControl w:val="0"/>
        <w:kinsoku/>
        <w:wordWrap/>
        <w:overflowPunct/>
        <w:topLinePunct w:val="0"/>
        <w:bidi w:val="0"/>
        <w:snapToGrid/>
        <w:spacing w:line="360" w:lineRule="auto"/>
        <w:rPr>
          <w:rFonts w:hint="eastAsia" w:ascii="仿宋" w:hAnsi="仿宋" w:eastAsia="仿宋" w:cs="仿宋"/>
          <w:color w:val="auto"/>
          <w:sz w:val="32"/>
          <w:szCs w:val="32"/>
          <w:highlight w:val="none"/>
        </w:rPr>
      </w:pPr>
    </w:p>
    <w:p w14:paraId="7AB02624">
      <w:pPr>
        <w:pStyle w:val="61"/>
        <w:pageBreakBefore w:val="0"/>
        <w:widowControl w:val="0"/>
        <w:kinsoku/>
        <w:wordWrap/>
        <w:overflowPunct/>
        <w:topLinePunct w:val="0"/>
        <w:bidi w:val="0"/>
        <w:snapToGrid/>
        <w:spacing w:line="360" w:lineRule="auto"/>
        <w:rPr>
          <w:rFonts w:hint="eastAsia" w:ascii="仿宋" w:hAnsi="仿宋" w:eastAsia="仿宋" w:cs="仿宋"/>
          <w:color w:val="auto"/>
          <w:sz w:val="32"/>
          <w:szCs w:val="32"/>
          <w:highlight w:val="none"/>
        </w:rPr>
      </w:pPr>
    </w:p>
    <w:p w14:paraId="123EBF45">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eastAsia="宋体"/>
          <w:b w:val="0"/>
          <w:bCs w:val="0"/>
          <w:color w:val="auto"/>
          <w:sz w:val="36"/>
          <w:highlight w:val="none"/>
        </w:r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五</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六</w:t>
      </w:r>
      <w:r>
        <w:rPr>
          <w:rFonts w:hint="eastAsia" w:ascii="仿宋" w:hAnsi="仿宋" w:eastAsia="仿宋" w:cs="仿宋"/>
          <w:b/>
          <w:color w:val="auto"/>
          <w:sz w:val="32"/>
          <w:szCs w:val="32"/>
          <w:highlight w:val="none"/>
        </w:rPr>
        <w:t>月</w:t>
      </w:r>
    </w:p>
    <w:p w14:paraId="717F2F40">
      <w:pPr>
        <w:pageBreakBefore w:val="0"/>
        <w:widowControl w:val="0"/>
        <w:tabs>
          <w:tab w:val="left" w:pos="2450"/>
        </w:tabs>
        <w:kinsoku/>
        <w:wordWrap/>
        <w:overflowPunct/>
        <w:topLinePunct w:val="0"/>
        <w:bidi w:val="0"/>
        <w:snapToGrid/>
        <w:outlineLvl w:val="9"/>
        <w:rPr>
          <w:rFonts w:ascii="仿宋" w:hAnsi="仿宋" w:eastAsia="仿宋"/>
          <w:color w:val="auto"/>
          <w:sz w:val="24"/>
        </w:rPr>
        <w:sectPr>
          <w:headerReference r:id="rId5" w:type="default"/>
          <w:pgSz w:w="11907" w:h="16840"/>
          <w:pgMar w:top="1418" w:right="1134" w:bottom="1418" w:left="1134" w:header="851" w:footer="992" w:gutter="0"/>
          <w:pgNumType w:start="1"/>
          <w:cols w:space="720" w:num="1"/>
          <w:titlePg/>
          <w:docGrid w:linePitch="312" w:charSpace="0"/>
        </w:sectPr>
      </w:pPr>
    </w:p>
    <w:sdt>
      <w:sdtPr>
        <w:rPr>
          <w:rFonts w:hint="eastAsia" w:ascii="仿宋" w:hAnsi="仿宋" w:eastAsia="仿宋" w:cs="仿宋"/>
          <w:b/>
          <w:bCs/>
          <w:color w:val="auto"/>
          <w:sz w:val="36"/>
          <w:szCs w:val="36"/>
          <w:highlight w:val="none"/>
          <w:lang w:val="en-US" w:eastAsia="zh-CN"/>
        </w:rPr>
        <w:id w:val="147469162"/>
        <w15:color w:val="DBDBDB"/>
        <w:docPartObj>
          <w:docPartGallery w:val="Table of Contents"/>
          <w:docPartUnique/>
        </w:docPartObj>
      </w:sdtPr>
      <w:sdtEndPr>
        <w:rPr>
          <w:rFonts w:hint="eastAsia" w:ascii="仿宋" w:hAnsi="仿宋" w:eastAsia="仿宋" w:cs="Times New Roman"/>
          <w:b/>
          <w:bCs/>
          <w:color w:val="auto"/>
          <w:kern w:val="2"/>
          <w:sz w:val="18"/>
          <w:szCs w:val="18"/>
          <w:highlight w:val="none"/>
          <w:lang w:val="en-US" w:eastAsia="zh-CN" w:bidi="ar-SA"/>
        </w:rPr>
      </w:sdtEndPr>
      <w:sdtContent>
        <w:p w14:paraId="42AAA077">
          <w:pPr>
            <w:pageBreakBefore w:val="0"/>
            <w:widowControl w:val="0"/>
            <w:kinsoku/>
            <w:wordWrap/>
            <w:overflowPunct/>
            <w:topLinePunct w:val="0"/>
            <w:bidi w:val="0"/>
            <w:snapToGrid/>
            <w:spacing w:before="0" w:beforeLines="0" w:after="0" w:afterLines="0" w:line="360" w:lineRule="auto"/>
            <w:ind w:left="0" w:leftChars="0" w:right="0" w:rightChars="0" w:firstLine="0" w:firstLineChars="0"/>
            <w:jc w:val="center"/>
            <w:rPr>
              <w:rFonts w:hint="eastAsia" w:ascii="仿宋" w:hAnsi="仿宋" w:eastAsia="仿宋" w:cs="仿宋"/>
              <w:b/>
              <w:bCs/>
              <w:color w:val="auto"/>
              <w:sz w:val="36"/>
              <w:szCs w:val="36"/>
              <w:highlight w:val="none"/>
            </w:rPr>
          </w:pPr>
          <w:bookmarkStart w:id="0" w:name="_Toc6066"/>
          <w:bookmarkStart w:id="1" w:name="_Toc24584"/>
          <w:r>
            <w:rPr>
              <w:rFonts w:hint="eastAsia" w:ascii="仿宋" w:hAnsi="仿宋" w:eastAsia="仿宋" w:cs="仿宋"/>
              <w:b/>
              <w:bCs/>
              <w:color w:val="auto"/>
              <w:sz w:val="36"/>
              <w:szCs w:val="36"/>
              <w:highlight w:val="none"/>
            </w:rPr>
            <w:t>目</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录</w:t>
          </w:r>
        </w:p>
        <w:p w14:paraId="4CB2F3DA">
          <w:pPr>
            <w:pStyle w:val="24"/>
            <w:tabs>
              <w:tab w:val="right" w:leader="dot" w:pos="9639"/>
            </w:tabs>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TOC \o "1-2" \h \u </w:instrText>
          </w:r>
          <w:r>
            <w:rPr>
              <w:rFonts w:hint="eastAsia" w:ascii="仿宋" w:hAnsi="仿宋" w:eastAsia="仿宋" w:cs="仿宋"/>
              <w:color w:val="auto"/>
              <w:sz w:val="24"/>
              <w:szCs w:val="24"/>
            </w:rPr>
            <w:fldChar w:fldCharType="separate"/>
          </w: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_Toc28806 </w:instrText>
          </w:r>
          <w:r>
            <w:rPr>
              <w:rFonts w:hint="eastAsia" w:ascii="仿宋" w:hAnsi="仿宋" w:eastAsia="仿宋" w:cs="仿宋"/>
              <w:szCs w:val="24"/>
            </w:rPr>
            <w:fldChar w:fldCharType="separate"/>
          </w:r>
          <w:r>
            <w:rPr>
              <w:rFonts w:hint="eastAsia" w:ascii="仿宋" w:hAnsi="仿宋" w:eastAsia="仿宋"/>
              <w:bCs/>
              <w:szCs w:val="36"/>
            </w:rPr>
            <w:t>第一章  投标邀请</w:t>
          </w:r>
          <w:r>
            <w:tab/>
          </w:r>
          <w:r>
            <w:fldChar w:fldCharType="begin"/>
          </w:r>
          <w:r>
            <w:instrText xml:space="preserve"> PAGEREF _Toc28806 \h </w:instrText>
          </w:r>
          <w:r>
            <w:fldChar w:fldCharType="separate"/>
          </w:r>
          <w:r>
            <w:t>1</w:t>
          </w:r>
          <w:r>
            <w:fldChar w:fldCharType="end"/>
          </w:r>
          <w:r>
            <w:rPr>
              <w:rFonts w:hint="eastAsia" w:ascii="仿宋" w:hAnsi="仿宋" w:eastAsia="仿宋" w:cs="仿宋"/>
              <w:color w:val="auto"/>
              <w:szCs w:val="24"/>
            </w:rPr>
            <w:fldChar w:fldCharType="end"/>
          </w:r>
        </w:p>
        <w:p w14:paraId="61E59BD1">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_Toc20695 </w:instrText>
          </w:r>
          <w:r>
            <w:rPr>
              <w:rFonts w:hint="eastAsia" w:ascii="仿宋" w:hAnsi="仿宋" w:eastAsia="仿宋" w:cs="仿宋"/>
              <w:szCs w:val="24"/>
            </w:rPr>
            <w:fldChar w:fldCharType="separate"/>
          </w:r>
          <w:r>
            <w:rPr>
              <w:rFonts w:hint="eastAsia" w:ascii="仿宋" w:hAnsi="仿宋" w:eastAsia="仿宋" w:cs="Times New Roman"/>
              <w:bCs/>
              <w:szCs w:val="36"/>
            </w:rPr>
            <w:t>第二章  投标人须知</w:t>
          </w:r>
          <w:r>
            <w:tab/>
          </w:r>
          <w:r>
            <w:fldChar w:fldCharType="begin"/>
          </w:r>
          <w:r>
            <w:instrText xml:space="preserve"> PAGEREF _Toc20695 \h </w:instrText>
          </w:r>
          <w:r>
            <w:fldChar w:fldCharType="separate"/>
          </w:r>
          <w:r>
            <w:t>3</w:t>
          </w:r>
          <w:r>
            <w:fldChar w:fldCharType="end"/>
          </w:r>
          <w:r>
            <w:rPr>
              <w:rFonts w:hint="eastAsia" w:ascii="仿宋" w:hAnsi="仿宋" w:eastAsia="仿宋" w:cs="仿宋"/>
              <w:color w:val="auto"/>
              <w:szCs w:val="24"/>
            </w:rPr>
            <w:fldChar w:fldCharType="end"/>
          </w:r>
        </w:p>
        <w:p w14:paraId="25291E7A">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_Toc20515 </w:instrText>
          </w:r>
          <w:r>
            <w:rPr>
              <w:rFonts w:hint="eastAsia" w:ascii="仿宋" w:hAnsi="仿宋" w:eastAsia="仿宋" w:cs="仿宋"/>
              <w:szCs w:val="24"/>
            </w:rPr>
            <w:fldChar w:fldCharType="separate"/>
          </w:r>
          <w:r>
            <w:rPr>
              <w:rFonts w:hint="eastAsia" w:ascii="仿宋" w:hAnsi="仿宋" w:eastAsia="仿宋" w:cs="仿宋"/>
              <w:bCs/>
              <w:highlight w:val="none"/>
            </w:rPr>
            <w:t>一、投标人须知附表</w:t>
          </w:r>
          <w:r>
            <w:tab/>
          </w:r>
          <w:r>
            <w:fldChar w:fldCharType="begin"/>
          </w:r>
          <w:r>
            <w:instrText xml:space="preserve"> PAGEREF _Toc20515 \h </w:instrText>
          </w:r>
          <w:r>
            <w:fldChar w:fldCharType="separate"/>
          </w:r>
          <w:r>
            <w:t>3</w:t>
          </w:r>
          <w:r>
            <w:fldChar w:fldCharType="end"/>
          </w:r>
          <w:r>
            <w:rPr>
              <w:rFonts w:hint="eastAsia" w:ascii="仿宋" w:hAnsi="仿宋" w:eastAsia="仿宋" w:cs="仿宋"/>
              <w:color w:val="auto"/>
              <w:szCs w:val="24"/>
            </w:rPr>
            <w:fldChar w:fldCharType="end"/>
          </w:r>
        </w:p>
        <w:p w14:paraId="74E37077">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_Toc12336 </w:instrText>
          </w:r>
          <w:r>
            <w:rPr>
              <w:rFonts w:hint="eastAsia" w:ascii="仿宋" w:hAnsi="仿宋" w:eastAsia="仿宋" w:cs="仿宋"/>
              <w:szCs w:val="24"/>
            </w:rPr>
            <w:fldChar w:fldCharType="separate"/>
          </w:r>
          <w:r>
            <w:rPr>
              <w:rFonts w:hint="eastAsia" w:ascii="仿宋" w:hAnsi="仿宋" w:eastAsia="仿宋" w:cs="仿宋"/>
              <w:bCs/>
              <w:highlight w:val="none"/>
            </w:rPr>
            <w:t>二、总  则</w:t>
          </w:r>
          <w:r>
            <w:tab/>
          </w:r>
          <w:r>
            <w:fldChar w:fldCharType="begin"/>
          </w:r>
          <w:r>
            <w:instrText xml:space="preserve"> PAGEREF _Toc12336 \h </w:instrText>
          </w:r>
          <w:r>
            <w:fldChar w:fldCharType="separate"/>
          </w:r>
          <w:r>
            <w:t>5</w:t>
          </w:r>
          <w:r>
            <w:fldChar w:fldCharType="end"/>
          </w:r>
          <w:r>
            <w:rPr>
              <w:rFonts w:hint="eastAsia" w:ascii="仿宋" w:hAnsi="仿宋" w:eastAsia="仿宋" w:cs="仿宋"/>
              <w:color w:val="auto"/>
              <w:szCs w:val="24"/>
            </w:rPr>
            <w:fldChar w:fldCharType="end"/>
          </w:r>
        </w:p>
        <w:p w14:paraId="0B630468">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_Toc31274 </w:instrText>
          </w:r>
          <w:r>
            <w:rPr>
              <w:rFonts w:hint="eastAsia" w:ascii="仿宋" w:hAnsi="仿宋" w:eastAsia="仿宋" w:cs="仿宋"/>
              <w:szCs w:val="24"/>
            </w:rPr>
            <w:fldChar w:fldCharType="separate"/>
          </w:r>
          <w:r>
            <w:rPr>
              <w:rFonts w:hint="eastAsia" w:ascii="仿宋" w:hAnsi="仿宋" w:eastAsia="仿宋" w:cs="仿宋"/>
              <w:bCs/>
              <w:highlight w:val="none"/>
            </w:rPr>
            <w:t>三、招标文件</w:t>
          </w:r>
          <w:r>
            <w:tab/>
          </w:r>
          <w:r>
            <w:fldChar w:fldCharType="begin"/>
          </w:r>
          <w:r>
            <w:instrText xml:space="preserve"> PAGEREF _Toc31274 \h </w:instrText>
          </w:r>
          <w:r>
            <w:fldChar w:fldCharType="separate"/>
          </w:r>
          <w:r>
            <w:t>5</w:t>
          </w:r>
          <w:r>
            <w:fldChar w:fldCharType="end"/>
          </w:r>
          <w:r>
            <w:rPr>
              <w:rFonts w:hint="eastAsia" w:ascii="仿宋" w:hAnsi="仿宋" w:eastAsia="仿宋" w:cs="仿宋"/>
              <w:color w:val="auto"/>
              <w:szCs w:val="24"/>
            </w:rPr>
            <w:fldChar w:fldCharType="end"/>
          </w:r>
        </w:p>
        <w:p w14:paraId="1DCEC2EC">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_Toc4623 </w:instrText>
          </w:r>
          <w:r>
            <w:rPr>
              <w:rFonts w:hint="eastAsia" w:ascii="仿宋" w:hAnsi="仿宋" w:eastAsia="仿宋" w:cs="仿宋"/>
              <w:szCs w:val="24"/>
            </w:rPr>
            <w:fldChar w:fldCharType="separate"/>
          </w:r>
          <w:r>
            <w:rPr>
              <w:rFonts w:hint="eastAsia" w:ascii="仿宋" w:hAnsi="仿宋" w:eastAsia="仿宋" w:cs="仿宋"/>
              <w:bCs/>
              <w:highlight w:val="none"/>
            </w:rPr>
            <w:t>四、投标文件</w:t>
          </w:r>
          <w:r>
            <w:tab/>
          </w:r>
          <w:r>
            <w:fldChar w:fldCharType="begin"/>
          </w:r>
          <w:r>
            <w:instrText xml:space="preserve"> PAGEREF _Toc4623 \h </w:instrText>
          </w:r>
          <w:r>
            <w:fldChar w:fldCharType="separate"/>
          </w:r>
          <w:r>
            <w:t>6</w:t>
          </w:r>
          <w:r>
            <w:fldChar w:fldCharType="end"/>
          </w:r>
          <w:r>
            <w:rPr>
              <w:rFonts w:hint="eastAsia" w:ascii="仿宋" w:hAnsi="仿宋" w:eastAsia="仿宋" w:cs="仿宋"/>
              <w:color w:val="auto"/>
              <w:szCs w:val="24"/>
            </w:rPr>
            <w:fldChar w:fldCharType="end"/>
          </w:r>
        </w:p>
        <w:p w14:paraId="17953403">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_Toc3161 </w:instrText>
          </w:r>
          <w:r>
            <w:rPr>
              <w:rFonts w:hint="eastAsia" w:ascii="仿宋" w:hAnsi="仿宋" w:eastAsia="仿宋" w:cs="仿宋"/>
              <w:szCs w:val="24"/>
            </w:rPr>
            <w:fldChar w:fldCharType="separate"/>
          </w:r>
          <w:r>
            <w:rPr>
              <w:rFonts w:hint="eastAsia" w:ascii="仿宋" w:hAnsi="仿宋" w:eastAsia="仿宋" w:cs="仿宋"/>
              <w:bCs/>
              <w:highlight w:val="none"/>
            </w:rPr>
            <w:t>五、开标和中标</w:t>
          </w:r>
          <w:r>
            <w:tab/>
          </w:r>
          <w:r>
            <w:fldChar w:fldCharType="begin"/>
          </w:r>
          <w:r>
            <w:instrText xml:space="preserve"> PAGEREF _Toc3161 \h </w:instrText>
          </w:r>
          <w:r>
            <w:fldChar w:fldCharType="separate"/>
          </w:r>
          <w:r>
            <w:t>10</w:t>
          </w:r>
          <w:r>
            <w:fldChar w:fldCharType="end"/>
          </w:r>
          <w:r>
            <w:rPr>
              <w:rFonts w:hint="eastAsia" w:ascii="仿宋" w:hAnsi="仿宋" w:eastAsia="仿宋" w:cs="仿宋"/>
              <w:color w:val="auto"/>
              <w:szCs w:val="24"/>
            </w:rPr>
            <w:fldChar w:fldCharType="end"/>
          </w:r>
        </w:p>
        <w:p w14:paraId="510C4B57">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_Toc11580 </w:instrText>
          </w:r>
          <w:r>
            <w:rPr>
              <w:rFonts w:hint="eastAsia" w:ascii="仿宋" w:hAnsi="仿宋" w:eastAsia="仿宋" w:cs="仿宋"/>
              <w:szCs w:val="24"/>
            </w:rPr>
            <w:fldChar w:fldCharType="separate"/>
          </w:r>
          <w:r>
            <w:rPr>
              <w:rFonts w:hint="eastAsia" w:ascii="仿宋" w:hAnsi="仿宋" w:eastAsia="仿宋" w:cs="仿宋"/>
              <w:bCs/>
              <w:highlight w:val="none"/>
            </w:rPr>
            <w:t>六、签订及履行合同和验收</w:t>
          </w:r>
          <w:r>
            <w:tab/>
          </w:r>
          <w:r>
            <w:fldChar w:fldCharType="begin"/>
          </w:r>
          <w:r>
            <w:instrText xml:space="preserve"> PAGEREF _Toc11580 \h </w:instrText>
          </w:r>
          <w:r>
            <w:fldChar w:fldCharType="separate"/>
          </w:r>
          <w:r>
            <w:t>13</w:t>
          </w:r>
          <w:r>
            <w:fldChar w:fldCharType="end"/>
          </w:r>
          <w:r>
            <w:rPr>
              <w:rFonts w:hint="eastAsia" w:ascii="仿宋" w:hAnsi="仿宋" w:eastAsia="仿宋" w:cs="仿宋"/>
              <w:color w:val="auto"/>
              <w:szCs w:val="24"/>
            </w:rPr>
            <w:fldChar w:fldCharType="end"/>
          </w:r>
        </w:p>
        <w:p w14:paraId="64B62F1A">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_Toc23099 </w:instrText>
          </w:r>
          <w:r>
            <w:rPr>
              <w:rFonts w:hint="eastAsia" w:ascii="仿宋" w:hAnsi="仿宋" w:eastAsia="仿宋" w:cs="仿宋"/>
              <w:szCs w:val="24"/>
            </w:rPr>
            <w:fldChar w:fldCharType="separate"/>
          </w:r>
          <w:r>
            <w:rPr>
              <w:rFonts w:hint="eastAsia" w:ascii="仿宋" w:hAnsi="仿宋" w:eastAsia="仿宋" w:cs="仿宋"/>
              <w:bCs/>
              <w:highlight w:val="none"/>
            </w:rPr>
            <w:t>七、投标纪律要求</w:t>
          </w:r>
          <w:r>
            <w:tab/>
          </w:r>
          <w:r>
            <w:fldChar w:fldCharType="begin"/>
          </w:r>
          <w:r>
            <w:instrText xml:space="preserve"> PAGEREF _Toc23099 \h </w:instrText>
          </w:r>
          <w:r>
            <w:fldChar w:fldCharType="separate"/>
          </w:r>
          <w:r>
            <w:t>14</w:t>
          </w:r>
          <w:r>
            <w:fldChar w:fldCharType="end"/>
          </w:r>
          <w:r>
            <w:rPr>
              <w:rFonts w:hint="eastAsia" w:ascii="仿宋" w:hAnsi="仿宋" w:eastAsia="仿宋" w:cs="仿宋"/>
              <w:color w:val="auto"/>
              <w:szCs w:val="24"/>
            </w:rPr>
            <w:fldChar w:fldCharType="end"/>
          </w:r>
        </w:p>
        <w:p w14:paraId="29D7C091">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_Toc10106 </w:instrText>
          </w:r>
          <w:r>
            <w:rPr>
              <w:rFonts w:hint="eastAsia" w:ascii="仿宋" w:hAnsi="仿宋" w:eastAsia="仿宋" w:cs="仿宋"/>
              <w:szCs w:val="24"/>
            </w:rPr>
            <w:fldChar w:fldCharType="separate"/>
          </w:r>
          <w:r>
            <w:rPr>
              <w:rFonts w:hint="eastAsia" w:ascii="仿宋" w:hAnsi="仿宋" w:eastAsia="仿宋" w:cs="Times New Roman"/>
              <w:bCs/>
              <w:szCs w:val="36"/>
            </w:rPr>
            <w:t>第三章  投标文件格式</w:t>
          </w:r>
          <w:r>
            <w:tab/>
          </w:r>
          <w:r>
            <w:fldChar w:fldCharType="begin"/>
          </w:r>
          <w:r>
            <w:instrText xml:space="preserve"> PAGEREF _Toc10106 \h </w:instrText>
          </w:r>
          <w:r>
            <w:fldChar w:fldCharType="separate"/>
          </w:r>
          <w:r>
            <w:t>16</w:t>
          </w:r>
          <w:r>
            <w:fldChar w:fldCharType="end"/>
          </w:r>
          <w:r>
            <w:rPr>
              <w:rFonts w:hint="eastAsia" w:ascii="仿宋" w:hAnsi="仿宋" w:eastAsia="仿宋" w:cs="仿宋"/>
              <w:color w:val="auto"/>
              <w:szCs w:val="24"/>
            </w:rPr>
            <w:fldChar w:fldCharType="end"/>
          </w:r>
        </w:p>
        <w:p w14:paraId="09954E65">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_Toc31101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格式1</w:t>
          </w:r>
          <w:r>
            <w:rPr>
              <w:rFonts w:hint="eastAsia" w:ascii="仿宋" w:hAnsi="仿宋" w:eastAsia="仿宋" w:cs="仿宋"/>
              <w:bCs/>
              <w:szCs w:val="30"/>
              <w:highlight w:val="none"/>
            </w:rPr>
            <w:t>封面格式</w:t>
          </w:r>
          <w:r>
            <w:tab/>
          </w:r>
          <w:r>
            <w:fldChar w:fldCharType="begin"/>
          </w:r>
          <w:r>
            <w:instrText xml:space="preserve"> PAGEREF _Toc31101 \h </w:instrText>
          </w:r>
          <w:r>
            <w:fldChar w:fldCharType="separate"/>
          </w:r>
          <w:r>
            <w:t>17</w:t>
          </w:r>
          <w:r>
            <w:fldChar w:fldCharType="end"/>
          </w:r>
          <w:r>
            <w:rPr>
              <w:rFonts w:hint="eastAsia" w:ascii="仿宋" w:hAnsi="仿宋" w:eastAsia="仿宋" w:cs="仿宋"/>
              <w:color w:val="auto"/>
              <w:szCs w:val="24"/>
            </w:rPr>
            <w:fldChar w:fldCharType="end"/>
          </w:r>
        </w:p>
        <w:p w14:paraId="1389DA59">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_Toc29413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格式2具有独立承担民事责任的能力</w:t>
          </w:r>
          <w:r>
            <w:tab/>
          </w:r>
          <w:r>
            <w:fldChar w:fldCharType="begin"/>
          </w:r>
          <w:r>
            <w:instrText xml:space="preserve"> PAGEREF _Toc29413 \h </w:instrText>
          </w:r>
          <w:r>
            <w:fldChar w:fldCharType="separate"/>
          </w:r>
          <w:r>
            <w:t>18</w:t>
          </w:r>
          <w:r>
            <w:fldChar w:fldCharType="end"/>
          </w:r>
          <w:r>
            <w:rPr>
              <w:rFonts w:hint="eastAsia" w:ascii="仿宋" w:hAnsi="仿宋" w:eastAsia="仿宋" w:cs="仿宋"/>
              <w:color w:val="auto"/>
              <w:szCs w:val="24"/>
            </w:rPr>
            <w:fldChar w:fldCharType="end"/>
          </w:r>
        </w:p>
        <w:p w14:paraId="26F17BD4">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_Toc8776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格式3具有良好的商业信誉和健全的财务会计制度</w:t>
          </w:r>
          <w:r>
            <w:tab/>
          </w:r>
          <w:r>
            <w:fldChar w:fldCharType="begin"/>
          </w:r>
          <w:r>
            <w:instrText xml:space="preserve"> PAGEREF _Toc8776 \h </w:instrText>
          </w:r>
          <w:r>
            <w:fldChar w:fldCharType="separate"/>
          </w:r>
          <w:r>
            <w:t>19</w:t>
          </w:r>
          <w:r>
            <w:fldChar w:fldCharType="end"/>
          </w:r>
          <w:r>
            <w:rPr>
              <w:rFonts w:hint="eastAsia" w:ascii="仿宋" w:hAnsi="仿宋" w:eastAsia="仿宋" w:cs="仿宋"/>
              <w:color w:val="auto"/>
              <w:szCs w:val="24"/>
            </w:rPr>
            <w:fldChar w:fldCharType="end"/>
          </w:r>
        </w:p>
        <w:p w14:paraId="03D9C00F">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_Toc17277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格式4具有履行合同所必需的设备和专业技术能力</w:t>
          </w:r>
          <w:r>
            <w:tab/>
          </w:r>
          <w:r>
            <w:fldChar w:fldCharType="begin"/>
          </w:r>
          <w:r>
            <w:instrText xml:space="preserve"> PAGEREF _Toc17277 \h </w:instrText>
          </w:r>
          <w:r>
            <w:fldChar w:fldCharType="separate"/>
          </w:r>
          <w:r>
            <w:t>20</w:t>
          </w:r>
          <w:r>
            <w:fldChar w:fldCharType="end"/>
          </w:r>
          <w:r>
            <w:rPr>
              <w:rFonts w:hint="eastAsia" w:ascii="仿宋" w:hAnsi="仿宋" w:eastAsia="仿宋" w:cs="仿宋"/>
              <w:color w:val="auto"/>
              <w:szCs w:val="24"/>
            </w:rPr>
            <w:fldChar w:fldCharType="end"/>
          </w:r>
        </w:p>
        <w:p w14:paraId="48461CC6">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_Toc2865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格式5具有依法缴纳税收和社会保障资金的良好记录</w:t>
          </w:r>
          <w:r>
            <w:tab/>
          </w:r>
          <w:r>
            <w:fldChar w:fldCharType="begin"/>
          </w:r>
          <w:r>
            <w:instrText xml:space="preserve"> PAGEREF _Toc2865 \h </w:instrText>
          </w:r>
          <w:r>
            <w:fldChar w:fldCharType="separate"/>
          </w:r>
          <w:r>
            <w:t>21</w:t>
          </w:r>
          <w:r>
            <w:fldChar w:fldCharType="end"/>
          </w:r>
          <w:r>
            <w:rPr>
              <w:rFonts w:hint="eastAsia" w:ascii="仿宋" w:hAnsi="仿宋" w:eastAsia="仿宋" w:cs="仿宋"/>
              <w:color w:val="auto"/>
              <w:szCs w:val="24"/>
            </w:rPr>
            <w:fldChar w:fldCharType="end"/>
          </w:r>
        </w:p>
        <w:p w14:paraId="4A3793A3">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_Toc17873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格式6参加本次采购活动前三年内，在经营活动中没有重大违法记录</w:t>
          </w:r>
          <w:r>
            <w:tab/>
          </w:r>
          <w:r>
            <w:fldChar w:fldCharType="begin"/>
          </w:r>
          <w:r>
            <w:instrText xml:space="preserve"> PAGEREF _Toc17873 \h </w:instrText>
          </w:r>
          <w:r>
            <w:fldChar w:fldCharType="separate"/>
          </w:r>
          <w:r>
            <w:t>22</w:t>
          </w:r>
          <w:r>
            <w:fldChar w:fldCharType="end"/>
          </w:r>
          <w:r>
            <w:rPr>
              <w:rFonts w:hint="eastAsia" w:ascii="仿宋" w:hAnsi="仿宋" w:eastAsia="仿宋" w:cs="仿宋"/>
              <w:color w:val="auto"/>
              <w:szCs w:val="24"/>
            </w:rPr>
            <w:fldChar w:fldCharType="end"/>
          </w:r>
        </w:p>
        <w:p w14:paraId="5D012393">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_Toc26026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格式7承诺函1</w:t>
          </w:r>
          <w:r>
            <w:tab/>
          </w:r>
          <w:r>
            <w:fldChar w:fldCharType="begin"/>
          </w:r>
          <w:r>
            <w:instrText xml:space="preserve"> PAGEREF _Toc26026 \h </w:instrText>
          </w:r>
          <w:r>
            <w:fldChar w:fldCharType="separate"/>
          </w:r>
          <w:r>
            <w:t>23</w:t>
          </w:r>
          <w:r>
            <w:fldChar w:fldCharType="end"/>
          </w:r>
          <w:r>
            <w:rPr>
              <w:rFonts w:hint="eastAsia" w:ascii="仿宋" w:hAnsi="仿宋" w:eastAsia="仿宋" w:cs="仿宋"/>
              <w:color w:val="auto"/>
              <w:szCs w:val="24"/>
            </w:rPr>
            <w:fldChar w:fldCharType="end"/>
          </w:r>
        </w:p>
        <w:p w14:paraId="2655BD7B">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_Toc18465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格式8参加本项目投标人应提供的资质性证明材料</w:t>
          </w:r>
          <w:r>
            <w:tab/>
          </w:r>
          <w:r>
            <w:fldChar w:fldCharType="begin"/>
          </w:r>
          <w:r>
            <w:instrText xml:space="preserve"> PAGEREF _Toc18465 \h </w:instrText>
          </w:r>
          <w:r>
            <w:fldChar w:fldCharType="separate"/>
          </w:r>
          <w:r>
            <w:t>24</w:t>
          </w:r>
          <w:r>
            <w:fldChar w:fldCharType="end"/>
          </w:r>
          <w:r>
            <w:rPr>
              <w:rFonts w:hint="eastAsia" w:ascii="仿宋" w:hAnsi="仿宋" w:eastAsia="仿宋" w:cs="仿宋"/>
              <w:color w:val="auto"/>
              <w:szCs w:val="24"/>
            </w:rPr>
            <w:fldChar w:fldCharType="end"/>
          </w:r>
        </w:p>
        <w:p w14:paraId="6C0D6E5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_Toc1834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格式9参加本次投标活动的投标人代表</w:t>
          </w:r>
          <w:r>
            <w:tab/>
          </w:r>
          <w:r>
            <w:fldChar w:fldCharType="begin"/>
          </w:r>
          <w:r>
            <w:instrText xml:space="preserve"> PAGEREF _Toc1834 \h </w:instrText>
          </w:r>
          <w:r>
            <w:fldChar w:fldCharType="separate"/>
          </w:r>
          <w:r>
            <w:t>25</w:t>
          </w:r>
          <w:r>
            <w:fldChar w:fldCharType="end"/>
          </w:r>
          <w:r>
            <w:rPr>
              <w:rFonts w:hint="eastAsia" w:ascii="仿宋" w:hAnsi="仿宋" w:eastAsia="仿宋" w:cs="仿宋"/>
              <w:color w:val="auto"/>
              <w:szCs w:val="24"/>
            </w:rPr>
            <w:fldChar w:fldCharType="end"/>
          </w:r>
        </w:p>
        <w:p w14:paraId="3AFC26DA">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_Toc20849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szCs w:val="30"/>
              <w:highlight w:val="none"/>
              <w:lang w:val="en-US" w:eastAsia="zh-CN"/>
            </w:rPr>
            <w:t>10</w:t>
          </w:r>
          <w:r>
            <w:rPr>
              <w:rFonts w:hint="eastAsia" w:ascii="仿宋" w:hAnsi="仿宋" w:eastAsia="仿宋" w:cs="仿宋"/>
              <w:szCs w:val="30"/>
              <w:highlight w:val="none"/>
              <w:lang w:eastAsia="zh-CN"/>
            </w:rPr>
            <w:t>开标一览表</w:t>
          </w:r>
          <w:r>
            <w:tab/>
          </w:r>
          <w:r>
            <w:fldChar w:fldCharType="begin"/>
          </w:r>
          <w:r>
            <w:instrText xml:space="preserve"> PAGEREF _Toc20849 \h </w:instrText>
          </w:r>
          <w:r>
            <w:fldChar w:fldCharType="separate"/>
          </w:r>
          <w:r>
            <w:t>27</w:t>
          </w:r>
          <w:r>
            <w:fldChar w:fldCharType="end"/>
          </w:r>
          <w:r>
            <w:rPr>
              <w:rFonts w:hint="eastAsia" w:ascii="仿宋" w:hAnsi="仿宋" w:eastAsia="仿宋" w:cs="仿宋"/>
              <w:color w:val="auto"/>
              <w:szCs w:val="24"/>
            </w:rPr>
            <w:fldChar w:fldCharType="end"/>
          </w:r>
        </w:p>
        <w:p w14:paraId="0E640B50">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_Toc27748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bCs/>
              <w:szCs w:val="30"/>
              <w:highlight w:val="none"/>
              <w:lang w:val="en-US" w:eastAsia="zh-CN"/>
            </w:rPr>
            <w:t>11</w:t>
          </w:r>
          <w:r>
            <w:rPr>
              <w:rFonts w:hint="eastAsia" w:ascii="仿宋" w:hAnsi="仿宋" w:eastAsia="仿宋" w:cs="仿宋"/>
              <w:szCs w:val="30"/>
              <w:highlight w:val="none"/>
              <w:lang w:val="en-US" w:eastAsia="zh-CN"/>
            </w:rPr>
            <w:t>技术方案</w:t>
          </w:r>
          <w:r>
            <w:tab/>
          </w:r>
          <w:r>
            <w:fldChar w:fldCharType="begin"/>
          </w:r>
          <w:r>
            <w:instrText xml:space="preserve"> PAGEREF _Toc27748 \h </w:instrText>
          </w:r>
          <w:r>
            <w:fldChar w:fldCharType="separate"/>
          </w:r>
          <w:r>
            <w:t>28</w:t>
          </w:r>
          <w:r>
            <w:fldChar w:fldCharType="end"/>
          </w:r>
          <w:r>
            <w:rPr>
              <w:rFonts w:hint="eastAsia" w:ascii="仿宋" w:hAnsi="仿宋" w:eastAsia="仿宋" w:cs="仿宋"/>
              <w:color w:val="auto"/>
              <w:szCs w:val="24"/>
            </w:rPr>
            <w:fldChar w:fldCharType="end"/>
          </w:r>
        </w:p>
        <w:p w14:paraId="49381174">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_Toc15975 </w:instrText>
          </w:r>
          <w:r>
            <w:rPr>
              <w:rFonts w:hint="eastAsia" w:ascii="仿宋" w:hAnsi="仿宋" w:eastAsia="仿宋" w:cs="仿宋"/>
              <w:szCs w:val="24"/>
            </w:rPr>
            <w:fldChar w:fldCharType="separate"/>
          </w:r>
          <w:r>
            <w:rPr>
              <w:rFonts w:hint="eastAsia" w:ascii="仿宋" w:hAnsi="仿宋" w:eastAsia="仿宋" w:cs="仿宋"/>
              <w:bCs/>
              <w:szCs w:val="30"/>
              <w:highlight w:val="none"/>
              <w:lang w:eastAsia="zh-CN"/>
            </w:rPr>
            <w:t>格式</w:t>
          </w:r>
          <w:r>
            <w:rPr>
              <w:rFonts w:hint="eastAsia" w:ascii="仿宋" w:hAnsi="仿宋" w:eastAsia="仿宋" w:cs="仿宋"/>
              <w:bCs/>
              <w:szCs w:val="30"/>
              <w:highlight w:val="none"/>
              <w:lang w:val="en-US" w:eastAsia="zh-CN"/>
            </w:rPr>
            <w:t>12技术</w:t>
          </w:r>
          <w:r>
            <w:rPr>
              <w:rFonts w:hint="eastAsia" w:ascii="仿宋" w:hAnsi="仿宋" w:eastAsia="仿宋" w:cs="仿宋"/>
              <w:bCs/>
              <w:szCs w:val="30"/>
              <w:highlight w:val="none"/>
            </w:rPr>
            <w:t>要求应答表</w:t>
          </w:r>
          <w:r>
            <w:tab/>
          </w:r>
          <w:r>
            <w:fldChar w:fldCharType="begin"/>
          </w:r>
          <w:r>
            <w:instrText xml:space="preserve"> PAGEREF _Toc15975 \h </w:instrText>
          </w:r>
          <w:r>
            <w:fldChar w:fldCharType="separate"/>
          </w:r>
          <w:r>
            <w:t>29</w:t>
          </w:r>
          <w:r>
            <w:fldChar w:fldCharType="end"/>
          </w:r>
          <w:r>
            <w:rPr>
              <w:rFonts w:hint="eastAsia" w:ascii="仿宋" w:hAnsi="仿宋" w:eastAsia="仿宋" w:cs="仿宋"/>
              <w:color w:val="auto"/>
              <w:szCs w:val="24"/>
            </w:rPr>
            <w:fldChar w:fldCharType="end"/>
          </w:r>
        </w:p>
        <w:p w14:paraId="6A7E2B94">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_Toc28472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szCs w:val="30"/>
              <w:highlight w:val="none"/>
              <w:lang w:val="en-US" w:eastAsia="zh-CN"/>
            </w:rPr>
            <w:t>13</w:t>
          </w:r>
          <w:r>
            <w:rPr>
              <w:rFonts w:hint="eastAsia" w:ascii="仿宋" w:hAnsi="仿宋" w:eastAsia="仿宋" w:cs="仿宋"/>
              <w:bCs/>
              <w:szCs w:val="30"/>
              <w:highlight w:val="none"/>
              <w:lang w:val="en-US" w:eastAsia="zh-CN"/>
            </w:rPr>
            <w:t>主要</w:t>
          </w:r>
          <w:r>
            <w:rPr>
              <w:rFonts w:hint="eastAsia" w:ascii="仿宋" w:hAnsi="仿宋" w:eastAsia="仿宋" w:cs="仿宋"/>
              <w:szCs w:val="30"/>
              <w:highlight w:val="none"/>
            </w:rPr>
            <w:t>人员情况表</w:t>
          </w:r>
          <w:r>
            <w:tab/>
          </w:r>
          <w:r>
            <w:fldChar w:fldCharType="begin"/>
          </w:r>
          <w:r>
            <w:instrText xml:space="preserve"> PAGEREF _Toc28472 \h </w:instrText>
          </w:r>
          <w:r>
            <w:fldChar w:fldCharType="separate"/>
          </w:r>
          <w:r>
            <w:t>30</w:t>
          </w:r>
          <w:r>
            <w:fldChar w:fldCharType="end"/>
          </w:r>
          <w:r>
            <w:rPr>
              <w:rFonts w:hint="eastAsia" w:ascii="仿宋" w:hAnsi="仿宋" w:eastAsia="仿宋" w:cs="仿宋"/>
              <w:color w:val="auto"/>
              <w:szCs w:val="24"/>
            </w:rPr>
            <w:fldChar w:fldCharType="end"/>
          </w:r>
        </w:p>
        <w:p w14:paraId="2BC834AC">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_Toc31211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格式14承诺函2</w:t>
          </w:r>
          <w:r>
            <w:tab/>
          </w:r>
          <w:r>
            <w:fldChar w:fldCharType="begin"/>
          </w:r>
          <w:r>
            <w:instrText xml:space="preserve"> PAGEREF _Toc31211 \h </w:instrText>
          </w:r>
          <w:r>
            <w:fldChar w:fldCharType="separate"/>
          </w:r>
          <w:r>
            <w:t>31</w:t>
          </w:r>
          <w:r>
            <w:fldChar w:fldCharType="end"/>
          </w:r>
          <w:r>
            <w:rPr>
              <w:rFonts w:hint="eastAsia" w:ascii="仿宋" w:hAnsi="仿宋" w:eastAsia="仿宋" w:cs="仿宋"/>
              <w:color w:val="auto"/>
              <w:szCs w:val="24"/>
            </w:rPr>
            <w:fldChar w:fldCharType="end"/>
          </w:r>
        </w:p>
        <w:p w14:paraId="0DF580D3">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_Toc3406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szCs w:val="30"/>
              <w:highlight w:val="none"/>
              <w:lang w:val="en-US" w:eastAsia="zh-CN"/>
            </w:rPr>
            <w:t>15投标</w:t>
          </w:r>
          <w:r>
            <w:rPr>
              <w:rFonts w:hint="eastAsia" w:ascii="仿宋" w:hAnsi="仿宋" w:eastAsia="仿宋" w:cs="仿宋"/>
              <w:szCs w:val="30"/>
              <w:highlight w:val="none"/>
              <w:lang w:eastAsia="zh-CN"/>
            </w:rPr>
            <w:t>函</w:t>
          </w:r>
          <w:r>
            <w:tab/>
          </w:r>
          <w:r>
            <w:fldChar w:fldCharType="begin"/>
          </w:r>
          <w:r>
            <w:instrText xml:space="preserve"> PAGEREF _Toc3406 \h </w:instrText>
          </w:r>
          <w:r>
            <w:fldChar w:fldCharType="separate"/>
          </w:r>
          <w:r>
            <w:t>32</w:t>
          </w:r>
          <w:r>
            <w:fldChar w:fldCharType="end"/>
          </w:r>
          <w:r>
            <w:rPr>
              <w:rFonts w:hint="eastAsia" w:ascii="仿宋" w:hAnsi="仿宋" w:eastAsia="仿宋" w:cs="仿宋"/>
              <w:color w:val="auto"/>
              <w:szCs w:val="24"/>
            </w:rPr>
            <w:fldChar w:fldCharType="end"/>
          </w:r>
        </w:p>
        <w:p w14:paraId="7016F481">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_Toc22492 </w:instrText>
          </w:r>
          <w:r>
            <w:rPr>
              <w:rFonts w:hint="eastAsia" w:ascii="仿宋" w:hAnsi="仿宋" w:eastAsia="仿宋" w:cs="仿宋"/>
              <w:szCs w:val="24"/>
            </w:rPr>
            <w:fldChar w:fldCharType="separate"/>
          </w:r>
          <w:r>
            <w:rPr>
              <w:rFonts w:hint="eastAsia" w:ascii="仿宋" w:hAnsi="仿宋" w:eastAsia="仿宋" w:cs="仿宋"/>
              <w:szCs w:val="30"/>
              <w:highlight w:val="none"/>
              <w:lang w:val="en-US" w:eastAsia="zh-CN"/>
            </w:rPr>
            <w:t>格式16投标人基本情况表</w:t>
          </w:r>
          <w:r>
            <w:tab/>
          </w:r>
          <w:r>
            <w:fldChar w:fldCharType="begin"/>
          </w:r>
          <w:r>
            <w:instrText xml:space="preserve"> PAGEREF _Toc22492 \h </w:instrText>
          </w:r>
          <w:r>
            <w:fldChar w:fldCharType="separate"/>
          </w:r>
          <w:r>
            <w:t>33</w:t>
          </w:r>
          <w:r>
            <w:fldChar w:fldCharType="end"/>
          </w:r>
          <w:r>
            <w:rPr>
              <w:rFonts w:hint="eastAsia" w:ascii="仿宋" w:hAnsi="仿宋" w:eastAsia="仿宋" w:cs="仿宋"/>
              <w:color w:val="auto"/>
              <w:szCs w:val="24"/>
            </w:rPr>
            <w:fldChar w:fldCharType="end"/>
          </w:r>
        </w:p>
        <w:p w14:paraId="69548588">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_Toc19584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szCs w:val="30"/>
              <w:highlight w:val="none"/>
              <w:lang w:val="en-US" w:eastAsia="zh-CN"/>
            </w:rPr>
            <w:t>17</w:t>
          </w:r>
          <w:r>
            <w:rPr>
              <w:rFonts w:hint="eastAsia" w:ascii="仿宋" w:hAnsi="仿宋" w:eastAsia="仿宋" w:cs="仿宋"/>
              <w:szCs w:val="30"/>
              <w:highlight w:val="none"/>
            </w:rPr>
            <w:t>商务应答表</w:t>
          </w:r>
          <w:r>
            <w:tab/>
          </w:r>
          <w:r>
            <w:fldChar w:fldCharType="begin"/>
          </w:r>
          <w:r>
            <w:instrText xml:space="preserve"> PAGEREF _Toc19584 \h </w:instrText>
          </w:r>
          <w:r>
            <w:fldChar w:fldCharType="separate"/>
          </w:r>
          <w:r>
            <w:t>34</w:t>
          </w:r>
          <w:r>
            <w:fldChar w:fldCharType="end"/>
          </w:r>
          <w:r>
            <w:rPr>
              <w:rFonts w:hint="eastAsia" w:ascii="仿宋" w:hAnsi="仿宋" w:eastAsia="仿宋" w:cs="仿宋"/>
              <w:color w:val="auto"/>
              <w:szCs w:val="24"/>
            </w:rPr>
            <w:fldChar w:fldCharType="end"/>
          </w:r>
        </w:p>
        <w:p w14:paraId="7C96EEF1">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_Toc2648 </w:instrText>
          </w:r>
          <w:r>
            <w:rPr>
              <w:rFonts w:hint="eastAsia" w:ascii="仿宋" w:hAnsi="仿宋" w:eastAsia="仿宋" w:cs="仿宋"/>
              <w:szCs w:val="24"/>
            </w:rPr>
            <w:fldChar w:fldCharType="separate"/>
          </w:r>
          <w:r>
            <w:rPr>
              <w:rFonts w:hint="eastAsia" w:ascii="仿宋" w:hAnsi="仿宋" w:eastAsia="仿宋" w:cs="仿宋"/>
              <w:bCs/>
              <w:szCs w:val="30"/>
              <w:highlight w:val="none"/>
              <w:lang w:eastAsia="zh-CN"/>
            </w:rPr>
            <w:t>格式</w:t>
          </w:r>
          <w:r>
            <w:rPr>
              <w:rFonts w:hint="eastAsia" w:ascii="仿宋" w:hAnsi="仿宋" w:eastAsia="仿宋" w:cs="仿宋"/>
              <w:bCs/>
              <w:szCs w:val="30"/>
              <w:highlight w:val="none"/>
              <w:lang w:val="en-US" w:eastAsia="zh-CN"/>
            </w:rPr>
            <w:t>18投标人类似项目业绩一览表</w:t>
          </w:r>
          <w:r>
            <w:tab/>
          </w:r>
          <w:r>
            <w:fldChar w:fldCharType="begin"/>
          </w:r>
          <w:r>
            <w:instrText xml:space="preserve"> PAGEREF _Toc2648 \h </w:instrText>
          </w:r>
          <w:r>
            <w:fldChar w:fldCharType="separate"/>
          </w:r>
          <w:r>
            <w:t>35</w:t>
          </w:r>
          <w:r>
            <w:fldChar w:fldCharType="end"/>
          </w:r>
          <w:r>
            <w:rPr>
              <w:rFonts w:hint="eastAsia" w:ascii="仿宋" w:hAnsi="仿宋" w:eastAsia="仿宋" w:cs="仿宋"/>
              <w:color w:val="auto"/>
              <w:szCs w:val="24"/>
            </w:rPr>
            <w:fldChar w:fldCharType="end"/>
          </w:r>
        </w:p>
        <w:p w14:paraId="685BC685">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_Toc29555 </w:instrText>
          </w:r>
          <w:r>
            <w:rPr>
              <w:rFonts w:hint="eastAsia" w:ascii="仿宋" w:hAnsi="仿宋" w:eastAsia="仿宋" w:cs="仿宋"/>
              <w:szCs w:val="24"/>
            </w:rPr>
            <w:fldChar w:fldCharType="separate"/>
          </w:r>
          <w:r>
            <w:rPr>
              <w:rFonts w:hint="eastAsia" w:ascii="仿宋" w:hAnsi="仿宋" w:eastAsia="仿宋" w:cs="Times New Roman"/>
              <w:bCs/>
              <w:szCs w:val="36"/>
            </w:rPr>
            <w:t>第四章  投标人的资格、资质性及其他类似效力要求</w:t>
          </w:r>
          <w:r>
            <w:tab/>
          </w:r>
          <w:r>
            <w:fldChar w:fldCharType="begin"/>
          </w:r>
          <w:r>
            <w:instrText xml:space="preserve"> PAGEREF _Toc29555 \h </w:instrText>
          </w:r>
          <w:r>
            <w:fldChar w:fldCharType="separate"/>
          </w:r>
          <w:r>
            <w:t>36</w:t>
          </w:r>
          <w:r>
            <w:fldChar w:fldCharType="end"/>
          </w:r>
          <w:r>
            <w:rPr>
              <w:rFonts w:hint="eastAsia" w:ascii="仿宋" w:hAnsi="仿宋" w:eastAsia="仿宋" w:cs="仿宋"/>
              <w:color w:val="auto"/>
              <w:szCs w:val="24"/>
            </w:rPr>
            <w:fldChar w:fldCharType="end"/>
          </w:r>
        </w:p>
        <w:p w14:paraId="44CB4E5B">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_Toc11886 </w:instrText>
          </w:r>
          <w:r>
            <w:rPr>
              <w:rFonts w:hint="eastAsia" w:ascii="仿宋" w:hAnsi="仿宋" w:eastAsia="仿宋" w:cs="仿宋"/>
              <w:szCs w:val="24"/>
            </w:rPr>
            <w:fldChar w:fldCharType="separate"/>
          </w:r>
          <w:r>
            <w:rPr>
              <w:rFonts w:hint="eastAsia" w:ascii="仿宋" w:hAnsi="仿宋" w:eastAsia="仿宋"/>
              <w:bCs/>
              <w:szCs w:val="28"/>
            </w:rPr>
            <w:t>一、投标人资格、资质性要求</w:t>
          </w:r>
          <w:r>
            <w:rPr>
              <w:rFonts w:hint="eastAsia" w:ascii="仿宋" w:hAnsi="仿宋" w:eastAsia="仿宋"/>
              <w:bCs/>
              <w:szCs w:val="28"/>
              <w:lang w:eastAsia="zh-CN"/>
            </w:rPr>
            <w:t>（</w:t>
          </w:r>
          <w:r>
            <w:rPr>
              <w:rFonts w:hint="eastAsia" w:ascii="仿宋" w:hAnsi="仿宋" w:eastAsia="仿宋"/>
              <w:bCs/>
              <w:szCs w:val="28"/>
              <w:lang w:val="en-US" w:eastAsia="zh-CN"/>
            </w:rPr>
            <w:t>各包相同</w:t>
          </w:r>
          <w:r>
            <w:rPr>
              <w:rFonts w:hint="eastAsia" w:ascii="仿宋" w:hAnsi="仿宋" w:eastAsia="仿宋"/>
              <w:bCs/>
              <w:szCs w:val="28"/>
              <w:lang w:eastAsia="zh-CN"/>
            </w:rPr>
            <w:t>）</w:t>
          </w:r>
          <w:r>
            <w:tab/>
          </w:r>
          <w:r>
            <w:fldChar w:fldCharType="begin"/>
          </w:r>
          <w:r>
            <w:instrText xml:space="preserve"> PAGEREF _Toc11886 \h </w:instrText>
          </w:r>
          <w:r>
            <w:fldChar w:fldCharType="separate"/>
          </w:r>
          <w:r>
            <w:t>36</w:t>
          </w:r>
          <w:r>
            <w:fldChar w:fldCharType="end"/>
          </w:r>
          <w:r>
            <w:rPr>
              <w:rFonts w:hint="eastAsia" w:ascii="仿宋" w:hAnsi="仿宋" w:eastAsia="仿宋" w:cs="仿宋"/>
              <w:color w:val="auto"/>
              <w:szCs w:val="24"/>
            </w:rPr>
            <w:fldChar w:fldCharType="end"/>
          </w:r>
        </w:p>
        <w:p w14:paraId="6B797D12">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_Toc16396 </w:instrText>
          </w:r>
          <w:r>
            <w:rPr>
              <w:rFonts w:hint="eastAsia" w:ascii="仿宋" w:hAnsi="仿宋" w:eastAsia="仿宋" w:cs="仿宋"/>
              <w:szCs w:val="24"/>
            </w:rPr>
            <w:fldChar w:fldCharType="separate"/>
          </w:r>
          <w:r>
            <w:rPr>
              <w:rFonts w:hint="eastAsia" w:ascii="仿宋" w:hAnsi="仿宋" w:eastAsia="仿宋" w:cs="Times New Roman"/>
              <w:bCs/>
              <w:szCs w:val="28"/>
              <w:lang w:eastAsia="zh-CN"/>
            </w:rPr>
            <w:t>二、投标人其他类似效力要求</w:t>
          </w:r>
          <w:r>
            <w:tab/>
          </w:r>
          <w:r>
            <w:fldChar w:fldCharType="begin"/>
          </w:r>
          <w:r>
            <w:instrText xml:space="preserve"> PAGEREF _Toc16396 \h </w:instrText>
          </w:r>
          <w:r>
            <w:fldChar w:fldCharType="separate"/>
          </w:r>
          <w:r>
            <w:t>36</w:t>
          </w:r>
          <w:r>
            <w:fldChar w:fldCharType="end"/>
          </w:r>
          <w:r>
            <w:rPr>
              <w:rFonts w:hint="eastAsia" w:ascii="仿宋" w:hAnsi="仿宋" w:eastAsia="仿宋" w:cs="仿宋"/>
              <w:color w:val="auto"/>
              <w:szCs w:val="24"/>
            </w:rPr>
            <w:fldChar w:fldCharType="end"/>
          </w:r>
        </w:p>
        <w:p w14:paraId="32042023">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_Toc4912 </w:instrText>
          </w:r>
          <w:r>
            <w:rPr>
              <w:rFonts w:hint="eastAsia" w:ascii="仿宋" w:hAnsi="仿宋" w:eastAsia="仿宋" w:cs="仿宋"/>
              <w:szCs w:val="24"/>
            </w:rPr>
            <w:fldChar w:fldCharType="separate"/>
          </w:r>
          <w:r>
            <w:rPr>
              <w:rFonts w:hint="eastAsia" w:ascii="仿宋" w:hAnsi="仿宋" w:eastAsia="仿宋" w:cs="Times New Roman"/>
              <w:bCs/>
              <w:szCs w:val="36"/>
            </w:rPr>
            <w:t xml:space="preserve">第五章  </w:t>
          </w:r>
          <w:r>
            <w:rPr>
              <w:rFonts w:hint="eastAsia" w:ascii="仿宋" w:hAnsi="仿宋" w:eastAsia="仿宋" w:cs="仿宋"/>
              <w:bCs w:val="0"/>
              <w:kern w:val="44"/>
              <w:szCs w:val="44"/>
              <w:highlight w:val="none"/>
              <w:lang w:val="en-US" w:eastAsia="zh-CN" w:bidi="ar-SA"/>
            </w:rPr>
            <w:t>投标人应当提供的资格、资质性及其他类似效力要求的相关证明材料</w:t>
          </w:r>
          <w:r>
            <w:tab/>
          </w:r>
          <w:r>
            <w:fldChar w:fldCharType="begin"/>
          </w:r>
          <w:r>
            <w:instrText xml:space="preserve"> PAGEREF _Toc4912 \h </w:instrText>
          </w:r>
          <w:r>
            <w:fldChar w:fldCharType="separate"/>
          </w:r>
          <w:r>
            <w:t>37</w:t>
          </w:r>
          <w:r>
            <w:fldChar w:fldCharType="end"/>
          </w:r>
          <w:r>
            <w:rPr>
              <w:rFonts w:hint="eastAsia" w:ascii="仿宋" w:hAnsi="仿宋" w:eastAsia="仿宋" w:cs="仿宋"/>
              <w:color w:val="auto"/>
              <w:szCs w:val="24"/>
            </w:rPr>
            <w:fldChar w:fldCharType="end"/>
          </w:r>
        </w:p>
        <w:p w14:paraId="6DFC9791">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_Toc21175 </w:instrText>
          </w:r>
          <w:r>
            <w:rPr>
              <w:rFonts w:hint="eastAsia" w:ascii="仿宋" w:hAnsi="仿宋" w:eastAsia="仿宋" w:cs="仿宋"/>
              <w:szCs w:val="24"/>
            </w:rPr>
            <w:fldChar w:fldCharType="separate"/>
          </w:r>
          <w:r>
            <w:rPr>
              <w:rFonts w:hint="eastAsia" w:ascii="仿宋" w:hAnsi="仿宋" w:eastAsia="仿宋"/>
              <w:bCs/>
              <w:szCs w:val="28"/>
            </w:rPr>
            <w:t>一、投标人应当提供的资格、资质性要求的相关证明材料</w:t>
          </w:r>
          <w:r>
            <w:rPr>
              <w:rFonts w:hint="eastAsia" w:ascii="仿宋" w:hAnsi="仿宋" w:eastAsia="仿宋"/>
              <w:bCs/>
              <w:szCs w:val="28"/>
              <w:lang w:val="en-US" w:eastAsia="zh-CN"/>
            </w:rPr>
            <w:t>（各包相同）</w:t>
          </w:r>
          <w:r>
            <w:tab/>
          </w:r>
          <w:r>
            <w:fldChar w:fldCharType="begin"/>
          </w:r>
          <w:r>
            <w:instrText xml:space="preserve"> PAGEREF _Toc21175 \h </w:instrText>
          </w:r>
          <w:r>
            <w:fldChar w:fldCharType="separate"/>
          </w:r>
          <w:r>
            <w:t>37</w:t>
          </w:r>
          <w:r>
            <w:fldChar w:fldCharType="end"/>
          </w:r>
          <w:r>
            <w:rPr>
              <w:rFonts w:hint="eastAsia" w:ascii="仿宋" w:hAnsi="仿宋" w:eastAsia="仿宋" w:cs="仿宋"/>
              <w:color w:val="auto"/>
              <w:szCs w:val="24"/>
            </w:rPr>
            <w:fldChar w:fldCharType="end"/>
          </w:r>
        </w:p>
        <w:p w14:paraId="3D1C7B3F">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_Toc13950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二、投标人应当提供的其他类似效力证明材料</w:t>
          </w:r>
          <w:r>
            <w:tab/>
          </w:r>
          <w:r>
            <w:fldChar w:fldCharType="begin"/>
          </w:r>
          <w:r>
            <w:instrText xml:space="preserve"> PAGEREF _Toc13950 \h </w:instrText>
          </w:r>
          <w:r>
            <w:fldChar w:fldCharType="separate"/>
          </w:r>
          <w:r>
            <w:t>38</w:t>
          </w:r>
          <w:r>
            <w:fldChar w:fldCharType="end"/>
          </w:r>
          <w:r>
            <w:rPr>
              <w:rFonts w:hint="eastAsia" w:ascii="仿宋" w:hAnsi="仿宋" w:eastAsia="仿宋" w:cs="仿宋"/>
              <w:color w:val="auto"/>
              <w:szCs w:val="24"/>
            </w:rPr>
            <w:fldChar w:fldCharType="end"/>
          </w:r>
        </w:p>
        <w:p w14:paraId="0643E88F">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_Toc31879 </w:instrText>
          </w:r>
          <w:r>
            <w:rPr>
              <w:rFonts w:hint="eastAsia" w:ascii="仿宋" w:hAnsi="仿宋" w:eastAsia="仿宋" w:cs="仿宋"/>
              <w:szCs w:val="24"/>
            </w:rPr>
            <w:fldChar w:fldCharType="separate"/>
          </w:r>
          <w:r>
            <w:rPr>
              <w:rFonts w:hint="eastAsia" w:ascii="仿宋" w:hAnsi="仿宋" w:eastAsia="仿宋" w:cs="Times New Roman"/>
              <w:bCs/>
              <w:szCs w:val="36"/>
            </w:rPr>
            <w:t>第六章  招标项目技术、服务、采购合同内容条款及其他商务要求</w:t>
          </w:r>
          <w:r>
            <w:tab/>
          </w:r>
          <w:r>
            <w:fldChar w:fldCharType="begin"/>
          </w:r>
          <w:r>
            <w:instrText xml:space="preserve"> PAGEREF _Toc31879 \h </w:instrText>
          </w:r>
          <w:r>
            <w:fldChar w:fldCharType="separate"/>
          </w:r>
          <w:r>
            <w:t>39</w:t>
          </w:r>
          <w:r>
            <w:fldChar w:fldCharType="end"/>
          </w:r>
          <w:r>
            <w:rPr>
              <w:rFonts w:hint="eastAsia" w:ascii="仿宋" w:hAnsi="仿宋" w:eastAsia="仿宋" w:cs="仿宋"/>
              <w:color w:val="auto"/>
              <w:szCs w:val="24"/>
            </w:rPr>
            <w:fldChar w:fldCharType="end"/>
          </w:r>
        </w:p>
        <w:p w14:paraId="007DB112">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_Toc3330 </w:instrText>
          </w:r>
          <w:r>
            <w:rPr>
              <w:rFonts w:hint="eastAsia" w:ascii="仿宋" w:hAnsi="仿宋" w:eastAsia="仿宋" w:cs="仿宋"/>
              <w:szCs w:val="24"/>
            </w:rPr>
            <w:fldChar w:fldCharType="separate"/>
          </w:r>
          <w:r>
            <w:rPr>
              <w:rFonts w:hint="eastAsia" w:ascii="仿宋" w:hAnsi="仿宋" w:eastAsia="仿宋" w:cs="仿宋"/>
              <w:bCs/>
              <w:highlight w:val="none"/>
              <w:lang w:val="en-US" w:eastAsia="zh-CN"/>
            </w:rPr>
            <w:t>一、项目概述</w:t>
          </w:r>
          <w:r>
            <w:tab/>
          </w:r>
          <w:r>
            <w:fldChar w:fldCharType="begin"/>
          </w:r>
          <w:r>
            <w:instrText xml:space="preserve"> PAGEREF _Toc3330 \h </w:instrText>
          </w:r>
          <w:r>
            <w:fldChar w:fldCharType="separate"/>
          </w:r>
          <w:r>
            <w:t>39</w:t>
          </w:r>
          <w:r>
            <w:fldChar w:fldCharType="end"/>
          </w:r>
          <w:r>
            <w:rPr>
              <w:rFonts w:hint="eastAsia" w:ascii="仿宋" w:hAnsi="仿宋" w:eastAsia="仿宋" w:cs="仿宋"/>
              <w:color w:val="auto"/>
              <w:szCs w:val="24"/>
            </w:rPr>
            <w:fldChar w:fldCharType="end"/>
          </w:r>
        </w:p>
        <w:p w14:paraId="2C121FF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_Toc5942 </w:instrText>
          </w:r>
          <w:r>
            <w:rPr>
              <w:rFonts w:hint="eastAsia" w:ascii="仿宋" w:hAnsi="仿宋" w:eastAsia="仿宋" w:cs="仿宋"/>
              <w:szCs w:val="24"/>
            </w:rPr>
            <w:fldChar w:fldCharType="separate"/>
          </w:r>
          <w:r>
            <w:rPr>
              <w:rFonts w:hint="eastAsia" w:ascii="仿宋" w:hAnsi="仿宋" w:eastAsia="仿宋" w:cs="仿宋"/>
              <w:bCs/>
              <w:lang w:val="en-US" w:eastAsia="zh-CN"/>
            </w:rPr>
            <w:t xml:space="preserve">二、 </w:t>
          </w:r>
          <w:r>
            <w:rPr>
              <w:rFonts w:hint="eastAsia" w:ascii="仿宋" w:hAnsi="仿宋" w:eastAsia="仿宋" w:cs="仿宋"/>
              <w:bCs/>
              <w:highlight w:val="none"/>
              <w:lang w:val="en-US" w:eastAsia="zh-CN"/>
            </w:rPr>
            <w:t>项目清单</w:t>
          </w:r>
          <w:r>
            <w:tab/>
          </w:r>
          <w:r>
            <w:fldChar w:fldCharType="begin"/>
          </w:r>
          <w:r>
            <w:instrText xml:space="preserve"> PAGEREF _Toc5942 \h </w:instrText>
          </w:r>
          <w:r>
            <w:fldChar w:fldCharType="separate"/>
          </w:r>
          <w:r>
            <w:t>39</w:t>
          </w:r>
          <w:r>
            <w:fldChar w:fldCharType="end"/>
          </w:r>
          <w:r>
            <w:rPr>
              <w:rFonts w:hint="eastAsia" w:ascii="仿宋" w:hAnsi="仿宋" w:eastAsia="仿宋" w:cs="仿宋"/>
              <w:color w:val="auto"/>
              <w:szCs w:val="24"/>
            </w:rPr>
            <w:fldChar w:fldCharType="end"/>
          </w:r>
        </w:p>
        <w:p w14:paraId="5FC39F1F">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_Toc3393 </w:instrText>
          </w:r>
          <w:r>
            <w:rPr>
              <w:rFonts w:hint="eastAsia" w:ascii="仿宋" w:hAnsi="仿宋" w:eastAsia="仿宋" w:cs="仿宋"/>
              <w:szCs w:val="24"/>
            </w:rPr>
            <w:fldChar w:fldCharType="separate"/>
          </w:r>
          <w:r>
            <w:rPr>
              <w:rFonts w:hint="eastAsia" w:ascii="仿宋" w:hAnsi="仿宋" w:eastAsia="仿宋" w:cs="仿宋"/>
              <w:bCs/>
              <w:lang w:val="en-US" w:eastAsia="zh-CN"/>
            </w:rPr>
            <w:t xml:space="preserve">三、 </w:t>
          </w:r>
          <w:r>
            <w:rPr>
              <w:rFonts w:hint="eastAsia" w:ascii="仿宋" w:hAnsi="仿宋" w:eastAsia="仿宋" w:cs="仿宋"/>
              <w:bCs/>
              <w:highlight w:val="none"/>
              <w:lang w:val="en-US" w:eastAsia="zh-CN"/>
            </w:rPr>
            <w:t>技术参数要求</w:t>
          </w:r>
          <w:r>
            <w:tab/>
          </w:r>
          <w:r>
            <w:fldChar w:fldCharType="begin"/>
          </w:r>
          <w:r>
            <w:instrText xml:space="preserve"> PAGEREF _Toc3393 \h </w:instrText>
          </w:r>
          <w:r>
            <w:fldChar w:fldCharType="separate"/>
          </w:r>
          <w:r>
            <w:t>40</w:t>
          </w:r>
          <w:r>
            <w:fldChar w:fldCharType="end"/>
          </w:r>
          <w:r>
            <w:rPr>
              <w:rFonts w:hint="eastAsia" w:ascii="仿宋" w:hAnsi="仿宋" w:eastAsia="仿宋" w:cs="仿宋"/>
              <w:color w:val="auto"/>
              <w:szCs w:val="24"/>
            </w:rPr>
            <w:fldChar w:fldCharType="end"/>
          </w:r>
        </w:p>
        <w:p w14:paraId="760FBFFC">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_Toc4969 </w:instrText>
          </w:r>
          <w:r>
            <w:rPr>
              <w:rFonts w:hint="eastAsia" w:ascii="仿宋" w:hAnsi="仿宋" w:eastAsia="仿宋" w:cs="仿宋"/>
              <w:szCs w:val="24"/>
            </w:rPr>
            <w:fldChar w:fldCharType="separate"/>
          </w:r>
          <w:r>
            <w:rPr>
              <w:rFonts w:hint="eastAsia" w:ascii="仿宋" w:hAnsi="仿宋" w:eastAsia="仿宋" w:cs="仿宋"/>
              <w:bCs/>
              <w:kern w:val="2"/>
              <w:szCs w:val="32"/>
              <w:highlight w:val="none"/>
              <w:lang w:val="en-US" w:eastAsia="zh-CN" w:bidi="ar-SA"/>
            </w:rPr>
            <w:t>★</w:t>
          </w:r>
          <w:r>
            <w:rPr>
              <w:rFonts w:hint="eastAsia" w:ascii="仿宋" w:hAnsi="仿宋" w:eastAsia="仿宋" w:cs="仿宋"/>
              <w:bCs/>
              <w:highlight w:val="none"/>
              <w:lang w:val="en-US" w:eastAsia="zh-CN"/>
            </w:rPr>
            <w:t>四、商务要求（各包相同）</w:t>
          </w:r>
          <w:r>
            <w:tab/>
          </w:r>
          <w:r>
            <w:fldChar w:fldCharType="begin"/>
          </w:r>
          <w:r>
            <w:instrText xml:space="preserve"> PAGEREF _Toc4969 \h </w:instrText>
          </w:r>
          <w:r>
            <w:fldChar w:fldCharType="separate"/>
          </w:r>
          <w:r>
            <w:t>42</w:t>
          </w:r>
          <w:r>
            <w:fldChar w:fldCharType="end"/>
          </w:r>
          <w:r>
            <w:rPr>
              <w:rFonts w:hint="eastAsia" w:ascii="仿宋" w:hAnsi="仿宋" w:eastAsia="仿宋" w:cs="仿宋"/>
              <w:color w:val="auto"/>
              <w:szCs w:val="24"/>
            </w:rPr>
            <w:fldChar w:fldCharType="end"/>
          </w:r>
        </w:p>
        <w:p w14:paraId="6FAA2719">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_Toc7943 </w:instrText>
          </w:r>
          <w:r>
            <w:rPr>
              <w:rFonts w:hint="eastAsia" w:ascii="仿宋" w:hAnsi="仿宋" w:eastAsia="仿宋" w:cs="仿宋"/>
              <w:szCs w:val="24"/>
            </w:rPr>
            <w:fldChar w:fldCharType="separate"/>
          </w:r>
          <w:r>
            <w:rPr>
              <w:rFonts w:hint="eastAsia" w:ascii="仿宋" w:hAnsi="仿宋" w:eastAsia="仿宋" w:cs="Times New Roman"/>
              <w:bCs/>
              <w:szCs w:val="36"/>
            </w:rPr>
            <w:t>第七章  评标办法</w:t>
          </w:r>
          <w:r>
            <w:tab/>
          </w:r>
          <w:r>
            <w:fldChar w:fldCharType="begin"/>
          </w:r>
          <w:r>
            <w:instrText xml:space="preserve"> PAGEREF _Toc7943 \h </w:instrText>
          </w:r>
          <w:r>
            <w:fldChar w:fldCharType="separate"/>
          </w:r>
          <w:r>
            <w:t>45</w:t>
          </w:r>
          <w:r>
            <w:fldChar w:fldCharType="end"/>
          </w:r>
          <w:r>
            <w:rPr>
              <w:rFonts w:hint="eastAsia" w:ascii="仿宋" w:hAnsi="仿宋" w:eastAsia="仿宋" w:cs="仿宋"/>
              <w:color w:val="auto"/>
              <w:szCs w:val="24"/>
            </w:rPr>
            <w:fldChar w:fldCharType="end"/>
          </w:r>
        </w:p>
        <w:p w14:paraId="21B99EE4">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_Toc23837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一、总则</w:t>
          </w:r>
          <w:r>
            <w:tab/>
          </w:r>
          <w:r>
            <w:fldChar w:fldCharType="begin"/>
          </w:r>
          <w:r>
            <w:instrText xml:space="preserve"> PAGEREF _Toc23837 \h </w:instrText>
          </w:r>
          <w:r>
            <w:fldChar w:fldCharType="separate"/>
          </w:r>
          <w:r>
            <w:t>45</w:t>
          </w:r>
          <w:r>
            <w:fldChar w:fldCharType="end"/>
          </w:r>
          <w:r>
            <w:rPr>
              <w:rFonts w:hint="eastAsia" w:ascii="仿宋" w:hAnsi="仿宋" w:eastAsia="仿宋" w:cs="仿宋"/>
              <w:color w:val="auto"/>
              <w:szCs w:val="24"/>
            </w:rPr>
            <w:fldChar w:fldCharType="end"/>
          </w:r>
        </w:p>
        <w:p w14:paraId="00218CB5">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_Toc3706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二、评标方法</w:t>
          </w:r>
          <w:r>
            <w:tab/>
          </w:r>
          <w:r>
            <w:fldChar w:fldCharType="begin"/>
          </w:r>
          <w:r>
            <w:instrText xml:space="preserve"> PAGEREF _Toc3706 \h </w:instrText>
          </w:r>
          <w:r>
            <w:fldChar w:fldCharType="separate"/>
          </w:r>
          <w:r>
            <w:t>45</w:t>
          </w:r>
          <w:r>
            <w:fldChar w:fldCharType="end"/>
          </w:r>
          <w:r>
            <w:rPr>
              <w:rFonts w:hint="eastAsia" w:ascii="仿宋" w:hAnsi="仿宋" w:eastAsia="仿宋" w:cs="仿宋"/>
              <w:color w:val="auto"/>
              <w:szCs w:val="24"/>
            </w:rPr>
            <w:fldChar w:fldCharType="end"/>
          </w:r>
        </w:p>
        <w:p w14:paraId="359C4DCC">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_Toc19515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三、评标程序</w:t>
          </w:r>
          <w:r>
            <w:tab/>
          </w:r>
          <w:r>
            <w:fldChar w:fldCharType="begin"/>
          </w:r>
          <w:r>
            <w:instrText xml:space="preserve"> PAGEREF _Toc19515 \h </w:instrText>
          </w:r>
          <w:r>
            <w:fldChar w:fldCharType="separate"/>
          </w:r>
          <w:r>
            <w:t>45</w:t>
          </w:r>
          <w:r>
            <w:fldChar w:fldCharType="end"/>
          </w:r>
          <w:r>
            <w:rPr>
              <w:rFonts w:hint="eastAsia" w:ascii="仿宋" w:hAnsi="仿宋" w:eastAsia="仿宋" w:cs="仿宋"/>
              <w:color w:val="auto"/>
              <w:szCs w:val="24"/>
            </w:rPr>
            <w:fldChar w:fldCharType="end"/>
          </w:r>
        </w:p>
        <w:p w14:paraId="1D1404F4">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_Toc8031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四、评标细则及标准</w:t>
          </w:r>
          <w:r>
            <w:tab/>
          </w:r>
          <w:r>
            <w:fldChar w:fldCharType="begin"/>
          </w:r>
          <w:r>
            <w:instrText xml:space="preserve"> PAGEREF _Toc8031 \h </w:instrText>
          </w:r>
          <w:r>
            <w:fldChar w:fldCharType="separate"/>
          </w:r>
          <w:r>
            <w:t>50</w:t>
          </w:r>
          <w:r>
            <w:fldChar w:fldCharType="end"/>
          </w:r>
          <w:r>
            <w:rPr>
              <w:rFonts w:hint="eastAsia" w:ascii="仿宋" w:hAnsi="仿宋" w:eastAsia="仿宋" w:cs="仿宋"/>
              <w:color w:val="auto"/>
              <w:szCs w:val="24"/>
            </w:rPr>
            <w:fldChar w:fldCharType="end"/>
          </w:r>
        </w:p>
        <w:p w14:paraId="0B0E84D5">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_Toc15080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五、废 标</w:t>
          </w:r>
          <w:r>
            <w:tab/>
          </w:r>
          <w:r>
            <w:fldChar w:fldCharType="begin"/>
          </w:r>
          <w:r>
            <w:instrText xml:space="preserve"> PAGEREF _Toc15080 \h </w:instrText>
          </w:r>
          <w:r>
            <w:fldChar w:fldCharType="separate"/>
          </w:r>
          <w:r>
            <w:t>51</w:t>
          </w:r>
          <w:r>
            <w:fldChar w:fldCharType="end"/>
          </w:r>
          <w:r>
            <w:rPr>
              <w:rFonts w:hint="eastAsia" w:ascii="仿宋" w:hAnsi="仿宋" w:eastAsia="仿宋" w:cs="仿宋"/>
              <w:color w:val="auto"/>
              <w:szCs w:val="24"/>
            </w:rPr>
            <w:fldChar w:fldCharType="end"/>
          </w:r>
        </w:p>
        <w:p w14:paraId="6D9635A4">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_Toc15068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六、定标</w:t>
          </w:r>
          <w:r>
            <w:tab/>
          </w:r>
          <w:r>
            <w:fldChar w:fldCharType="begin"/>
          </w:r>
          <w:r>
            <w:instrText xml:space="preserve"> PAGEREF _Toc15068 \h </w:instrText>
          </w:r>
          <w:r>
            <w:fldChar w:fldCharType="separate"/>
          </w:r>
          <w:r>
            <w:t>51</w:t>
          </w:r>
          <w:r>
            <w:fldChar w:fldCharType="end"/>
          </w:r>
          <w:r>
            <w:rPr>
              <w:rFonts w:hint="eastAsia" w:ascii="仿宋" w:hAnsi="仿宋" w:eastAsia="仿宋" w:cs="仿宋"/>
              <w:color w:val="auto"/>
              <w:szCs w:val="24"/>
            </w:rPr>
            <w:fldChar w:fldCharType="end"/>
          </w:r>
        </w:p>
        <w:p w14:paraId="5F7F700A">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_Toc20227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七、评标专家在采购活动中承担以下义务</w:t>
          </w:r>
          <w:r>
            <w:tab/>
          </w:r>
          <w:r>
            <w:fldChar w:fldCharType="begin"/>
          </w:r>
          <w:r>
            <w:instrText xml:space="preserve"> PAGEREF _Toc20227 \h </w:instrText>
          </w:r>
          <w:r>
            <w:fldChar w:fldCharType="separate"/>
          </w:r>
          <w:r>
            <w:t>52</w:t>
          </w:r>
          <w:r>
            <w:fldChar w:fldCharType="end"/>
          </w:r>
          <w:r>
            <w:rPr>
              <w:rFonts w:hint="eastAsia" w:ascii="仿宋" w:hAnsi="仿宋" w:eastAsia="仿宋" w:cs="仿宋"/>
              <w:color w:val="auto"/>
              <w:szCs w:val="24"/>
            </w:rPr>
            <w:fldChar w:fldCharType="end"/>
          </w:r>
        </w:p>
        <w:p w14:paraId="3358B3FA">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_Toc29558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八、评标专家在采购活动中应当遵守以下工作纪律</w:t>
          </w:r>
          <w:r>
            <w:tab/>
          </w:r>
          <w:r>
            <w:fldChar w:fldCharType="begin"/>
          </w:r>
          <w:r>
            <w:instrText xml:space="preserve"> PAGEREF _Toc29558 \h </w:instrText>
          </w:r>
          <w:r>
            <w:fldChar w:fldCharType="separate"/>
          </w:r>
          <w:r>
            <w:t>52</w:t>
          </w:r>
          <w:r>
            <w:fldChar w:fldCharType="end"/>
          </w:r>
          <w:r>
            <w:rPr>
              <w:rFonts w:hint="eastAsia" w:ascii="仿宋" w:hAnsi="仿宋" w:eastAsia="仿宋" w:cs="仿宋"/>
              <w:color w:val="auto"/>
              <w:szCs w:val="24"/>
            </w:rPr>
            <w:fldChar w:fldCharType="end"/>
          </w:r>
        </w:p>
        <w:p w14:paraId="6D171652">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_Toc19604 </w:instrText>
          </w:r>
          <w:r>
            <w:rPr>
              <w:rFonts w:hint="eastAsia" w:ascii="仿宋" w:hAnsi="仿宋" w:eastAsia="仿宋" w:cs="仿宋"/>
              <w:szCs w:val="24"/>
            </w:rPr>
            <w:fldChar w:fldCharType="separate"/>
          </w:r>
          <w:r>
            <w:rPr>
              <w:rFonts w:hint="eastAsia" w:ascii="仿宋" w:hAnsi="仿宋" w:eastAsia="仿宋" w:cs="仿宋"/>
              <w:bCs w:val="0"/>
              <w:kern w:val="2"/>
              <w:szCs w:val="36"/>
              <w:highlight w:val="none"/>
              <w:lang w:val="en-US" w:eastAsia="zh-CN" w:bidi="ar-SA"/>
            </w:rPr>
            <w:t>第八章  采购合同</w:t>
          </w:r>
          <w:r>
            <w:tab/>
          </w:r>
          <w:r>
            <w:fldChar w:fldCharType="begin"/>
          </w:r>
          <w:r>
            <w:instrText xml:space="preserve"> PAGEREF _Toc19604 \h </w:instrText>
          </w:r>
          <w:r>
            <w:fldChar w:fldCharType="separate"/>
          </w:r>
          <w:r>
            <w:t>54</w:t>
          </w:r>
          <w:r>
            <w:fldChar w:fldCharType="end"/>
          </w:r>
          <w:r>
            <w:rPr>
              <w:rFonts w:hint="eastAsia" w:ascii="仿宋" w:hAnsi="仿宋" w:eastAsia="仿宋" w:cs="仿宋"/>
              <w:color w:val="auto"/>
              <w:szCs w:val="24"/>
            </w:rPr>
            <w:fldChar w:fldCharType="end"/>
          </w:r>
        </w:p>
        <w:p w14:paraId="53311BDB">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_Toc29257 </w:instrText>
          </w:r>
          <w:r>
            <w:rPr>
              <w:rFonts w:hint="eastAsia" w:ascii="仿宋" w:hAnsi="仿宋" w:eastAsia="仿宋" w:cs="仿宋"/>
              <w:szCs w:val="24"/>
            </w:rPr>
            <w:fldChar w:fldCharType="separate"/>
          </w:r>
          <w:r>
            <w:rPr>
              <w:rFonts w:hint="eastAsia" w:ascii="仿宋" w:hAnsi="仿宋" w:eastAsia="仿宋" w:cs="仿宋"/>
              <w:bCs/>
              <w:szCs w:val="36"/>
              <w:highlight w:val="none"/>
              <w:lang w:val="en-US" w:eastAsia="zh-CN"/>
            </w:rPr>
            <w:t>第九章  附件</w:t>
          </w:r>
          <w:r>
            <w:tab/>
          </w:r>
          <w:r>
            <w:fldChar w:fldCharType="begin"/>
          </w:r>
          <w:r>
            <w:instrText xml:space="preserve"> PAGEREF _Toc29257 \h </w:instrText>
          </w:r>
          <w:r>
            <w:fldChar w:fldCharType="separate"/>
          </w:r>
          <w:r>
            <w:t>59</w:t>
          </w:r>
          <w:r>
            <w:fldChar w:fldCharType="end"/>
          </w:r>
          <w:r>
            <w:rPr>
              <w:rFonts w:hint="eastAsia" w:ascii="仿宋" w:hAnsi="仿宋" w:eastAsia="仿宋" w:cs="仿宋"/>
              <w:color w:val="auto"/>
              <w:szCs w:val="24"/>
            </w:rPr>
            <w:fldChar w:fldCharType="end"/>
          </w:r>
        </w:p>
        <w:p w14:paraId="66C1A32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_Toc8370 </w:instrText>
          </w:r>
          <w:r>
            <w:rPr>
              <w:rFonts w:hint="eastAsia" w:ascii="仿宋" w:hAnsi="仿宋" w:eastAsia="仿宋" w:cs="仿宋"/>
              <w:szCs w:val="24"/>
            </w:rPr>
            <w:fldChar w:fldCharType="separate"/>
          </w:r>
          <w:r>
            <w:rPr>
              <w:rFonts w:hint="eastAsia" w:ascii="仿宋" w:hAnsi="仿宋" w:eastAsia="仿宋" w:cs="仿宋"/>
              <w:bCs/>
              <w:kern w:val="44"/>
              <w:szCs w:val="30"/>
            </w:rPr>
            <w:t>附件</w:t>
          </w:r>
          <w:r>
            <w:rPr>
              <w:rFonts w:hint="eastAsia" w:ascii="仿宋" w:hAnsi="仿宋" w:eastAsia="仿宋" w:cs="仿宋"/>
              <w:bCs/>
              <w:kern w:val="44"/>
              <w:szCs w:val="30"/>
              <w:lang w:val="en-US" w:eastAsia="zh-CN"/>
            </w:rPr>
            <w:t xml:space="preserve">1 </w:t>
          </w:r>
          <w:r>
            <w:rPr>
              <w:rFonts w:hint="eastAsia" w:ascii="仿宋" w:hAnsi="仿宋" w:eastAsia="仿宋" w:cs="仿宋"/>
              <w:bCs/>
              <w:kern w:val="44"/>
              <w:szCs w:val="30"/>
            </w:rPr>
            <w:t xml:space="preserve"> 报名登记表</w:t>
          </w:r>
          <w:r>
            <w:tab/>
          </w:r>
          <w:r>
            <w:fldChar w:fldCharType="begin"/>
          </w:r>
          <w:r>
            <w:instrText xml:space="preserve"> PAGEREF _Toc8370 \h </w:instrText>
          </w:r>
          <w:r>
            <w:fldChar w:fldCharType="separate"/>
          </w:r>
          <w:r>
            <w:t>59</w:t>
          </w:r>
          <w:r>
            <w:fldChar w:fldCharType="end"/>
          </w:r>
          <w:r>
            <w:rPr>
              <w:rFonts w:hint="eastAsia" w:ascii="仿宋" w:hAnsi="仿宋" w:eastAsia="仿宋" w:cs="仿宋"/>
              <w:color w:val="auto"/>
              <w:szCs w:val="24"/>
            </w:rPr>
            <w:fldChar w:fldCharType="end"/>
          </w:r>
        </w:p>
        <w:p w14:paraId="0617A030">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_Toc24268 </w:instrText>
          </w:r>
          <w:r>
            <w:rPr>
              <w:rFonts w:hint="eastAsia" w:ascii="仿宋" w:hAnsi="仿宋" w:eastAsia="仿宋" w:cs="仿宋"/>
              <w:szCs w:val="24"/>
            </w:rPr>
            <w:fldChar w:fldCharType="separate"/>
          </w:r>
          <w:r>
            <w:rPr>
              <w:rFonts w:hint="eastAsia" w:ascii="仿宋" w:hAnsi="仿宋" w:eastAsia="仿宋" w:cs="Times New Roman"/>
              <w:bCs/>
              <w:kern w:val="2"/>
              <w:szCs w:val="36"/>
              <w:lang w:val="en-US" w:eastAsia="zh-CN" w:bidi="ar-SA"/>
            </w:rPr>
            <w:t>附件2  医疗设备、耗材廉洁购销协议</w:t>
          </w:r>
          <w:r>
            <w:tab/>
          </w:r>
          <w:r>
            <w:fldChar w:fldCharType="begin"/>
          </w:r>
          <w:r>
            <w:instrText xml:space="preserve"> PAGEREF _Toc24268 \h </w:instrText>
          </w:r>
          <w:r>
            <w:fldChar w:fldCharType="separate"/>
          </w:r>
          <w:r>
            <w:t>60</w:t>
          </w:r>
          <w:r>
            <w:fldChar w:fldCharType="end"/>
          </w:r>
          <w:r>
            <w:rPr>
              <w:rFonts w:hint="eastAsia" w:ascii="仿宋" w:hAnsi="仿宋" w:eastAsia="仿宋" w:cs="仿宋"/>
              <w:color w:val="auto"/>
              <w:szCs w:val="24"/>
            </w:rPr>
            <w:fldChar w:fldCharType="end"/>
          </w:r>
        </w:p>
        <w:p w14:paraId="4C2C0E22">
          <w:pPr>
            <w:pStyle w:val="21"/>
            <w:pageBreakBefore w:val="0"/>
            <w:widowControl w:val="0"/>
            <w:tabs>
              <w:tab w:val="right" w:leader="dot" w:pos="8949"/>
            </w:tabs>
            <w:kinsoku/>
            <w:wordWrap/>
            <w:overflowPunct/>
            <w:topLinePunct w:val="0"/>
            <w:bidi w:val="0"/>
            <w:snapToGrid/>
            <w:spacing w:line="240" w:lineRule="auto"/>
            <w:outlineLvl w:val="9"/>
            <w:rPr>
              <w:rFonts w:ascii="仿宋" w:hAnsi="仿宋" w:eastAsia="仿宋"/>
              <w:color w:val="auto"/>
            </w:rPr>
          </w:pPr>
          <w:r>
            <w:rPr>
              <w:rFonts w:hint="eastAsia" w:ascii="仿宋" w:hAnsi="仿宋" w:eastAsia="仿宋" w:cs="仿宋"/>
              <w:color w:val="auto"/>
              <w:szCs w:val="24"/>
            </w:rPr>
            <w:fldChar w:fldCharType="end"/>
          </w:r>
        </w:p>
      </w:sdtContent>
    </w:sdt>
    <w:p w14:paraId="295C7214">
      <w:pPr>
        <w:pageBreakBefore w:val="0"/>
        <w:widowControl w:val="0"/>
        <w:kinsoku/>
        <w:wordWrap/>
        <w:overflowPunct/>
        <w:topLinePunct w:val="0"/>
        <w:bidi w:val="0"/>
        <w:snapToGrid/>
        <w:spacing w:line="480" w:lineRule="auto"/>
        <w:outlineLvl w:val="9"/>
        <w:rPr>
          <w:rFonts w:ascii="仿宋" w:hAnsi="仿宋" w:eastAsia="仿宋"/>
          <w:color w:val="auto"/>
          <w:sz w:val="28"/>
          <w:szCs w:val="28"/>
        </w:rPr>
        <w:sectPr>
          <w:pgSz w:w="11907" w:h="16840"/>
          <w:pgMar w:top="1440" w:right="1134" w:bottom="1440" w:left="1134" w:header="851" w:footer="992" w:gutter="0"/>
          <w:cols w:space="720" w:num="1"/>
          <w:docGrid w:linePitch="312" w:charSpace="0"/>
        </w:sectPr>
      </w:pPr>
    </w:p>
    <w:p w14:paraId="38F9F17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ascii="仿宋" w:hAnsi="仿宋" w:eastAsia="仿宋"/>
          <w:b/>
          <w:bCs/>
          <w:color w:val="auto"/>
          <w:sz w:val="36"/>
          <w:szCs w:val="36"/>
        </w:rPr>
      </w:pPr>
      <w:bookmarkStart w:id="2" w:name="_Toc79959158"/>
      <w:bookmarkStart w:id="3" w:name="_Toc12072"/>
      <w:bookmarkStart w:id="4" w:name="_Toc28806"/>
      <w:r>
        <w:rPr>
          <w:rFonts w:hint="eastAsia" w:ascii="仿宋" w:hAnsi="仿宋" w:eastAsia="仿宋"/>
          <w:b/>
          <w:bCs/>
          <w:color w:val="auto"/>
          <w:sz w:val="36"/>
          <w:szCs w:val="36"/>
        </w:rPr>
        <w:t>第一章  投标邀请</w:t>
      </w:r>
      <w:bookmarkEnd w:id="0"/>
      <w:bookmarkEnd w:id="1"/>
      <w:bookmarkEnd w:id="2"/>
      <w:bookmarkEnd w:id="3"/>
      <w:bookmarkEnd w:id="4"/>
    </w:p>
    <w:p w14:paraId="67A63AA0">
      <w:pPr>
        <w:keepNext w:val="0"/>
        <w:keepLines w:val="0"/>
        <w:pageBreakBefore w:val="0"/>
        <w:widowControl w:val="0"/>
        <w:tabs>
          <w:tab w:val="left" w:pos="7665"/>
        </w:tabs>
        <w:kinsoku/>
        <w:wordWrap/>
        <w:overflowPunct/>
        <w:topLinePunct w:val="0"/>
        <w:autoSpaceDE/>
        <w:autoSpaceDN/>
        <w:bidi w:val="0"/>
        <w:adjustRightInd/>
        <w:snapToGrid/>
        <w:spacing w:after="0" w:line="360" w:lineRule="auto"/>
        <w:ind w:right="0" w:rightChars="0" w:firstLine="600" w:firstLineChars="250"/>
        <w:textAlignment w:val="auto"/>
        <w:outlineLvl w:val="9"/>
        <w:rPr>
          <w:rFonts w:ascii="仿宋" w:hAnsi="仿宋" w:eastAsia="仿宋" w:cs="宋体"/>
          <w:color w:val="auto"/>
          <w:sz w:val="24"/>
        </w:rPr>
      </w:pPr>
      <w:r>
        <w:rPr>
          <w:rFonts w:hint="eastAsia" w:ascii="仿宋" w:hAnsi="仿宋" w:eastAsia="仿宋" w:cs="宋体"/>
          <w:color w:val="auto"/>
          <w:sz w:val="24"/>
          <w:u w:val="single"/>
          <w:lang w:eastAsia="zh-CN"/>
        </w:rPr>
        <w:t>四川虹采招标代理有限责任公司</w:t>
      </w:r>
      <w:r>
        <w:rPr>
          <w:rFonts w:hint="eastAsia" w:ascii="仿宋" w:hAnsi="仿宋" w:eastAsia="仿宋" w:cs="宋体"/>
          <w:color w:val="auto"/>
          <w:sz w:val="24"/>
        </w:rPr>
        <w:t>受</w:t>
      </w:r>
      <w:r>
        <w:rPr>
          <w:rFonts w:hint="eastAsia" w:ascii="仿宋" w:hAnsi="仿宋" w:eastAsia="仿宋" w:cs="宋体"/>
          <w:color w:val="auto"/>
          <w:sz w:val="24"/>
          <w:u w:val="single"/>
          <w:lang w:val="en-US" w:eastAsia="zh-CN"/>
        </w:rPr>
        <w:t>富顺县中医医院</w:t>
      </w:r>
      <w:r>
        <w:rPr>
          <w:rFonts w:hint="eastAsia" w:ascii="仿宋" w:hAnsi="仿宋" w:eastAsia="仿宋" w:cs="宋体"/>
          <w:color w:val="auto"/>
          <w:sz w:val="24"/>
        </w:rPr>
        <w:t>委托，拟对</w:t>
      </w:r>
      <w:bookmarkStart w:id="5" w:name="PO_默认文件内容_4"/>
      <w:r>
        <w:rPr>
          <w:rFonts w:hint="eastAsia" w:ascii="仿宋" w:hAnsi="仿宋" w:eastAsia="仿宋" w:cs="宋体"/>
          <w:color w:val="auto"/>
          <w:sz w:val="24"/>
          <w:u w:val="single"/>
          <w:lang w:val="en-US" w:eastAsia="zh-CN"/>
        </w:rPr>
        <w:t>富顺县中医医院2025年第五批医疗耗材采购项目（第二次）</w:t>
      </w:r>
      <w:r>
        <w:rPr>
          <w:rFonts w:hint="eastAsia" w:ascii="仿宋" w:hAnsi="仿宋" w:eastAsia="仿宋" w:cs="宋体"/>
          <w:color w:val="auto"/>
          <w:sz w:val="24"/>
        </w:rPr>
        <w:t>进行国内公开招标，兹邀请符合本次招标要求的</w:t>
      </w:r>
      <w:r>
        <w:rPr>
          <w:rFonts w:hint="eastAsia" w:ascii="仿宋" w:hAnsi="仿宋" w:eastAsia="仿宋" w:cs="宋体"/>
          <w:color w:val="auto"/>
          <w:sz w:val="24"/>
          <w:lang w:eastAsia="zh-CN"/>
        </w:rPr>
        <w:t>投标人</w:t>
      </w:r>
      <w:r>
        <w:rPr>
          <w:rFonts w:hint="eastAsia" w:ascii="仿宋" w:hAnsi="仿宋" w:eastAsia="仿宋" w:cs="宋体"/>
          <w:color w:val="auto"/>
          <w:sz w:val="24"/>
        </w:rPr>
        <w:t>参加投标。</w:t>
      </w:r>
      <w:bookmarkEnd w:id="5"/>
    </w:p>
    <w:p w14:paraId="085FAA47">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default" w:ascii="仿宋" w:hAnsi="仿宋" w:eastAsia="仿宋"/>
          <w:b/>
          <w:color w:val="auto"/>
          <w:sz w:val="24"/>
          <w:lang w:val="en-US" w:eastAsia="zh-CN"/>
        </w:rPr>
      </w:pPr>
      <w:r>
        <w:rPr>
          <w:rFonts w:hint="eastAsia" w:ascii="仿宋" w:hAnsi="仿宋" w:eastAsia="仿宋"/>
          <w:b/>
          <w:color w:val="auto"/>
          <w:sz w:val="24"/>
        </w:rPr>
        <w:t>一、招标编号：SCHC202504245</w:t>
      </w:r>
    </w:p>
    <w:p w14:paraId="141F04B1">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default" w:ascii="仿宋" w:hAnsi="仿宋" w:eastAsia="仿宋"/>
          <w:b/>
          <w:color w:val="auto"/>
          <w:sz w:val="24"/>
          <w:szCs w:val="32"/>
          <w:lang w:val="en-US" w:eastAsia="zh-CN"/>
        </w:rPr>
      </w:pPr>
      <w:r>
        <w:rPr>
          <w:rFonts w:hint="eastAsia" w:ascii="仿宋" w:hAnsi="仿宋" w:eastAsia="仿宋"/>
          <w:b/>
          <w:bCs/>
          <w:color w:val="auto"/>
          <w:sz w:val="24"/>
        </w:rPr>
        <w:t>二、</w:t>
      </w:r>
      <w:r>
        <w:rPr>
          <w:rFonts w:hint="eastAsia" w:ascii="仿宋" w:hAnsi="仿宋" w:eastAsia="仿宋"/>
          <w:b/>
          <w:color w:val="auto"/>
          <w:sz w:val="24"/>
        </w:rPr>
        <w:t>招标项目：</w:t>
      </w:r>
      <w:r>
        <w:rPr>
          <w:rFonts w:hint="eastAsia" w:ascii="仿宋" w:hAnsi="仿宋" w:eastAsia="仿宋"/>
          <w:b/>
          <w:color w:val="auto"/>
          <w:sz w:val="24"/>
          <w:lang w:val="en-US" w:eastAsia="zh-CN"/>
        </w:rPr>
        <w:t>富顺县中医医院2025年第五批医疗耗材采购项目（第二次）</w:t>
      </w:r>
    </w:p>
    <w:p w14:paraId="2C5FBC61">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default" w:ascii="仿宋" w:hAnsi="仿宋" w:eastAsia="仿宋"/>
          <w:b/>
          <w:bCs/>
          <w:color w:val="auto"/>
          <w:sz w:val="24"/>
          <w:lang w:val="en-US" w:eastAsia="zh-CN"/>
        </w:rPr>
      </w:pPr>
      <w:r>
        <w:rPr>
          <w:rFonts w:hint="eastAsia" w:ascii="仿宋" w:hAnsi="仿宋" w:eastAsia="仿宋"/>
          <w:b/>
          <w:color w:val="auto"/>
          <w:sz w:val="24"/>
          <w:szCs w:val="28"/>
        </w:rPr>
        <w:t>三、资金来源：</w:t>
      </w:r>
      <w:r>
        <w:rPr>
          <w:rFonts w:hint="eastAsia" w:ascii="仿宋" w:hAnsi="仿宋" w:eastAsia="仿宋"/>
          <w:b/>
          <w:bCs/>
          <w:color w:val="auto"/>
          <w:sz w:val="24"/>
          <w:lang w:val="en-US" w:eastAsia="zh-CN"/>
        </w:rPr>
        <w:t>自筹资金</w:t>
      </w:r>
      <w:bookmarkStart w:id="486" w:name="_GoBack"/>
      <w:bookmarkEnd w:id="486"/>
    </w:p>
    <w:p w14:paraId="48DDB2E2">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ascii="仿宋" w:hAnsi="仿宋" w:eastAsia="仿宋"/>
          <w:color w:val="auto"/>
          <w:sz w:val="24"/>
        </w:rPr>
      </w:pPr>
      <w:r>
        <w:rPr>
          <w:rFonts w:hint="eastAsia" w:ascii="仿宋" w:hAnsi="仿宋" w:eastAsia="仿宋"/>
          <w:b/>
          <w:color w:val="auto"/>
          <w:sz w:val="24"/>
        </w:rPr>
        <w:t>四</w:t>
      </w:r>
      <w:r>
        <w:rPr>
          <w:rFonts w:hint="eastAsia" w:ascii="仿宋" w:hAnsi="仿宋" w:eastAsia="仿宋"/>
          <w:b/>
          <w:bCs/>
          <w:color w:val="auto"/>
          <w:sz w:val="24"/>
        </w:rPr>
        <w:t>、</w:t>
      </w:r>
      <w:r>
        <w:rPr>
          <w:rFonts w:hint="eastAsia" w:ascii="仿宋" w:hAnsi="仿宋" w:eastAsia="仿宋"/>
          <w:b/>
          <w:color w:val="auto"/>
          <w:sz w:val="24"/>
        </w:rPr>
        <w:t>招标项目简介：</w:t>
      </w:r>
    </w:p>
    <w:p w14:paraId="5014ADFF">
      <w:pPr>
        <w:keepNext w:val="0"/>
        <w:keepLines w:val="0"/>
        <w:pageBreakBefore w:val="0"/>
        <w:widowControl w:val="0"/>
        <w:kinsoku/>
        <w:wordWrap/>
        <w:overflowPunct/>
        <w:topLinePunct w:val="0"/>
        <w:autoSpaceDE/>
        <w:autoSpaceDN/>
        <w:bidi w:val="0"/>
        <w:adjustRightInd/>
        <w:snapToGrid/>
        <w:spacing w:after="0" w:line="360" w:lineRule="auto"/>
        <w:ind w:right="0" w:rightChars="0" w:firstLine="464" w:firstLineChars="200"/>
        <w:textAlignment w:val="auto"/>
        <w:outlineLvl w:val="9"/>
        <w:rPr>
          <w:rFonts w:hint="eastAsia" w:ascii="仿宋" w:hAnsi="仿宋" w:eastAsia="仿宋" w:cs="仿宋"/>
          <w:color w:val="auto"/>
          <w:sz w:val="24"/>
        </w:rPr>
      </w:pPr>
      <w:bookmarkStart w:id="6" w:name="PO_默认文件内容_3"/>
      <w:r>
        <w:rPr>
          <w:rFonts w:hint="eastAsia" w:ascii="仿宋" w:hAnsi="仿宋" w:eastAsia="仿宋"/>
          <w:color w:val="auto"/>
          <w:spacing w:val="-4"/>
          <w:sz w:val="24"/>
          <w:lang w:val="en-US" w:eastAsia="zh-CN"/>
        </w:rPr>
        <w:t>本项目共2个包，第一包：心内科类，第二包：肿瘤科类。包含配送及售后服务等。</w:t>
      </w:r>
      <w:r>
        <w:rPr>
          <w:rFonts w:hint="eastAsia" w:ascii="仿宋" w:hAnsi="仿宋" w:eastAsia="仿宋" w:cs="仿宋"/>
          <w:color w:val="auto"/>
          <w:sz w:val="24"/>
        </w:rPr>
        <w:t>（具体详见招标文件第六章）</w:t>
      </w:r>
      <w:bookmarkEnd w:id="6"/>
    </w:p>
    <w:p w14:paraId="125D0566">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邀请方式</w:t>
      </w:r>
      <w:r>
        <w:rPr>
          <w:rFonts w:hint="eastAsia" w:ascii="仿宋" w:hAnsi="仿宋" w:eastAsia="仿宋" w:cs="仿宋"/>
          <w:b/>
          <w:bCs/>
          <w:color w:val="auto"/>
          <w:sz w:val="24"/>
          <w:szCs w:val="24"/>
          <w:highlight w:val="none"/>
          <w:lang w:eastAsia="zh-CN"/>
        </w:rPr>
        <w:t>：</w:t>
      </w:r>
    </w:p>
    <w:p w14:paraId="1D201312">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公告方式：本次</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邀请</w:t>
      </w:r>
      <w:r>
        <w:rPr>
          <w:rFonts w:hint="eastAsia" w:ascii="仿宋" w:hAnsi="仿宋" w:eastAsia="仿宋" w:cs="仿宋"/>
          <w:bCs/>
          <w:color w:val="auto"/>
          <w:sz w:val="24"/>
          <w:szCs w:val="24"/>
          <w:highlight w:val="none"/>
          <w:lang w:eastAsia="zh-CN"/>
        </w:rPr>
        <w:t>在采购招标信息服务平台</w:t>
      </w:r>
      <w:r>
        <w:rPr>
          <w:rFonts w:hint="eastAsia" w:ascii="仿宋_GB2312" w:hAnsi="仿宋_GB2312" w:eastAsia="仿宋_GB2312" w:cs="仿宋_GB2312"/>
          <w:color w:val="auto"/>
          <w:sz w:val="24"/>
          <w:highlight w:val="none"/>
          <w:lang w:eastAsia="zh-CN"/>
        </w:rPr>
        <w:t>（http://www.sccgpt.com）、富顺县中医医院官网（http://www.fsxzyyy.com/）</w:t>
      </w:r>
      <w:r>
        <w:rPr>
          <w:rFonts w:hint="eastAsia" w:ascii="仿宋" w:hAnsi="仿宋" w:eastAsia="仿宋" w:cs="仿宋"/>
          <w:bCs/>
          <w:color w:val="auto"/>
          <w:sz w:val="24"/>
          <w:szCs w:val="24"/>
        </w:rPr>
        <w:t>上以公告形式发布。</w:t>
      </w:r>
    </w:p>
    <w:p w14:paraId="029F2571">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eastAsia" w:ascii="仿宋" w:hAnsi="仿宋" w:eastAsia="仿宋" w:cs="Times New Roman"/>
          <w:b/>
          <w:bCs w:val="0"/>
          <w:color w:val="auto"/>
          <w:sz w:val="24"/>
          <w:szCs w:val="32"/>
          <w:lang w:val="en-US" w:eastAsia="zh-CN"/>
        </w:rPr>
      </w:pPr>
      <w:r>
        <w:rPr>
          <w:rFonts w:hint="eastAsia" w:ascii="仿宋" w:hAnsi="仿宋" w:eastAsia="仿宋" w:cs="Times New Roman"/>
          <w:b/>
          <w:bCs w:val="0"/>
          <w:color w:val="auto"/>
          <w:sz w:val="24"/>
          <w:szCs w:val="32"/>
          <w:lang w:val="en-US" w:eastAsia="zh-CN"/>
        </w:rPr>
        <w:t>六</w:t>
      </w:r>
      <w:r>
        <w:rPr>
          <w:rFonts w:hint="eastAsia" w:ascii="仿宋" w:hAnsi="仿宋" w:eastAsia="仿宋" w:cs="Times New Roman"/>
          <w:b/>
          <w:bCs w:val="0"/>
          <w:color w:val="auto"/>
          <w:sz w:val="24"/>
          <w:szCs w:val="32"/>
        </w:rPr>
        <w:t>、</w:t>
      </w:r>
      <w:bookmarkStart w:id="7" w:name="PO_供应商资格条件_1"/>
      <w:r>
        <w:rPr>
          <w:rFonts w:hint="eastAsia" w:ascii="仿宋" w:hAnsi="仿宋" w:eastAsia="仿宋" w:cs="Times New Roman"/>
          <w:b/>
          <w:bCs w:val="0"/>
          <w:color w:val="auto"/>
          <w:sz w:val="24"/>
          <w:szCs w:val="32"/>
          <w:lang w:val="en-US" w:eastAsia="zh-CN"/>
        </w:rPr>
        <w:t>投标人</w:t>
      </w:r>
      <w:r>
        <w:rPr>
          <w:rFonts w:hint="eastAsia" w:ascii="仿宋" w:hAnsi="仿宋" w:eastAsia="仿宋" w:cs="仿宋"/>
          <w:b/>
          <w:bCs/>
          <w:color w:val="auto"/>
          <w:sz w:val="24"/>
          <w:szCs w:val="24"/>
          <w:highlight w:val="none"/>
        </w:rPr>
        <w:t>参加本次采购活动应具备下列条件</w:t>
      </w:r>
      <w:r>
        <w:rPr>
          <w:rFonts w:hint="eastAsia" w:ascii="仿宋" w:hAnsi="仿宋" w:eastAsia="仿宋" w:cs="仿宋"/>
          <w:b/>
          <w:bCs/>
          <w:color w:val="auto"/>
          <w:sz w:val="24"/>
          <w:szCs w:val="24"/>
          <w:highlight w:val="none"/>
          <w:lang w:eastAsia="zh-CN"/>
        </w:rPr>
        <w:t>：</w:t>
      </w:r>
    </w:p>
    <w:bookmarkEnd w:id="7"/>
    <w:p w14:paraId="5F47D835">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Times New Roman"/>
          <w:bCs/>
          <w:color w:val="auto"/>
          <w:sz w:val="24"/>
          <w:szCs w:val="32"/>
          <w:lang w:val="en-US" w:eastAsia="zh-CN"/>
        </w:rPr>
      </w:pPr>
      <w:r>
        <w:rPr>
          <w:rFonts w:hint="eastAsia" w:ascii="仿宋" w:hAnsi="仿宋" w:eastAsia="仿宋" w:cs="Times New Roman"/>
          <w:bCs/>
          <w:color w:val="auto"/>
          <w:sz w:val="24"/>
          <w:szCs w:val="32"/>
          <w:lang w:val="en-US" w:eastAsia="zh-CN"/>
        </w:rPr>
        <w:t>详见招标文件第四章。</w:t>
      </w:r>
    </w:p>
    <w:p w14:paraId="196ABE7F">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ascii="仿宋" w:hAnsi="仿宋" w:eastAsia="仿宋"/>
          <w:b/>
          <w:color w:val="auto"/>
          <w:sz w:val="24"/>
        </w:rPr>
      </w:pPr>
      <w:r>
        <w:rPr>
          <w:rFonts w:hint="eastAsia" w:ascii="仿宋" w:hAnsi="仿宋" w:eastAsia="仿宋"/>
          <w:b/>
          <w:color w:val="auto"/>
          <w:sz w:val="24"/>
          <w:lang w:eastAsia="zh-CN"/>
        </w:rPr>
        <w:t>七</w:t>
      </w:r>
      <w:r>
        <w:rPr>
          <w:rFonts w:hint="eastAsia" w:ascii="仿宋" w:hAnsi="仿宋" w:eastAsia="仿宋"/>
          <w:b/>
          <w:color w:val="auto"/>
          <w:sz w:val="24"/>
        </w:rPr>
        <w:t>、招标文件获取时间、地点：</w:t>
      </w:r>
    </w:p>
    <w:p w14:paraId="455B5D10">
      <w:pPr>
        <w:pStyle w:val="1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仿宋"/>
          <w:color w:val="auto"/>
          <w:sz w:val="24"/>
          <w:lang w:eastAsia="zh-CN"/>
        </w:rPr>
      </w:pPr>
      <w:r>
        <w:rPr>
          <w:rFonts w:hint="eastAsia" w:ascii="仿宋" w:hAnsi="仿宋" w:eastAsia="仿宋" w:cs="仿宋"/>
          <w:color w:val="auto"/>
          <w:sz w:val="24"/>
        </w:rPr>
        <w:t>招标文件自</w:t>
      </w:r>
      <w:r>
        <w:rPr>
          <w:rFonts w:hint="eastAsia" w:ascii="仿宋" w:hAnsi="仿宋" w:eastAsia="仿宋" w:cs="仿宋"/>
          <w:color w:val="auto"/>
          <w:sz w:val="24"/>
          <w:lang w:val="en-US" w:eastAsia="zh-CN"/>
        </w:rPr>
        <w:t>2025</w:t>
      </w:r>
      <w:r>
        <w:rPr>
          <w:rFonts w:hint="eastAsia" w:ascii="仿宋" w:hAnsi="仿宋" w:eastAsia="仿宋" w:cs="仿宋"/>
          <w:color w:val="auto"/>
          <w:sz w:val="24"/>
        </w:rPr>
        <w:t>年</w:t>
      </w:r>
      <w:r>
        <w:rPr>
          <w:rFonts w:hint="eastAsia" w:ascii="仿宋" w:hAnsi="仿宋" w:eastAsia="仿宋" w:cs="仿宋"/>
          <w:color w:val="auto"/>
          <w:sz w:val="24"/>
          <w:lang w:val="en-US" w:eastAsia="zh-CN"/>
        </w:rPr>
        <w:t>06</w:t>
      </w:r>
      <w:r>
        <w:rPr>
          <w:rFonts w:hint="eastAsia" w:ascii="仿宋" w:hAnsi="仿宋" w:eastAsia="仿宋" w:cs="仿宋"/>
          <w:color w:val="auto"/>
          <w:sz w:val="24"/>
        </w:rPr>
        <w:t>月</w:t>
      </w:r>
      <w:r>
        <w:rPr>
          <w:rFonts w:hint="eastAsia" w:ascii="仿宋" w:hAnsi="仿宋" w:eastAsia="仿宋" w:cs="仿宋"/>
          <w:color w:val="auto"/>
          <w:sz w:val="24"/>
          <w:lang w:val="en-US" w:eastAsia="zh-CN"/>
        </w:rPr>
        <w:t>26</w:t>
      </w:r>
      <w:r>
        <w:rPr>
          <w:rFonts w:hint="eastAsia" w:ascii="仿宋" w:hAnsi="仿宋" w:eastAsia="仿宋" w:cs="仿宋"/>
          <w:color w:val="auto"/>
          <w:sz w:val="24"/>
        </w:rPr>
        <w:t>日09:00至</w:t>
      </w:r>
      <w:r>
        <w:rPr>
          <w:rFonts w:hint="eastAsia" w:ascii="仿宋" w:hAnsi="仿宋" w:eastAsia="仿宋" w:cs="仿宋"/>
          <w:color w:val="auto"/>
          <w:sz w:val="24"/>
          <w:lang w:val="en-US" w:eastAsia="zh-CN"/>
        </w:rPr>
        <w:t>2025</w:t>
      </w:r>
      <w:r>
        <w:rPr>
          <w:rFonts w:hint="eastAsia" w:ascii="仿宋" w:hAnsi="仿宋" w:eastAsia="仿宋" w:cs="仿宋"/>
          <w:color w:val="auto"/>
          <w:sz w:val="24"/>
        </w:rPr>
        <w:t>年</w:t>
      </w:r>
      <w:r>
        <w:rPr>
          <w:rFonts w:hint="eastAsia" w:ascii="仿宋" w:hAnsi="仿宋" w:eastAsia="仿宋" w:cs="仿宋"/>
          <w:color w:val="auto"/>
          <w:sz w:val="24"/>
          <w:lang w:val="en-US" w:eastAsia="zh-CN"/>
        </w:rPr>
        <w:t>07</w:t>
      </w:r>
      <w:r>
        <w:rPr>
          <w:rFonts w:hint="eastAsia" w:ascii="仿宋" w:hAnsi="仿宋" w:eastAsia="仿宋" w:cs="仿宋"/>
          <w:color w:val="auto"/>
          <w:sz w:val="24"/>
        </w:rPr>
        <w:t>月</w:t>
      </w:r>
      <w:r>
        <w:rPr>
          <w:rFonts w:hint="eastAsia" w:ascii="仿宋" w:hAnsi="仿宋" w:eastAsia="仿宋" w:cs="仿宋"/>
          <w:color w:val="auto"/>
          <w:sz w:val="24"/>
          <w:lang w:val="en-US" w:eastAsia="zh-CN"/>
        </w:rPr>
        <w:t>02</w:t>
      </w:r>
      <w:r>
        <w:rPr>
          <w:rFonts w:hint="eastAsia" w:ascii="仿宋" w:hAnsi="仿宋" w:eastAsia="仿宋" w:cs="仿宋"/>
          <w:color w:val="auto"/>
          <w:sz w:val="24"/>
        </w:rPr>
        <w:t>日17:00（北京时间，法定节假日除外）现场或者远程获取。</w:t>
      </w:r>
    </w:p>
    <w:p w14:paraId="05C38E6B">
      <w:pPr>
        <w:pStyle w:val="1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仿宋"/>
          <w:color w:val="auto"/>
          <w:sz w:val="24"/>
          <w:lang w:eastAsia="zh-CN"/>
        </w:rPr>
      </w:pPr>
      <w:r>
        <w:rPr>
          <w:rFonts w:hint="eastAsia" w:ascii="仿宋" w:hAnsi="仿宋" w:eastAsia="仿宋" w:cs="仿宋"/>
          <w:color w:val="auto"/>
          <w:sz w:val="24"/>
        </w:rPr>
        <w:t>本项目招标文件</w:t>
      </w:r>
      <w:r>
        <w:rPr>
          <w:rFonts w:hint="eastAsia" w:ascii="仿宋" w:hAnsi="仿宋" w:eastAsia="仿宋" w:cs="仿宋"/>
          <w:color w:val="auto"/>
          <w:sz w:val="24"/>
          <w:lang w:val="en-US" w:eastAsia="zh-CN"/>
        </w:rPr>
        <w:t>无</w:t>
      </w:r>
      <w:r>
        <w:rPr>
          <w:rFonts w:hint="eastAsia" w:ascii="仿宋" w:hAnsi="仿宋" w:eastAsia="仿宋" w:cs="仿宋"/>
          <w:color w:val="auto"/>
          <w:sz w:val="24"/>
        </w:rPr>
        <w:t>偿获取</w:t>
      </w:r>
      <w:r>
        <w:rPr>
          <w:rFonts w:hint="eastAsia" w:ascii="仿宋" w:hAnsi="仿宋" w:eastAsia="仿宋" w:cs="仿宋"/>
          <w:color w:val="auto"/>
          <w:sz w:val="24"/>
          <w:lang w:eastAsia="zh-CN"/>
        </w:rPr>
        <w:t>。</w:t>
      </w:r>
    </w:p>
    <w:p w14:paraId="5E32BE54">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在</w:t>
      </w:r>
      <w:r>
        <w:rPr>
          <w:rFonts w:hint="eastAsia" w:ascii="仿宋" w:hAnsi="仿宋" w:eastAsia="仿宋" w:cs="仿宋"/>
          <w:color w:val="auto"/>
          <w:sz w:val="24"/>
          <w:lang w:val="en-US" w:eastAsia="zh-CN"/>
        </w:rPr>
        <w:t>自贡市自流井区普润产业博览城A5区</w:t>
      </w:r>
      <w:r>
        <w:rPr>
          <w:rFonts w:hint="eastAsia" w:ascii="仿宋" w:hAnsi="仿宋" w:eastAsia="仿宋" w:cs="仿宋"/>
          <w:color w:val="auto"/>
          <w:sz w:val="24"/>
        </w:rPr>
        <w:t>四楼4-2号</w:t>
      </w:r>
      <w:r>
        <w:rPr>
          <w:rFonts w:hint="eastAsia" w:ascii="仿宋" w:hAnsi="仿宋" w:eastAsia="仿宋" w:cs="仿宋"/>
          <w:color w:val="auto"/>
          <w:sz w:val="24"/>
          <w:lang w:val="en-US" w:eastAsia="zh-CN"/>
        </w:rPr>
        <w:t>现场报名或者以电子邮件方式报名。</w:t>
      </w:r>
    </w:p>
    <w:p w14:paraId="684C02F2">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电子邮件联系方式：请将报名资料（第十章附件1《报名登记表》）电子版传至schc12345678@163.com，联系电话：0813-8300999。</w:t>
      </w:r>
    </w:p>
    <w:p w14:paraId="322541AF">
      <w:pPr>
        <w:pStyle w:val="1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现场获取地址：</w:t>
      </w:r>
      <w:r>
        <w:rPr>
          <w:rFonts w:hint="eastAsia" w:ascii="仿宋" w:hAnsi="仿宋" w:eastAsia="仿宋" w:cs="仿宋"/>
          <w:color w:val="auto"/>
          <w:sz w:val="24"/>
          <w:lang w:val="en-US" w:eastAsia="zh-CN"/>
        </w:rPr>
        <w:t>自贡市自流井区普润产业博览城A5区</w:t>
      </w:r>
      <w:r>
        <w:rPr>
          <w:rFonts w:hint="eastAsia" w:ascii="仿宋" w:hAnsi="仿宋" w:eastAsia="仿宋" w:cs="仿宋"/>
          <w:color w:val="auto"/>
          <w:sz w:val="24"/>
        </w:rPr>
        <w:t>四楼4-2号</w:t>
      </w:r>
      <w:r>
        <w:rPr>
          <w:rFonts w:hint="eastAsia" w:ascii="仿宋" w:hAnsi="仿宋" w:eastAsia="仿宋" w:cs="仿宋"/>
          <w:color w:val="auto"/>
          <w:kern w:val="2"/>
          <w:sz w:val="24"/>
          <w:szCs w:val="24"/>
          <w:lang w:val="en-US" w:eastAsia="zh-CN" w:bidi="ar-SA"/>
        </w:rPr>
        <w:t>。</w:t>
      </w:r>
    </w:p>
    <w:p w14:paraId="07E9B5FB">
      <w:pPr>
        <w:pStyle w:val="1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ascii="仿宋" w:hAnsi="仿宋" w:eastAsia="仿宋" w:cs="仿宋"/>
          <w:b/>
          <w:color w:val="auto"/>
          <w:sz w:val="24"/>
        </w:rPr>
      </w:pPr>
      <w:r>
        <w:rPr>
          <w:rFonts w:hint="eastAsia" w:ascii="仿宋" w:hAnsi="仿宋" w:eastAsia="仿宋" w:cs="仿宋"/>
          <w:color w:val="auto"/>
          <w:sz w:val="24"/>
        </w:rPr>
        <w:t>招标文件提供后不退，投标资格不能转让。</w:t>
      </w:r>
    </w:p>
    <w:p w14:paraId="63C16949">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ascii="仿宋" w:hAnsi="仿宋" w:eastAsia="仿宋" w:cs="仿宋"/>
          <w:color w:val="auto"/>
          <w:sz w:val="24"/>
        </w:rPr>
      </w:pPr>
      <w:r>
        <w:rPr>
          <w:rFonts w:hint="eastAsia" w:ascii="仿宋" w:hAnsi="仿宋" w:eastAsia="仿宋" w:cs="仿宋"/>
          <w:b/>
          <w:color w:val="auto"/>
          <w:sz w:val="24"/>
        </w:rPr>
        <w:t>八、递交投标文件截止时间</w:t>
      </w:r>
      <w:r>
        <w:rPr>
          <w:rFonts w:hint="eastAsia" w:ascii="仿宋" w:hAnsi="仿宋" w:eastAsia="仿宋" w:cs="仿宋"/>
          <w:b/>
          <w:color w:val="auto"/>
          <w:sz w:val="24"/>
          <w:lang w:eastAsia="zh-CN"/>
        </w:rPr>
        <w:t>及投标文件开启时间</w:t>
      </w:r>
      <w:r>
        <w:rPr>
          <w:rFonts w:hint="eastAsia" w:ascii="仿宋" w:hAnsi="仿宋" w:eastAsia="仿宋" w:cs="仿宋"/>
          <w:b/>
          <w:color w:val="auto"/>
          <w:sz w:val="24"/>
        </w:rPr>
        <w:t>：</w:t>
      </w:r>
      <w:r>
        <w:rPr>
          <w:rFonts w:hint="eastAsia" w:ascii="仿宋" w:hAnsi="仿宋" w:eastAsia="仿宋" w:cs="仿宋"/>
          <w:bCs/>
          <w:color w:val="auto"/>
          <w:sz w:val="24"/>
          <w:lang w:val="en-US" w:eastAsia="zh-CN"/>
        </w:rPr>
        <w:t>2025</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07</w:t>
      </w:r>
      <w:r>
        <w:rPr>
          <w:rFonts w:hint="eastAsia" w:ascii="仿宋" w:hAnsi="仿宋" w:eastAsia="仿宋" w:cs="仿宋"/>
          <w:bCs/>
          <w:color w:val="auto"/>
          <w:sz w:val="24"/>
        </w:rPr>
        <w:t>月</w:t>
      </w: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日</w:t>
      </w:r>
      <w:r>
        <w:rPr>
          <w:rFonts w:hint="eastAsia" w:ascii="仿宋" w:hAnsi="仿宋" w:eastAsia="仿宋" w:cs="仿宋"/>
          <w:bCs/>
          <w:color w:val="auto"/>
          <w:sz w:val="24"/>
          <w:lang w:val="en-US" w:eastAsia="zh-CN"/>
        </w:rPr>
        <w:t>10</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00</w:t>
      </w:r>
      <w:r>
        <w:rPr>
          <w:rFonts w:hint="eastAsia" w:ascii="仿宋" w:hAnsi="仿宋" w:eastAsia="仿宋" w:cs="仿宋"/>
          <w:color w:val="auto"/>
          <w:sz w:val="24"/>
        </w:rPr>
        <w:t>（北京时间）。</w:t>
      </w:r>
    </w:p>
    <w:p w14:paraId="40A1790A">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b/>
          <w:color w:val="auto"/>
          <w:sz w:val="24"/>
          <w:lang w:eastAsia="zh-CN"/>
        </w:rPr>
        <w:t>九</w:t>
      </w:r>
      <w:r>
        <w:rPr>
          <w:rFonts w:hint="eastAsia" w:ascii="仿宋" w:hAnsi="仿宋" w:eastAsia="仿宋" w:cs="仿宋"/>
          <w:b/>
          <w:color w:val="auto"/>
          <w:sz w:val="24"/>
        </w:rPr>
        <w:t>、递交投标文件地点</w:t>
      </w:r>
      <w:r>
        <w:rPr>
          <w:rFonts w:hint="eastAsia" w:ascii="仿宋" w:hAnsi="仿宋" w:eastAsia="仿宋" w:cs="仿宋"/>
          <w:b/>
          <w:color w:val="auto"/>
          <w:sz w:val="24"/>
          <w:lang w:eastAsia="zh-CN"/>
        </w:rPr>
        <w:t>及开标地点</w:t>
      </w:r>
      <w:r>
        <w:rPr>
          <w:rFonts w:hint="eastAsia" w:ascii="仿宋" w:hAnsi="仿宋" w:eastAsia="仿宋" w:cs="仿宋"/>
          <w:b/>
          <w:color w:val="auto"/>
          <w:sz w:val="24"/>
        </w:rPr>
        <w:t>：</w:t>
      </w:r>
      <w:r>
        <w:rPr>
          <w:rFonts w:hint="eastAsia" w:ascii="仿宋" w:hAnsi="仿宋" w:eastAsia="仿宋" w:cs="仿宋"/>
          <w:color w:val="auto"/>
          <w:sz w:val="24"/>
          <w:lang w:val="en-US" w:eastAsia="zh-CN"/>
        </w:rPr>
        <w:t>自贡市自流井区普润产业博览城A5区</w:t>
      </w:r>
      <w:r>
        <w:rPr>
          <w:rFonts w:hint="eastAsia" w:ascii="仿宋" w:hAnsi="仿宋" w:eastAsia="仿宋" w:cs="仿宋"/>
          <w:color w:val="auto"/>
          <w:sz w:val="24"/>
        </w:rPr>
        <w:t>四楼4-2号</w:t>
      </w:r>
      <w:r>
        <w:rPr>
          <w:rFonts w:hint="eastAsia" w:ascii="仿宋" w:hAnsi="仿宋" w:eastAsia="仿宋" w:cs="仿宋"/>
          <w:color w:val="auto"/>
          <w:kern w:val="2"/>
          <w:sz w:val="24"/>
          <w:szCs w:val="24"/>
          <w:lang w:val="en-US" w:eastAsia="zh-CN" w:bidi="ar-SA"/>
        </w:rPr>
        <w:t>。</w:t>
      </w:r>
    </w:p>
    <w:p w14:paraId="0046B8F7">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ascii="仿宋" w:hAnsi="仿宋" w:eastAsia="仿宋" w:cs="仿宋"/>
          <w:color w:val="auto"/>
          <w:sz w:val="24"/>
        </w:rPr>
      </w:pPr>
      <w:r>
        <w:rPr>
          <w:rFonts w:hint="eastAsia" w:ascii="仿宋" w:hAnsi="仿宋" w:eastAsia="仿宋" w:cs="仿宋"/>
          <w:color w:val="auto"/>
          <w:sz w:val="24"/>
        </w:rPr>
        <w:t>投标文件必须在递交投标文件截止时间前送达开标地点。逾期送达、未密封的投标文件，</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恕不接收。</w:t>
      </w: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不接收邮寄的</w:t>
      </w:r>
      <w:r>
        <w:rPr>
          <w:rFonts w:hint="eastAsia" w:ascii="仿宋" w:hAnsi="仿宋" w:eastAsia="仿宋" w:cs="仿宋"/>
          <w:color w:val="auto"/>
          <w:sz w:val="24"/>
          <w:szCs w:val="24"/>
          <w:highlight w:val="none"/>
          <w:lang w:eastAsia="zh-CN"/>
        </w:rPr>
        <w:t>投标文件。</w:t>
      </w:r>
    </w:p>
    <w:p w14:paraId="39F65C15">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firstLine="482"/>
        <w:textAlignment w:val="auto"/>
        <w:outlineLvl w:val="9"/>
        <w:rPr>
          <w:rFonts w:hint="eastAsia" w:ascii="仿宋" w:hAnsi="仿宋" w:cs="Times New Roman"/>
          <w:b/>
          <w:color w:val="auto"/>
          <w:lang w:eastAsia="zh-CN"/>
        </w:rPr>
      </w:pPr>
      <w:r>
        <w:rPr>
          <w:rFonts w:hint="eastAsia" w:ascii="仿宋" w:hAnsi="仿宋" w:cs="Times New Roman"/>
          <w:b/>
          <w:color w:val="auto"/>
        </w:rPr>
        <w:t>十、联系方式</w:t>
      </w:r>
      <w:r>
        <w:rPr>
          <w:rFonts w:hint="eastAsia" w:ascii="仿宋" w:hAnsi="仿宋" w:cs="Times New Roman"/>
          <w:b/>
          <w:color w:val="auto"/>
          <w:lang w:eastAsia="zh-CN"/>
        </w:rPr>
        <w:t>：</w:t>
      </w:r>
    </w:p>
    <w:p w14:paraId="30F7E1C0">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招标人：富顺县中医医院</w:t>
      </w:r>
    </w:p>
    <w:p w14:paraId="7066F7E1">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地  址：富顺县东湖大道1801号</w:t>
      </w:r>
    </w:p>
    <w:p w14:paraId="74D40D09">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联系人：</w:t>
      </w:r>
      <w:r>
        <w:rPr>
          <w:rFonts w:hint="eastAsia" w:ascii="仿宋" w:hAnsi="仿宋"/>
          <w:b w:val="0"/>
          <w:bCs/>
          <w:color w:val="auto"/>
          <w:lang w:val="en-US" w:eastAsia="zh-CN"/>
        </w:rPr>
        <w:t>聂老师</w:t>
      </w:r>
    </w:p>
    <w:p w14:paraId="35E468A6">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电  话：0813-5197655</w:t>
      </w:r>
    </w:p>
    <w:p w14:paraId="1258A2BF">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bookmarkStart w:id="8" w:name="_Toc12497"/>
      <w:bookmarkStart w:id="9" w:name="_Toc12420"/>
      <w:bookmarkStart w:id="10" w:name="_Toc213496267"/>
      <w:bookmarkStart w:id="11" w:name="_Toc213397009"/>
      <w:bookmarkStart w:id="12" w:name="_Toc213396759"/>
      <w:bookmarkStart w:id="13" w:name="_Toc217446031"/>
      <w:bookmarkStart w:id="14" w:name="_Toc213396945"/>
      <w:r>
        <w:rPr>
          <w:rFonts w:hint="eastAsia" w:ascii="仿宋" w:hAnsi="仿宋" w:cs="Times New Roman"/>
          <w:b w:val="0"/>
          <w:bCs/>
          <w:color w:val="auto"/>
          <w:lang w:val="en-US" w:eastAsia="zh-CN"/>
        </w:rPr>
        <w:t>招标</w:t>
      </w:r>
      <w:r>
        <w:rPr>
          <w:rFonts w:hint="eastAsia" w:ascii="仿宋" w:hAnsi="仿宋" w:eastAsia="仿宋" w:cs="Times New Roman"/>
          <w:b w:val="0"/>
          <w:bCs/>
          <w:color w:val="auto"/>
          <w:lang w:val="en-US" w:eastAsia="zh-CN"/>
        </w:rPr>
        <w:t>代理机构：四川虹采招标代理有限责任公司</w:t>
      </w:r>
    </w:p>
    <w:p w14:paraId="72E96A16">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r>
        <w:rPr>
          <w:rFonts w:hint="eastAsia" w:ascii="仿宋" w:hAnsi="仿宋" w:eastAsia="仿宋" w:cs="Times New Roman"/>
          <w:b w:val="0"/>
          <w:bCs/>
          <w:color w:val="auto"/>
          <w:lang w:val="en-US" w:eastAsia="zh-CN"/>
        </w:rPr>
        <w:t>地 址：自贡市自流井区普润产业博览城A5区四楼4-2号</w:t>
      </w:r>
    </w:p>
    <w:p w14:paraId="1957B755">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r>
        <w:rPr>
          <w:rFonts w:hint="eastAsia" w:ascii="仿宋" w:hAnsi="仿宋" w:eastAsia="仿宋" w:cs="Times New Roman"/>
          <w:b w:val="0"/>
          <w:bCs/>
          <w:color w:val="auto"/>
          <w:lang w:val="en-US" w:eastAsia="zh-CN"/>
        </w:rPr>
        <w:t>联系人：</w:t>
      </w:r>
      <w:r>
        <w:rPr>
          <w:rFonts w:hint="eastAsia" w:ascii="仿宋" w:hAnsi="仿宋" w:cs="Times New Roman"/>
          <w:b w:val="0"/>
          <w:bCs/>
          <w:color w:val="auto"/>
          <w:lang w:val="en-US" w:eastAsia="zh-CN"/>
        </w:rPr>
        <w:t>黄先生</w:t>
      </w:r>
    </w:p>
    <w:p w14:paraId="43959783">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r>
        <w:rPr>
          <w:rFonts w:hint="eastAsia" w:ascii="仿宋" w:hAnsi="仿宋" w:eastAsia="仿宋" w:cs="Times New Roman"/>
          <w:b w:val="0"/>
          <w:bCs/>
          <w:color w:val="auto"/>
          <w:lang w:val="en-US" w:eastAsia="zh-CN"/>
        </w:rPr>
        <w:t>电  话：0813-5500607</w:t>
      </w:r>
    </w:p>
    <w:p w14:paraId="41F7F24E">
      <w:pPr>
        <w:pageBreakBefore w:val="0"/>
        <w:widowControl w:val="0"/>
        <w:kinsoku/>
        <w:wordWrap/>
        <w:overflowPunct/>
        <w:topLinePunct w:val="0"/>
        <w:bidi w:val="0"/>
        <w:snapToGrid/>
        <w:spacing w:after="0" w:line="240" w:lineRule="auto"/>
        <w:jc w:val="left"/>
        <w:outlineLvl w:val="9"/>
        <w:rPr>
          <w:rFonts w:ascii="仿宋" w:hAnsi="仿宋" w:eastAsia="仿宋"/>
          <w:b/>
          <w:bCs/>
          <w:color w:val="auto"/>
          <w:kern w:val="44"/>
          <w:sz w:val="36"/>
          <w:szCs w:val="36"/>
        </w:rPr>
      </w:pPr>
      <w:r>
        <w:rPr>
          <w:rFonts w:ascii="仿宋" w:hAnsi="仿宋" w:eastAsia="仿宋"/>
          <w:color w:val="auto"/>
          <w:sz w:val="36"/>
          <w:szCs w:val="36"/>
        </w:rPr>
        <w:br w:type="page"/>
      </w:r>
    </w:p>
    <w:p w14:paraId="669131E5">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仿宋" w:cs="Times New Roman"/>
          <w:b/>
          <w:bCs/>
          <w:color w:val="auto"/>
          <w:sz w:val="36"/>
          <w:szCs w:val="36"/>
        </w:rPr>
      </w:pPr>
      <w:bookmarkStart w:id="15" w:name="_Toc32303"/>
      <w:bookmarkStart w:id="16" w:name="_Toc79959159"/>
      <w:bookmarkStart w:id="17" w:name="_Toc20695"/>
      <w:r>
        <w:rPr>
          <w:rFonts w:hint="eastAsia" w:ascii="仿宋" w:hAnsi="仿宋" w:eastAsia="仿宋" w:cs="Times New Roman"/>
          <w:b/>
          <w:bCs/>
          <w:color w:val="auto"/>
          <w:sz w:val="36"/>
          <w:szCs w:val="36"/>
        </w:rPr>
        <w:t>第二章  投标人须知</w:t>
      </w:r>
      <w:bookmarkEnd w:id="8"/>
      <w:bookmarkEnd w:id="9"/>
      <w:bookmarkEnd w:id="15"/>
      <w:bookmarkEnd w:id="16"/>
      <w:bookmarkEnd w:id="17"/>
    </w:p>
    <w:p w14:paraId="124B4F66">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8" w:name="_Toc3795"/>
      <w:bookmarkStart w:id="19" w:name="_Toc79959160"/>
      <w:bookmarkStart w:id="20" w:name="_Toc20515"/>
      <w:r>
        <w:rPr>
          <w:rFonts w:hint="eastAsia" w:ascii="仿宋" w:hAnsi="仿宋" w:eastAsia="仿宋" w:cs="仿宋"/>
          <w:b/>
          <w:bCs/>
          <w:color w:val="auto"/>
          <w:highlight w:val="none"/>
        </w:rPr>
        <w:t>一、投标人须知附表</w:t>
      </w:r>
      <w:bookmarkEnd w:id="18"/>
      <w:bookmarkEnd w:id="19"/>
      <w:bookmarkEnd w:id="20"/>
    </w:p>
    <w:tbl>
      <w:tblPr>
        <w:tblStyle w:val="32"/>
        <w:tblW w:w="9626"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0" w:type="dxa"/>
          <w:bottom w:w="0" w:type="dxa"/>
          <w:right w:w="0" w:type="dxa"/>
        </w:tblCellMar>
      </w:tblPr>
      <w:tblGrid>
        <w:gridCol w:w="725"/>
        <w:gridCol w:w="1907"/>
        <w:gridCol w:w="6994"/>
      </w:tblGrid>
      <w:tr w14:paraId="5FB7E1A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545" w:hRule="atLeast"/>
          <w:tblHeader/>
          <w:jc w:val="center"/>
        </w:trPr>
        <w:tc>
          <w:tcPr>
            <w:tcW w:w="725" w:type="dxa"/>
            <w:tcBorders>
              <w:tl2br w:val="nil"/>
              <w:tr2bl w:val="nil"/>
            </w:tcBorders>
            <w:shd w:val="clear" w:color="auto" w:fill="D7D7D7"/>
            <w:noWrap w:val="0"/>
            <w:vAlign w:val="center"/>
          </w:tcPr>
          <w:p w14:paraId="60CD4E8D">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 xml:space="preserve">序号 </w:t>
            </w:r>
          </w:p>
        </w:tc>
        <w:tc>
          <w:tcPr>
            <w:tcW w:w="1907" w:type="dxa"/>
            <w:tcBorders>
              <w:tl2br w:val="nil"/>
              <w:tr2bl w:val="nil"/>
            </w:tcBorders>
            <w:shd w:val="clear" w:color="auto" w:fill="D7D7D7"/>
            <w:noWrap w:val="0"/>
            <w:vAlign w:val="center"/>
          </w:tcPr>
          <w:p w14:paraId="72F91A05">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 xml:space="preserve">应知事项 </w:t>
            </w:r>
          </w:p>
        </w:tc>
        <w:tc>
          <w:tcPr>
            <w:tcW w:w="6994" w:type="dxa"/>
            <w:tcBorders>
              <w:tl2br w:val="nil"/>
              <w:tr2bl w:val="nil"/>
            </w:tcBorders>
            <w:shd w:val="clear" w:color="auto" w:fill="D7D7D7"/>
            <w:noWrap w:val="0"/>
            <w:vAlign w:val="center"/>
          </w:tcPr>
          <w:p w14:paraId="5B0B7248">
            <w:pPr>
              <w:pStyle w:val="50"/>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说明和要求</w:t>
            </w:r>
          </w:p>
        </w:tc>
      </w:tr>
      <w:tr w14:paraId="17DAA75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5" w:type="dxa"/>
            <w:tcBorders>
              <w:tl2br w:val="nil"/>
              <w:tr2bl w:val="nil"/>
            </w:tcBorders>
            <w:noWrap w:val="0"/>
            <w:vAlign w:val="center"/>
          </w:tcPr>
          <w:p w14:paraId="3675BDFD">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p>
        </w:tc>
        <w:tc>
          <w:tcPr>
            <w:tcW w:w="1907" w:type="dxa"/>
            <w:tcBorders>
              <w:tl2br w:val="nil"/>
              <w:tr2bl w:val="nil"/>
            </w:tcBorders>
            <w:noWrap w:val="0"/>
            <w:vAlign w:val="center"/>
          </w:tcPr>
          <w:p w14:paraId="118C908F">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采购预算</w:t>
            </w:r>
          </w:p>
          <w:p w14:paraId="4C3DC3E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（实质性要求）</w:t>
            </w:r>
          </w:p>
        </w:tc>
        <w:tc>
          <w:tcPr>
            <w:tcW w:w="6994" w:type="dxa"/>
            <w:tcBorders>
              <w:tl2br w:val="nil"/>
              <w:tr2bl w:val="nil"/>
            </w:tcBorders>
            <w:noWrap w:val="0"/>
            <w:vAlign w:val="top"/>
          </w:tcPr>
          <w:p w14:paraId="32D1A93E">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第1包采购预算：</w:t>
            </w:r>
            <w:r>
              <w:rPr>
                <w:rFonts w:hint="eastAsia" w:ascii="仿宋" w:hAnsi="仿宋" w:eastAsia="仿宋"/>
                <w:color w:val="auto"/>
                <w:sz w:val="24"/>
                <w:szCs w:val="24"/>
                <w:lang w:val="en-US" w:eastAsia="zh-CN"/>
              </w:rPr>
              <w:t>63,530.00</w:t>
            </w:r>
            <w:r>
              <w:rPr>
                <w:rFonts w:hint="eastAsia" w:ascii="仿宋" w:hAnsi="仿宋" w:eastAsia="仿宋"/>
                <w:color w:val="auto"/>
                <w:sz w:val="24"/>
                <w:szCs w:val="24"/>
                <w:lang w:val="zh-CN" w:eastAsia="zh-CN"/>
              </w:rPr>
              <w:t>元（</w:t>
            </w:r>
            <w:r>
              <w:rPr>
                <w:rFonts w:hint="eastAsia" w:ascii="仿宋" w:hAnsi="仿宋" w:eastAsia="仿宋"/>
                <w:color w:val="auto"/>
                <w:sz w:val="24"/>
                <w:szCs w:val="24"/>
                <w:lang w:val="en-US" w:eastAsia="zh-CN"/>
              </w:rPr>
              <w:t>陆万叁仟伍佰叁拾元整</w:t>
            </w:r>
            <w:r>
              <w:rPr>
                <w:rFonts w:hint="eastAsia" w:ascii="仿宋" w:hAnsi="仿宋" w:eastAsia="仿宋"/>
                <w:color w:val="auto"/>
                <w:sz w:val="24"/>
                <w:szCs w:val="24"/>
                <w:lang w:val="zh-CN" w:eastAsia="zh-CN"/>
              </w:rPr>
              <w:t>）</w:t>
            </w:r>
            <w:r>
              <w:rPr>
                <w:rFonts w:hint="eastAsia" w:ascii="仿宋" w:hAnsi="仿宋" w:eastAsia="仿宋"/>
                <w:color w:val="auto"/>
                <w:sz w:val="24"/>
                <w:szCs w:val="24"/>
                <w:lang w:val="zh-CN"/>
              </w:rPr>
              <w:t>；</w:t>
            </w:r>
          </w:p>
          <w:p w14:paraId="4F5BA736">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第2包采购预算：</w:t>
            </w:r>
            <w:r>
              <w:rPr>
                <w:rFonts w:hint="eastAsia" w:ascii="仿宋" w:hAnsi="仿宋" w:eastAsia="仿宋"/>
                <w:color w:val="auto"/>
                <w:sz w:val="24"/>
                <w:szCs w:val="24"/>
                <w:lang w:val="zh-CN" w:eastAsia="zh-CN"/>
              </w:rPr>
              <w:t>154,320.00元（壹拾伍万肆仟叁佰贰拾元整）</w:t>
            </w:r>
            <w:r>
              <w:rPr>
                <w:rFonts w:hint="eastAsia" w:ascii="仿宋" w:hAnsi="仿宋" w:eastAsia="仿宋"/>
                <w:color w:val="auto"/>
                <w:sz w:val="24"/>
                <w:szCs w:val="24"/>
                <w:lang w:val="zh-CN"/>
              </w:rPr>
              <w:t>；</w:t>
            </w:r>
          </w:p>
          <w:p w14:paraId="427C7B76">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olor w:val="auto"/>
                <w:sz w:val="24"/>
                <w:szCs w:val="24"/>
                <w:lang w:val="zh-CN"/>
              </w:rPr>
              <w:t>超过采购预算的报价无效。</w:t>
            </w:r>
          </w:p>
        </w:tc>
      </w:tr>
      <w:tr w14:paraId="1C85F66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5" w:type="dxa"/>
            <w:tcBorders>
              <w:tl2br w:val="nil"/>
              <w:tr2bl w:val="nil"/>
            </w:tcBorders>
            <w:noWrap w:val="0"/>
            <w:vAlign w:val="center"/>
          </w:tcPr>
          <w:p w14:paraId="6F27608A">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w:t>
            </w:r>
          </w:p>
        </w:tc>
        <w:tc>
          <w:tcPr>
            <w:tcW w:w="1907" w:type="dxa"/>
            <w:tcBorders>
              <w:tl2br w:val="nil"/>
              <w:tr2bl w:val="nil"/>
            </w:tcBorders>
            <w:noWrap w:val="0"/>
            <w:vAlign w:val="center"/>
          </w:tcPr>
          <w:p w14:paraId="44EE8205">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最高限价</w:t>
            </w:r>
          </w:p>
          <w:p w14:paraId="4F7655B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（实质性要求）</w:t>
            </w:r>
          </w:p>
        </w:tc>
        <w:tc>
          <w:tcPr>
            <w:tcW w:w="6994" w:type="dxa"/>
            <w:tcBorders>
              <w:tl2br w:val="nil"/>
              <w:tr2bl w:val="nil"/>
            </w:tcBorders>
            <w:noWrap w:val="0"/>
            <w:vAlign w:val="center"/>
          </w:tcPr>
          <w:p w14:paraId="2465F187">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第1包</w:t>
            </w:r>
            <w:r>
              <w:rPr>
                <w:rFonts w:hint="eastAsia" w:ascii="仿宋" w:hAnsi="仿宋" w:eastAsia="仿宋"/>
                <w:color w:val="auto"/>
                <w:sz w:val="24"/>
                <w:szCs w:val="24"/>
                <w:lang w:val="en-US" w:eastAsia="zh-CN"/>
              </w:rPr>
              <w:t>最高限价</w:t>
            </w:r>
            <w:r>
              <w:rPr>
                <w:rFonts w:hint="eastAsia" w:ascii="仿宋" w:hAnsi="仿宋" w:eastAsia="仿宋"/>
                <w:color w:val="auto"/>
                <w:sz w:val="24"/>
                <w:szCs w:val="24"/>
                <w:lang w:val="zh-CN"/>
              </w:rPr>
              <w:t>：</w:t>
            </w:r>
            <w:r>
              <w:rPr>
                <w:rFonts w:hint="eastAsia" w:ascii="仿宋" w:hAnsi="仿宋" w:eastAsia="仿宋"/>
                <w:color w:val="auto"/>
                <w:sz w:val="24"/>
                <w:szCs w:val="24"/>
                <w:lang w:val="en-US" w:eastAsia="zh-CN"/>
              </w:rPr>
              <w:t>63,530.00</w:t>
            </w:r>
            <w:r>
              <w:rPr>
                <w:rFonts w:hint="eastAsia" w:ascii="仿宋" w:hAnsi="仿宋" w:eastAsia="仿宋"/>
                <w:color w:val="auto"/>
                <w:sz w:val="24"/>
                <w:szCs w:val="24"/>
                <w:lang w:val="zh-CN" w:eastAsia="zh-CN"/>
              </w:rPr>
              <w:t>元（</w:t>
            </w:r>
            <w:r>
              <w:rPr>
                <w:rFonts w:hint="eastAsia" w:ascii="仿宋" w:hAnsi="仿宋" w:eastAsia="仿宋"/>
                <w:color w:val="auto"/>
                <w:sz w:val="24"/>
                <w:szCs w:val="24"/>
                <w:lang w:val="en-US" w:eastAsia="zh-CN"/>
              </w:rPr>
              <w:t>陆万叁仟伍佰叁拾元整</w:t>
            </w:r>
            <w:r>
              <w:rPr>
                <w:rFonts w:hint="eastAsia" w:ascii="仿宋" w:hAnsi="仿宋" w:eastAsia="仿宋"/>
                <w:color w:val="auto"/>
                <w:sz w:val="24"/>
                <w:szCs w:val="24"/>
                <w:lang w:val="zh-CN" w:eastAsia="zh-CN"/>
              </w:rPr>
              <w:t>）</w:t>
            </w:r>
            <w:r>
              <w:rPr>
                <w:rFonts w:hint="eastAsia" w:ascii="仿宋" w:hAnsi="仿宋" w:eastAsia="仿宋"/>
                <w:color w:val="auto"/>
                <w:sz w:val="24"/>
                <w:szCs w:val="24"/>
                <w:lang w:val="zh-CN"/>
              </w:rPr>
              <w:t>；</w:t>
            </w:r>
          </w:p>
          <w:p w14:paraId="05A0DF5D">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第2包</w:t>
            </w:r>
            <w:r>
              <w:rPr>
                <w:rFonts w:hint="eastAsia" w:ascii="仿宋" w:hAnsi="仿宋" w:eastAsia="仿宋"/>
                <w:color w:val="auto"/>
                <w:sz w:val="24"/>
                <w:szCs w:val="24"/>
                <w:lang w:val="en-US" w:eastAsia="zh-CN"/>
              </w:rPr>
              <w:t>最高限价</w:t>
            </w:r>
            <w:r>
              <w:rPr>
                <w:rFonts w:hint="eastAsia" w:ascii="仿宋" w:hAnsi="仿宋" w:eastAsia="仿宋"/>
                <w:color w:val="auto"/>
                <w:sz w:val="24"/>
                <w:szCs w:val="24"/>
                <w:lang w:val="zh-CN"/>
              </w:rPr>
              <w:t>：</w:t>
            </w:r>
            <w:r>
              <w:rPr>
                <w:rFonts w:hint="eastAsia" w:ascii="仿宋" w:hAnsi="仿宋" w:eastAsia="仿宋"/>
                <w:color w:val="auto"/>
                <w:sz w:val="24"/>
                <w:szCs w:val="24"/>
                <w:lang w:val="zh-CN" w:eastAsia="zh-CN"/>
              </w:rPr>
              <w:t>154,320.00元（壹拾伍万肆仟叁佰贰拾元整）</w:t>
            </w:r>
            <w:r>
              <w:rPr>
                <w:rFonts w:hint="eastAsia" w:ascii="仿宋" w:hAnsi="仿宋" w:eastAsia="仿宋"/>
                <w:color w:val="auto"/>
                <w:sz w:val="24"/>
                <w:szCs w:val="24"/>
                <w:lang w:val="zh-CN"/>
              </w:rPr>
              <w:t>；</w:t>
            </w:r>
          </w:p>
          <w:p w14:paraId="055C3A69">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firstLine="240" w:firstLineChars="1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超过最高限价的报价无效。</w:t>
            </w:r>
          </w:p>
        </w:tc>
      </w:tr>
      <w:tr w14:paraId="7774B9E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76A1C396">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w:t>
            </w:r>
          </w:p>
        </w:tc>
        <w:tc>
          <w:tcPr>
            <w:tcW w:w="1907" w:type="dxa"/>
            <w:tcBorders>
              <w:tl2br w:val="nil"/>
              <w:tr2bl w:val="nil"/>
            </w:tcBorders>
            <w:noWrap w:val="0"/>
            <w:vAlign w:val="center"/>
          </w:tcPr>
          <w:p w14:paraId="489D78B7">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leftChars="0"/>
              <w:jc w:val="center"/>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是否允许联合体</w:t>
            </w:r>
          </w:p>
        </w:tc>
        <w:tc>
          <w:tcPr>
            <w:tcW w:w="6994" w:type="dxa"/>
            <w:tcBorders>
              <w:tl2br w:val="nil"/>
              <w:tr2bl w:val="nil"/>
            </w:tcBorders>
            <w:noWrap w:val="0"/>
            <w:vAlign w:val="center"/>
          </w:tcPr>
          <w:p w14:paraId="039FB7A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不允许</w:t>
            </w:r>
          </w:p>
        </w:tc>
      </w:tr>
      <w:tr w14:paraId="6511D12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3AFD82A1">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907" w:type="dxa"/>
            <w:tcBorders>
              <w:tl2br w:val="nil"/>
              <w:tr2bl w:val="nil"/>
            </w:tcBorders>
            <w:noWrap w:val="0"/>
            <w:vAlign w:val="center"/>
          </w:tcPr>
          <w:p w14:paraId="50BDC799">
            <w:pPr>
              <w:pStyle w:val="50"/>
              <w:keepNext w:val="0"/>
              <w:keepLines w:val="0"/>
              <w:pageBreakBefore w:val="0"/>
              <w:widowControl w:val="0"/>
              <w:kinsoku/>
              <w:wordWrap/>
              <w:overflowPunct/>
              <w:topLinePunct w:val="0"/>
              <w:bidi w:val="0"/>
              <w:snapToGrid/>
              <w:spacing w:line="240" w:lineRule="auto"/>
              <w:ind w:left="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szCs w:val="24"/>
                <w:highlight w:val="none"/>
              </w:rPr>
              <w:t>低于成本价不正当竞争预防措施</w:t>
            </w:r>
          </w:p>
        </w:tc>
        <w:tc>
          <w:tcPr>
            <w:tcW w:w="6994" w:type="dxa"/>
            <w:tcBorders>
              <w:tl2br w:val="nil"/>
              <w:tr2bl w:val="nil"/>
            </w:tcBorders>
            <w:noWrap w:val="0"/>
            <w:vAlign w:val="center"/>
          </w:tcPr>
          <w:p w14:paraId="0277408A">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en-US" w:eastAsia="zh-CN"/>
              </w:rPr>
              <w:t>1、</w:t>
            </w:r>
            <w:r>
              <w:rPr>
                <w:rFonts w:hint="eastAsia" w:ascii="仿宋" w:hAnsi="仿宋" w:eastAsia="仿宋"/>
                <w:color w:val="auto"/>
                <w:sz w:val="24"/>
                <w:szCs w:val="24"/>
                <w:lang w:val="zh-CN"/>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w:t>
            </w:r>
          </w:p>
          <w:p w14:paraId="28E58079">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书面说明应当按照国家财务会计制度的规定要求，逐项就</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提供的货物、工程和服务的主营业务成本（应根据</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企业类型予以区别）、税金及附加、销售费用、管理费用、财务费用等成本构成事项详细陈述。</w:t>
            </w:r>
          </w:p>
          <w:p w14:paraId="446B0D2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en-US" w:eastAsia="zh-CN"/>
              </w:rPr>
              <w:t>2、</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书面说明应当签字确认或者加盖公章，否则无效。书面说明的签字确认，</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为法人的，由其法定代表人或者代理人签字确认；</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为其他组织的，由其单位负责人或者代理人签字确认；</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为自然人的，由其本人或者代理人签字确认。</w:t>
            </w:r>
          </w:p>
          <w:p w14:paraId="1E34BFD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olor w:val="auto"/>
                <w:sz w:val="24"/>
                <w:szCs w:val="24"/>
                <w:lang w:val="en-US" w:eastAsia="zh-CN"/>
              </w:rPr>
              <w:t>3、</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提供书面说明后，评标委员会应当结合采购项目采购需求、专业实际情况、</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财务状况报告、与其他</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比较情况等就</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书面说明进行审查评价。</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拒绝或者变相拒绝提供有效书面说明或者书面说明不能证明其报价合理性的，评标委员会应当将其投标文件作为无效处理。</w:t>
            </w:r>
          </w:p>
        </w:tc>
      </w:tr>
      <w:tr w14:paraId="784149A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1A16B909">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907" w:type="dxa"/>
            <w:tcBorders>
              <w:tl2br w:val="nil"/>
              <w:tr2bl w:val="nil"/>
            </w:tcBorders>
            <w:noWrap w:val="0"/>
            <w:vAlign w:val="center"/>
          </w:tcPr>
          <w:p w14:paraId="7C4A7754">
            <w:pPr>
              <w:pStyle w:val="50"/>
              <w:keepNext w:val="0"/>
              <w:keepLines w:val="0"/>
              <w:pageBreakBefore w:val="0"/>
              <w:widowControl w:val="0"/>
              <w:kinsoku/>
              <w:wordWrap/>
              <w:overflowPunct/>
              <w:topLinePunct w:val="0"/>
              <w:bidi w:val="0"/>
              <w:snapToGrid/>
              <w:spacing w:line="240" w:lineRule="auto"/>
              <w:ind w:left="0" w:leftChars="0"/>
              <w:jc w:val="center"/>
              <w:textAlignment w:val="auto"/>
              <w:rPr>
                <w:rFonts w:hint="eastAsia" w:ascii="仿宋" w:hAnsi="仿宋" w:eastAsia="仿宋" w:cs="仿宋"/>
                <w:color w:val="auto"/>
                <w:sz w:val="24"/>
                <w:szCs w:val="24"/>
                <w:highlight w:val="none"/>
                <w:lang w:val="zh-CN" w:eastAsia="zh-CN" w:bidi="ar-SA"/>
              </w:rPr>
            </w:pPr>
            <w:r>
              <w:rPr>
                <w:rFonts w:hint="eastAsia" w:ascii="仿宋" w:hAnsi="仿宋" w:eastAsia="仿宋" w:cs="仿宋"/>
                <w:color w:val="auto"/>
                <w:sz w:val="24"/>
                <w:szCs w:val="24"/>
                <w:highlight w:val="none"/>
                <w:lang w:val="zh-CN" w:eastAsia="zh-CN"/>
              </w:rPr>
              <w:t>投标</w:t>
            </w:r>
            <w:r>
              <w:rPr>
                <w:rFonts w:hint="eastAsia" w:ascii="仿宋" w:hAnsi="仿宋" w:eastAsia="仿宋" w:cs="仿宋"/>
                <w:color w:val="auto"/>
                <w:sz w:val="24"/>
                <w:szCs w:val="24"/>
                <w:highlight w:val="none"/>
                <w:lang w:val="zh-CN"/>
              </w:rPr>
              <w:t>保证金</w:t>
            </w:r>
          </w:p>
        </w:tc>
        <w:tc>
          <w:tcPr>
            <w:tcW w:w="6994" w:type="dxa"/>
            <w:tcBorders>
              <w:tl2br w:val="nil"/>
              <w:tr2bl w:val="nil"/>
            </w:tcBorders>
            <w:noWrap w:val="0"/>
            <w:vAlign w:val="center"/>
          </w:tcPr>
          <w:p w14:paraId="518E71B5">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仿宋"/>
                <w:color w:val="auto"/>
                <w:lang w:val="zh-CN"/>
              </w:rPr>
              <w:t>本项目</w:t>
            </w:r>
            <w:r>
              <w:rPr>
                <w:rFonts w:hint="eastAsia" w:ascii="仿宋" w:hAnsi="仿宋" w:eastAsia="仿宋" w:cs="仿宋"/>
                <w:b/>
                <w:bCs/>
                <w:color w:val="auto"/>
                <w:lang w:val="zh-CN"/>
              </w:rPr>
              <w:t>不收取</w:t>
            </w:r>
            <w:r>
              <w:rPr>
                <w:rFonts w:hint="eastAsia" w:ascii="仿宋" w:hAnsi="仿宋" w:eastAsia="仿宋" w:cs="仿宋"/>
                <w:color w:val="auto"/>
                <w:lang w:val="en-US" w:eastAsia="zh-CN"/>
              </w:rPr>
              <w:t>投标</w:t>
            </w:r>
            <w:r>
              <w:rPr>
                <w:rFonts w:hint="eastAsia" w:ascii="仿宋" w:hAnsi="仿宋" w:eastAsia="仿宋" w:cs="仿宋"/>
                <w:color w:val="auto"/>
                <w:lang w:val="zh-CN"/>
              </w:rPr>
              <w:t>保证金。</w:t>
            </w:r>
          </w:p>
        </w:tc>
      </w:tr>
      <w:tr w14:paraId="1434EB5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12C9F47B">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907" w:type="dxa"/>
            <w:tcBorders>
              <w:tl2br w:val="nil"/>
              <w:tr2bl w:val="nil"/>
            </w:tcBorders>
            <w:noWrap w:val="0"/>
            <w:vAlign w:val="center"/>
          </w:tcPr>
          <w:p w14:paraId="3D1742CC">
            <w:pPr>
              <w:keepNext w:val="0"/>
              <w:keepLines w:val="0"/>
              <w:pageBreakBefore w:val="0"/>
              <w:widowControl w:val="0"/>
              <w:kinsoku/>
              <w:wordWrap/>
              <w:overflowPunct/>
              <w:topLinePunct w:val="0"/>
              <w:bidi w:val="0"/>
              <w:snapToGrid/>
              <w:spacing w:after="0" w:line="240" w:lineRule="auto"/>
              <w:ind w:left="0" w:leftChars="0" w:right="0" w:rightChars="0" w:firstLine="120" w:firstLineChars="50"/>
              <w:jc w:val="center"/>
              <w:textAlignment w:val="auto"/>
              <w:outlineLvl w:val="9"/>
              <w:rPr>
                <w:rFonts w:hint="eastAsia" w:ascii="仿宋" w:hAnsi="仿宋" w:eastAsia="仿宋"/>
                <w:color w:val="auto"/>
                <w:sz w:val="24"/>
                <w:szCs w:val="24"/>
              </w:rPr>
            </w:pPr>
            <w:r>
              <w:rPr>
                <w:rFonts w:hint="eastAsia" w:ascii="仿宋" w:hAnsi="仿宋" w:eastAsia="仿宋"/>
                <w:color w:val="auto"/>
                <w:sz w:val="24"/>
                <w:szCs w:val="24"/>
              </w:rPr>
              <w:t>履约保证金</w:t>
            </w:r>
          </w:p>
          <w:p w14:paraId="6C5A3A72">
            <w:pPr>
              <w:pStyle w:val="13"/>
              <w:rPr>
                <w:rFonts w:hint="eastAsia"/>
                <w:color w:val="auto"/>
                <w:lang w:val="zh-CN" w:eastAsia="zh-CN"/>
              </w:rPr>
            </w:pPr>
            <w:r>
              <w:rPr>
                <w:rFonts w:hint="eastAsia" w:ascii="仿宋" w:hAnsi="仿宋" w:eastAsia="仿宋" w:cs="仿宋"/>
                <w:b/>
                <w:bCs/>
                <w:color w:val="auto"/>
                <w:sz w:val="24"/>
                <w:szCs w:val="24"/>
                <w:highlight w:val="none"/>
                <w:lang w:val="zh-CN"/>
              </w:rPr>
              <w:t>（实质性要求）</w:t>
            </w:r>
          </w:p>
        </w:tc>
        <w:tc>
          <w:tcPr>
            <w:tcW w:w="6994" w:type="dxa"/>
            <w:tcBorders>
              <w:tl2br w:val="nil"/>
              <w:tr2bl w:val="nil"/>
            </w:tcBorders>
            <w:noWrap w:val="0"/>
            <w:vAlign w:val="center"/>
          </w:tcPr>
          <w:p w14:paraId="0B399EAB">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金额：中标金额的1%。</w:t>
            </w:r>
          </w:p>
          <w:p w14:paraId="61AE900A">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交款方式：☑支票/汇票/本票☑保函/保险向招标人缴纳。</w:t>
            </w:r>
          </w:p>
          <w:p w14:paraId="5C8592B1">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收款单位：富顺县中医医院</w:t>
            </w:r>
          </w:p>
          <w:p w14:paraId="3DF4C5BD">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开 户 行：四川富顺农村商业银行股份有限公司营业部</w:t>
            </w:r>
          </w:p>
          <w:p w14:paraId="3EF29ECC">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银行账号：11820120000037316</w:t>
            </w:r>
          </w:p>
          <w:p w14:paraId="278C7772">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交款时间：中标通知书发放后，采购合同签订前。</w:t>
            </w:r>
          </w:p>
          <w:p w14:paraId="04E3B933">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退还履约金流程：履约保证金退还：耗材供货后6个月，货物无任何质量问题且中标人履行了售后服务义务，招标人凭中标人提供的退还履约保证金申请无息退还履约保证金。</w:t>
            </w:r>
          </w:p>
          <w:p w14:paraId="07BA7EC7">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履约保证金不予退还情形：未按合同履约不退还。采用非保函形式缴纳的履约保证金在 15 个工作日内无息返还，采用保函形式缴纳的履约保证金在担保有效期后，担保责任终止。</w:t>
            </w:r>
          </w:p>
          <w:p w14:paraId="363BEFDC">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递交和退还保函原件时乙方须到甲方现场提供以下证明材料：</w:t>
            </w:r>
          </w:p>
          <w:p w14:paraId="070F3F26">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①法定代表人授权委托书原件；②委托代理人身份证复印件。</w:t>
            </w:r>
          </w:p>
        </w:tc>
      </w:tr>
      <w:tr w14:paraId="24BA32A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20383E2E">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907" w:type="dxa"/>
            <w:tcBorders>
              <w:tl2br w:val="nil"/>
              <w:tr2bl w:val="nil"/>
            </w:tcBorders>
            <w:noWrap w:val="0"/>
            <w:vAlign w:val="center"/>
          </w:tcPr>
          <w:p w14:paraId="29D6A7D6">
            <w:pPr>
              <w:pStyle w:val="50"/>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Times New Roman"/>
                <w:b w:val="0"/>
                <w:bCs w:val="0"/>
                <w:color w:val="auto"/>
                <w:kern w:val="2"/>
                <w:sz w:val="24"/>
                <w:szCs w:val="24"/>
                <w:lang w:eastAsia="zh-CN"/>
              </w:rPr>
              <w:t>招标</w:t>
            </w:r>
            <w:r>
              <w:rPr>
                <w:rFonts w:hint="eastAsia" w:ascii="仿宋" w:hAnsi="仿宋" w:eastAsia="仿宋" w:cs="Times New Roman"/>
                <w:b w:val="0"/>
                <w:bCs w:val="0"/>
                <w:color w:val="auto"/>
                <w:kern w:val="2"/>
                <w:sz w:val="24"/>
                <w:szCs w:val="24"/>
              </w:rPr>
              <w:t>文件咨询</w:t>
            </w:r>
          </w:p>
        </w:tc>
        <w:tc>
          <w:tcPr>
            <w:tcW w:w="6994" w:type="dxa"/>
            <w:tcBorders>
              <w:tl2br w:val="nil"/>
              <w:tr2bl w:val="nil"/>
            </w:tcBorders>
            <w:noWrap w:val="0"/>
            <w:vAlign w:val="center"/>
          </w:tcPr>
          <w:p w14:paraId="1A3BE94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联系人：黄先生</w:t>
            </w:r>
          </w:p>
          <w:p w14:paraId="6C2C5B3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电  话：0813-5500607</w:t>
            </w:r>
          </w:p>
        </w:tc>
      </w:tr>
      <w:tr w14:paraId="4DED8B3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7BB9183D">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907" w:type="dxa"/>
            <w:tcBorders>
              <w:tl2br w:val="nil"/>
              <w:tr2bl w:val="nil"/>
            </w:tcBorders>
            <w:noWrap w:val="0"/>
            <w:vAlign w:val="center"/>
          </w:tcPr>
          <w:p w14:paraId="24B080EC">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招标过程、结果</w:t>
            </w:r>
          </w:p>
          <w:p w14:paraId="4C0E6D47">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szCs w:val="24"/>
                <w:highlight w:val="none"/>
                <w:lang w:val="zh-CN"/>
              </w:rPr>
              <w:t>工作咨询</w:t>
            </w:r>
          </w:p>
        </w:tc>
        <w:tc>
          <w:tcPr>
            <w:tcW w:w="6994" w:type="dxa"/>
            <w:tcBorders>
              <w:tl2br w:val="nil"/>
              <w:tr2bl w:val="nil"/>
            </w:tcBorders>
            <w:noWrap w:val="0"/>
            <w:vAlign w:val="center"/>
          </w:tcPr>
          <w:p w14:paraId="5F4B1837">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联系人：黄先生</w:t>
            </w:r>
          </w:p>
          <w:p w14:paraId="7E1423B2">
            <w:pPr>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outlineLvl w:val="9"/>
              <w:rPr>
                <w:rFonts w:hint="eastAsia" w:ascii="仿宋" w:hAnsi="仿宋" w:eastAsia="仿宋" w:cs="宋体"/>
                <w:color w:val="auto"/>
                <w:kern w:val="0"/>
                <w:sz w:val="24"/>
                <w:szCs w:val="24"/>
                <w:lang w:val="zh-CN" w:eastAsia="zh-CN" w:bidi="ar-SA"/>
              </w:rPr>
            </w:pPr>
            <w:r>
              <w:rPr>
                <w:rFonts w:hint="eastAsia" w:ascii="仿宋" w:hAnsi="仿宋" w:eastAsia="仿宋" w:cs="宋体"/>
                <w:color w:val="auto"/>
                <w:sz w:val="24"/>
                <w:szCs w:val="24"/>
                <w:lang w:val="zh-CN" w:eastAsia="zh-CN" w:bidi="ar-SA"/>
              </w:rPr>
              <w:t>电  话：0813-5500607</w:t>
            </w:r>
          </w:p>
        </w:tc>
      </w:tr>
      <w:tr w14:paraId="3F73B1B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3616445B">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907" w:type="dxa"/>
            <w:tcBorders>
              <w:tl2br w:val="nil"/>
              <w:tr2bl w:val="nil"/>
            </w:tcBorders>
            <w:noWrap w:val="0"/>
            <w:vAlign w:val="center"/>
          </w:tcPr>
          <w:p w14:paraId="7619A851">
            <w:pPr>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olor w:val="auto"/>
                <w:sz w:val="24"/>
                <w:szCs w:val="24"/>
              </w:rPr>
              <w:t>中标通知书领取</w:t>
            </w:r>
          </w:p>
        </w:tc>
        <w:tc>
          <w:tcPr>
            <w:tcW w:w="6994" w:type="dxa"/>
            <w:tcBorders>
              <w:tl2br w:val="nil"/>
              <w:tr2bl w:val="nil"/>
            </w:tcBorders>
            <w:noWrap w:val="0"/>
            <w:vAlign w:val="top"/>
          </w:tcPr>
          <w:p w14:paraId="458ECB75">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ascii="仿宋" w:hAnsi="仿宋" w:eastAsia="仿宋"/>
                <w:color w:val="auto"/>
                <w:sz w:val="24"/>
                <w:szCs w:val="24"/>
              </w:rPr>
            </w:pPr>
            <w:r>
              <w:rPr>
                <w:rFonts w:hint="eastAsia" w:ascii="仿宋" w:hAnsi="仿宋" w:eastAsia="仿宋"/>
                <w:color w:val="auto"/>
                <w:sz w:val="24"/>
                <w:szCs w:val="24"/>
              </w:rPr>
              <w:t>招标结果公告在</w:t>
            </w:r>
            <w:r>
              <w:rPr>
                <w:rFonts w:hint="eastAsia" w:ascii="仿宋" w:hAnsi="仿宋" w:eastAsia="仿宋" w:cs="仿宋"/>
                <w:bCs/>
                <w:color w:val="auto"/>
              </w:rPr>
              <w:t>采购招标信息服务平台（http://www.sccgpt.com）</w:t>
            </w:r>
            <w:r>
              <w:rPr>
                <w:rFonts w:hint="eastAsia" w:ascii="仿宋" w:hAnsi="仿宋" w:eastAsia="仿宋" w:cs="仿宋"/>
                <w:bCs/>
                <w:color w:val="auto"/>
                <w:lang w:eastAsia="zh-CN"/>
              </w:rPr>
              <w:t>、富顺县中医医院官网（http://www.fsxzyyy.com/）</w:t>
            </w:r>
            <w:r>
              <w:rPr>
                <w:rFonts w:hint="eastAsia" w:ascii="仿宋" w:hAnsi="仿宋" w:eastAsia="仿宋"/>
                <w:color w:val="auto"/>
                <w:sz w:val="24"/>
                <w:szCs w:val="24"/>
              </w:rPr>
              <w:t>发布后，请中标人凭有效身份证明证件到</w:t>
            </w:r>
            <w:r>
              <w:rPr>
                <w:rFonts w:hint="eastAsia" w:ascii="仿宋" w:hAnsi="仿宋" w:eastAsia="仿宋" w:cs="仿宋"/>
                <w:color w:val="auto"/>
                <w:sz w:val="24"/>
                <w:szCs w:val="24"/>
                <w:highlight w:val="none"/>
                <w:lang w:val="zh-CN" w:eastAsia="zh-CN"/>
              </w:rPr>
              <w:t>领取地址</w:t>
            </w:r>
            <w:r>
              <w:rPr>
                <w:rFonts w:hint="eastAsia" w:ascii="仿宋" w:hAnsi="仿宋" w:eastAsia="仿宋" w:cs="仿宋"/>
                <w:color w:val="auto"/>
                <w:sz w:val="24"/>
                <w:szCs w:val="24"/>
                <w:highlight w:val="none"/>
                <w:lang w:val="zh-CN"/>
              </w:rPr>
              <w:t>领取中标通知书。</w:t>
            </w:r>
          </w:p>
          <w:p w14:paraId="15628BAB">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联系电话：0813-8300999</w:t>
            </w:r>
          </w:p>
          <w:p w14:paraId="716EA4CC">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领取地址：自贡市自流井区普润产业博览城A5区四楼4-2号</w:t>
            </w:r>
          </w:p>
        </w:tc>
      </w:tr>
      <w:tr w14:paraId="2E80171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27D7D861">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907" w:type="dxa"/>
            <w:tcBorders>
              <w:tl2br w:val="nil"/>
              <w:tr2bl w:val="nil"/>
            </w:tcBorders>
            <w:noWrap w:val="0"/>
            <w:vAlign w:val="center"/>
          </w:tcPr>
          <w:p w14:paraId="6AC5E2D7">
            <w:pPr>
              <w:pStyle w:val="50"/>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Times New Roman"/>
                <w:color w:val="auto"/>
                <w:kern w:val="2"/>
                <w:sz w:val="24"/>
                <w:szCs w:val="24"/>
                <w:lang w:eastAsia="zh-CN"/>
              </w:rPr>
              <w:t>投标人</w:t>
            </w:r>
            <w:r>
              <w:rPr>
                <w:rFonts w:hint="eastAsia" w:ascii="仿宋" w:hAnsi="仿宋" w:eastAsia="仿宋" w:cs="Times New Roman"/>
                <w:color w:val="auto"/>
                <w:kern w:val="2"/>
                <w:sz w:val="24"/>
                <w:szCs w:val="24"/>
              </w:rPr>
              <w:t>询问</w:t>
            </w:r>
          </w:p>
        </w:tc>
        <w:tc>
          <w:tcPr>
            <w:tcW w:w="6994" w:type="dxa"/>
            <w:tcBorders>
              <w:tl2br w:val="nil"/>
              <w:tr2bl w:val="nil"/>
            </w:tcBorders>
            <w:noWrap w:val="0"/>
            <w:vAlign w:val="center"/>
          </w:tcPr>
          <w:p w14:paraId="7E68D4B7">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ascii="仿宋" w:hAnsi="仿宋" w:eastAsia="仿宋"/>
                <w:color w:val="auto"/>
                <w:sz w:val="24"/>
                <w:szCs w:val="24"/>
              </w:rPr>
            </w:pPr>
            <w:r>
              <w:rPr>
                <w:rFonts w:hint="eastAsia" w:ascii="仿宋" w:hAnsi="仿宋" w:eastAsia="仿宋"/>
                <w:color w:val="auto"/>
                <w:sz w:val="24"/>
                <w:szCs w:val="24"/>
              </w:rPr>
              <w:t>根据委托代理协议约定，投标人询问由</w:t>
            </w:r>
            <w:r>
              <w:rPr>
                <w:rFonts w:hint="eastAsia" w:ascii="仿宋" w:hAnsi="仿宋" w:eastAsia="仿宋"/>
                <w:color w:val="auto"/>
                <w:sz w:val="24"/>
                <w:szCs w:val="24"/>
                <w:lang w:eastAsia="zh-CN"/>
              </w:rPr>
              <w:t>四川虹采招标代理有限责任公司</w:t>
            </w:r>
            <w:r>
              <w:rPr>
                <w:rFonts w:hint="eastAsia" w:ascii="仿宋" w:hAnsi="仿宋" w:eastAsia="仿宋"/>
                <w:color w:val="auto"/>
                <w:sz w:val="24"/>
                <w:szCs w:val="24"/>
              </w:rPr>
              <w:t>负责答复。</w:t>
            </w:r>
          </w:p>
          <w:p w14:paraId="066FB97B">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联系人：黄先生</w:t>
            </w:r>
          </w:p>
          <w:p w14:paraId="3CB0C8B5">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电  话：0813-5500607</w:t>
            </w:r>
          </w:p>
        </w:tc>
      </w:tr>
      <w:tr w14:paraId="4763B81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2A65F105">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907" w:type="dxa"/>
            <w:tcBorders>
              <w:tl2br w:val="nil"/>
              <w:tr2bl w:val="nil"/>
            </w:tcBorders>
            <w:noWrap w:val="0"/>
            <w:vAlign w:val="center"/>
          </w:tcPr>
          <w:p w14:paraId="3FFA706F">
            <w:pPr>
              <w:keepNext w:val="0"/>
              <w:keepLines w:val="0"/>
              <w:pageBreakBefore w:val="0"/>
              <w:widowControl w:val="0"/>
              <w:kinsoku/>
              <w:wordWrap/>
              <w:overflowPunct/>
              <w:topLinePunct w:val="0"/>
              <w:bidi w:val="0"/>
              <w:snapToGrid/>
              <w:spacing w:after="0" w:line="240" w:lineRule="auto"/>
              <w:ind w:left="0" w:leftChars="0" w:right="0" w:rightChars="0" w:firstLine="120" w:firstLineChars="5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代理服务费</w:t>
            </w:r>
          </w:p>
        </w:tc>
        <w:tc>
          <w:tcPr>
            <w:tcW w:w="6994" w:type="dxa"/>
            <w:tcBorders>
              <w:tl2br w:val="nil"/>
              <w:tr2bl w:val="nil"/>
            </w:tcBorders>
            <w:noWrap w:val="0"/>
            <w:vAlign w:val="center"/>
          </w:tcPr>
          <w:p w14:paraId="30ECE0B5">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olor w:val="auto"/>
                <w:sz w:val="24"/>
                <w:szCs w:val="24"/>
                <w:lang w:val="en-US" w:eastAsia="zh-CN"/>
              </w:rPr>
              <w:t xml:space="preserve"> </w:t>
            </w:r>
            <w:r>
              <w:rPr>
                <w:rFonts w:hint="eastAsia" w:ascii="仿宋" w:hAnsi="仿宋" w:eastAsia="仿宋" w:cs="仿宋"/>
                <w:color w:val="auto"/>
                <w:sz w:val="24"/>
                <w:szCs w:val="24"/>
                <w:highlight w:val="none"/>
                <w:lang w:val="zh-CN"/>
              </w:rPr>
              <w:t>1、代理服务费收费金额：</w:t>
            </w:r>
          </w:p>
          <w:p w14:paraId="59460519">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第一包：以中标金额作为计算基数，按差额定率累进法进行计算，并参照国家发改委【2011】534号文件规定执行，计算后下浮 30%，代理费不足3000.00元的按3000.00元收取。超过30000.00按 30000.00收取。</w:t>
            </w:r>
          </w:p>
          <w:p w14:paraId="35AC3ABC">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第二包：以中标金额作为计算基数，按差额定率累进法进行计算，并参照国家发改委【2011】534号文件规定执行，计算后下浮 30%，代理费不足3000.00元的按3000.00元收取。超过 30000.00按 30000.00收取。</w:t>
            </w:r>
          </w:p>
          <w:p w14:paraId="2BCEF3F9">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2、收款账号：</w:t>
            </w:r>
          </w:p>
          <w:p w14:paraId="6084E6C9">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名称：四川虹采招标代理有限责任公司</w:t>
            </w:r>
          </w:p>
          <w:p w14:paraId="3D42F834">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开户行：四川银行股份有限公司成都高新支行</w:t>
            </w:r>
          </w:p>
          <w:p w14:paraId="50C555DB">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账号：7822 0100 0392 67783</w:t>
            </w:r>
          </w:p>
          <w:p w14:paraId="0AB784BE">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（转账时请备注项目名称或项目编号代理服务费）</w:t>
            </w:r>
          </w:p>
          <w:p w14:paraId="4673ADA0">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3、代理服务费开票流程：</w:t>
            </w:r>
          </w:p>
          <w:p w14:paraId="7A2C0EC9">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仿宋"/>
                <w:color w:val="auto"/>
                <w:sz w:val="24"/>
                <w:szCs w:val="24"/>
                <w:highlight w:val="none"/>
                <w:lang w:val="zh-CN"/>
              </w:rPr>
              <w:t>中标人若须开具代理服务费发票的请将以下信息发至schc12345678@163.com邮箱中：项目名称、项目编号、开票金额、开票信息、专票（普票）、邮寄地址。（请中标人在交完代理费后再申请开票并将通知书邮寄地址一并发送至邮箱）</w:t>
            </w:r>
          </w:p>
        </w:tc>
      </w:tr>
      <w:tr w14:paraId="300B5EF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0C8F9D30">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907" w:type="dxa"/>
            <w:tcBorders>
              <w:tl2br w:val="nil"/>
              <w:tr2bl w:val="nil"/>
            </w:tcBorders>
            <w:noWrap w:val="0"/>
            <w:vAlign w:val="center"/>
          </w:tcPr>
          <w:p w14:paraId="2D888CBA">
            <w:pPr>
              <w:pStyle w:val="61"/>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highlight w:val="none"/>
              </w:rPr>
              <w:t>投标文件数量</w:t>
            </w:r>
          </w:p>
        </w:tc>
        <w:tc>
          <w:tcPr>
            <w:tcW w:w="6994" w:type="dxa"/>
            <w:tcBorders>
              <w:tl2br w:val="nil"/>
              <w:tr2bl w:val="nil"/>
            </w:tcBorders>
            <w:noWrap w:val="0"/>
            <w:vAlign w:val="center"/>
          </w:tcPr>
          <w:p w14:paraId="566FB83D">
            <w:pPr>
              <w:pStyle w:val="61"/>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1、资格</w:t>
            </w:r>
            <w:r>
              <w:rPr>
                <w:rFonts w:hint="eastAsia" w:ascii="仿宋" w:hAnsi="仿宋" w:eastAsia="仿宋" w:cs="仿宋"/>
                <w:color w:val="auto"/>
                <w:sz w:val="24"/>
                <w:lang w:eastAsia="zh-CN"/>
              </w:rPr>
              <w:t>技术投标</w:t>
            </w:r>
            <w:r>
              <w:rPr>
                <w:rFonts w:hint="eastAsia" w:ascii="仿宋" w:hAnsi="仿宋" w:eastAsia="仿宋" w:cs="仿宋"/>
                <w:color w:val="auto"/>
                <w:sz w:val="24"/>
              </w:rPr>
              <w:t xml:space="preserve">文件：正本 1 份，副本 </w:t>
            </w:r>
            <w:r>
              <w:rPr>
                <w:rFonts w:hint="eastAsia" w:ascii="仿宋" w:hAnsi="仿宋" w:eastAsia="仿宋" w:cs="仿宋"/>
                <w:color w:val="auto"/>
                <w:sz w:val="24"/>
                <w:lang w:val="en-US" w:eastAsia="zh-CN"/>
              </w:rPr>
              <w:t>4</w:t>
            </w:r>
            <w:r>
              <w:rPr>
                <w:rFonts w:hint="eastAsia" w:ascii="仿宋" w:hAnsi="仿宋" w:eastAsia="仿宋" w:cs="仿宋"/>
                <w:color w:val="auto"/>
                <w:sz w:val="24"/>
              </w:rPr>
              <w:t>份；</w:t>
            </w:r>
          </w:p>
          <w:p w14:paraId="4CF033FA">
            <w:pPr>
              <w:pStyle w:val="61"/>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eastAsia="zh-CN"/>
              </w:rPr>
              <w:t>开标一览表</w:t>
            </w:r>
            <w:r>
              <w:rPr>
                <w:rFonts w:hint="eastAsia" w:ascii="仿宋" w:hAnsi="仿宋" w:eastAsia="仿宋" w:cs="仿宋"/>
                <w:color w:val="auto"/>
                <w:sz w:val="24"/>
              </w:rPr>
              <w:t>：1份</w:t>
            </w:r>
            <w:r>
              <w:rPr>
                <w:rFonts w:hint="eastAsia" w:ascii="仿宋" w:hAnsi="仿宋" w:eastAsia="仿宋" w:cs="仿宋"/>
                <w:color w:val="auto"/>
                <w:sz w:val="24"/>
                <w:lang w:eastAsia="zh-CN"/>
              </w:rPr>
              <w:t>。</w:t>
            </w:r>
          </w:p>
          <w:p w14:paraId="49A32F33">
            <w:pPr>
              <w:pStyle w:val="61"/>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投标</w:t>
            </w:r>
            <w:r>
              <w:rPr>
                <w:rFonts w:hint="eastAsia" w:ascii="仿宋" w:hAnsi="仿宋" w:eastAsia="仿宋" w:cs="仿宋"/>
                <w:color w:val="auto"/>
                <w:sz w:val="24"/>
              </w:rPr>
              <w:t>文件电子档：1 份。</w:t>
            </w:r>
          </w:p>
          <w:p w14:paraId="39818774">
            <w:pPr>
              <w:pStyle w:val="50"/>
              <w:keepNext w:val="0"/>
              <w:keepLines w:val="0"/>
              <w:pageBreakBefore w:val="0"/>
              <w:widowControl w:val="0"/>
              <w:kinsoku/>
              <w:wordWrap/>
              <w:overflowPunct/>
              <w:topLinePunct w:val="0"/>
              <w:bidi w:val="0"/>
              <w:snapToGrid/>
              <w:spacing w:after="0" w:line="240" w:lineRule="auto"/>
              <w:ind w:left="0" w:leftChars="0" w:right="0" w:rightChars="0" w:firstLine="241" w:firstLineChars="100"/>
              <w:jc w:val="both"/>
              <w:textAlignment w:val="auto"/>
              <w:rPr>
                <w:rFonts w:hint="eastAsia" w:ascii="仿宋" w:hAnsi="仿宋" w:eastAsia="仿宋" w:cs="宋体"/>
                <w:color w:val="auto"/>
                <w:sz w:val="24"/>
                <w:szCs w:val="24"/>
                <w:lang w:val="zh-CN" w:eastAsia="zh-CN" w:bidi="ar-SA"/>
              </w:rPr>
            </w:pPr>
            <w:r>
              <w:rPr>
                <w:rFonts w:hint="eastAsia" w:ascii="仿宋" w:hAnsi="仿宋" w:eastAsia="仿宋" w:cs="仿宋"/>
                <w:b/>
                <w:bCs w:val="0"/>
                <w:color w:val="auto"/>
                <w:sz w:val="24"/>
                <w:szCs w:val="24"/>
                <w:highlight w:val="none"/>
                <w:lang w:eastAsia="zh-CN"/>
              </w:rPr>
              <w:t>注：采购项目分包的，各包须按以上要求分别提供。</w:t>
            </w:r>
          </w:p>
        </w:tc>
      </w:tr>
      <w:tr w14:paraId="5337A71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7D72CA3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907" w:type="dxa"/>
            <w:tcBorders>
              <w:tl2br w:val="nil"/>
              <w:tr2bl w:val="nil"/>
            </w:tcBorders>
            <w:noWrap w:val="0"/>
            <w:vAlign w:val="center"/>
          </w:tcPr>
          <w:p w14:paraId="690B7730">
            <w:pPr>
              <w:pStyle w:val="61"/>
              <w:keepNext w:val="0"/>
              <w:keepLines w:val="0"/>
              <w:pageBreakBefore w:val="0"/>
              <w:widowControl w:val="0"/>
              <w:kinsoku/>
              <w:wordWrap/>
              <w:overflowPunct/>
              <w:topLinePunct w:val="0"/>
              <w:bidi w:val="0"/>
              <w:snapToGrid/>
              <w:spacing w:beforeLines="0" w:afterLines="0" w:line="240" w:lineRule="auto"/>
              <w:ind w:left="0" w:leftChars="0" w:firstLine="0" w:firstLineChars="0"/>
              <w:jc w:val="center"/>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sz w:val="24"/>
                <w:szCs w:val="24"/>
                <w:lang w:eastAsia="zh-CN"/>
              </w:rPr>
              <w:t>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明</w:t>
            </w:r>
          </w:p>
        </w:tc>
        <w:tc>
          <w:tcPr>
            <w:tcW w:w="6994" w:type="dxa"/>
            <w:tcBorders>
              <w:tl2br w:val="nil"/>
              <w:tr2bl w:val="nil"/>
            </w:tcBorders>
            <w:noWrap w:val="0"/>
            <w:vAlign w:val="center"/>
          </w:tcPr>
          <w:p w14:paraId="083CAD6C">
            <w:pPr>
              <w:pStyle w:val="61"/>
              <w:keepNext w:val="0"/>
              <w:keepLines w:val="0"/>
              <w:pageBreakBefore w:val="0"/>
              <w:widowControl w:val="0"/>
              <w:numPr>
                <w:ilvl w:val="0"/>
                <w:numId w:val="0"/>
              </w:numPr>
              <w:kinsoku/>
              <w:wordWrap/>
              <w:overflowPunct/>
              <w:topLinePunct w:val="0"/>
              <w:bidi w:val="0"/>
              <w:snapToGrid/>
              <w:spacing w:line="240" w:lineRule="auto"/>
              <w:ind w:left="210" w:leftChars="100" w:firstLine="0" w:firstLineChars="0"/>
              <w:jc w:val="both"/>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sz w:val="24"/>
                <w:szCs w:val="24"/>
                <w:highlight w:val="none"/>
                <w:lang w:val="en-US" w:eastAsia="zh-CN"/>
              </w:rPr>
              <w:t>本招标文件中“以上”均包含本数。</w:t>
            </w:r>
          </w:p>
        </w:tc>
      </w:tr>
    </w:tbl>
    <w:p w14:paraId="52012A07">
      <w:pPr>
        <w:pageBreakBefore w:val="0"/>
        <w:widowControl w:val="0"/>
        <w:kinsoku/>
        <w:wordWrap/>
        <w:overflowPunct/>
        <w:topLinePunct w:val="0"/>
        <w:bidi w:val="0"/>
        <w:snapToGrid/>
        <w:rPr>
          <w:rFonts w:hint="eastAsia" w:ascii="仿宋" w:hAnsi="仿宋" w:eastAsia="仿宋" w:cs="仿宋"/>
          <w:b/>
          <w:bCs/>
          <w:color w:val="auto"/>
          <w:highlight w:val="none"/>
        </w:rPr>
      </w:pPr>
    </w:p>
    <w:p w14:paraId="5A7FD013">
      <w:pPr>
        <w:pStyle w:val="12"/>
        <w:pageBreakBefore w:val="0"/>
        <w:widowControl w:val="0"/>
        <w:kinsoku/>
        <w:wordWrap/>
        <w:overflowPunct/>
        <w:topLinePunct w:val="0"/>
        <w:bidi w:val="0"/>
        <w:snapToGrid/>
        <w:rPr>
          <w:rFonts w:hint="eastAsia" w:ascii="仿宋" w:hAnsi="仿宋" w:eastAsia="仿宋" w:cs="仿宋"/>
          <w:b/>
          <w:bCs/>
          <w:color w:val="auto"/>
          <w:highlight w:val="none"/>
        </w:rPr>
      </w:pPr>
    </w:p>
    <w:bookmarkEnd w:id="10"/>
    <w:bookmarkEnd w:id="11"/>
    <w:bookmarkEnd w:id="12"/>
    <w:bookmarkEnd w:id="13"/>
    <w:bookmarkEnd w:id="14"/>
    <w:p w14:paraId="1FCA463D">
      <w:pPr>
        <w:pageBreakBefore w:val="0"/>
        <w:widowControl w:val="0"/>
        <w:kinsoku/>
        <w:wordWrap/>
        <w:overflowPunct/>
        <w:topLinePunct w:val="0"/>
        <w:bidi w:val="0"/>
        <w:snapToGrid/>
        <w:spacing w:after="0" w:line="240" w:lineRule="auto"/>
        <w:jc w:val="left"/>
        <w:outlineLvl w:val="9"/>
        <w:rPr>
          <w:rFonts w:ascii="仿宋" w:hAnsi="仿宋" w:eastAsia="仿宋"/>
          <w:color w:val="auto"/>
        </w:rPr>
      </w:pPr>
      <w:r>
        <w:rPr>
          <w:rFonts w:ascii="仿宋" w:hAnsi="仿宋" w:eastAsia="仿宋"/>
          <w:color w:val="auto"/>
        </w:rPr>
        <w:br w:type="page"/>
      </w:r>
    </w:p>
    <w:p w14:paraId="63CDB4A1">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21" w:name="_Toc79959161"/>
      <w:bookmarkStart w:id="22" w:name="_Toc22701"/>
      <w:bookmarkStart w:id="23" w:name="_Toc12336"/>
      <w:r>
        <w:rPr>
          <w:rFonts w:hint="eastAsia" w:ascii="仿宋" w:hAnsi="仿宋" w:eastAsia="仿宋" w:cs="仿宋"/>
          <w:b/>
          <w:bCs/>
          <w:color w:val="auto"/>
          <w:highlight w:val="none"/>
        </w:rPr>
        <w:t>二、总  则</w:t>
      </w:r>
      <w:bookmarkEnd w:id="21"/>
      <w:bookmarkEnd w:id="22"/>
      <w:bookmarkEnd w:id="23"/>
    </w:p>
    <w:p w14:paraId="1C323716">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szCs w:val="24"/>
        </w:rPr>
      </w:pPr>
      <w:bookmarkStart w:id="24" w:name="_Toc183582205"/>
      <w:bookmarkStart w:id="25" w:name="_Toc183682342"/>
      <w:bookmarkStart w:id="26" w:name="_Toc217446034"/>
      <w:bookmarkStart w:id="27" w:name="_Toc79959162"/>
      <w:r>
        <w:rPr>
          <w:rFonts w:hint="eastAsia" w:ascii="仿宋" w:hAnsi="仿宋" w:eastAsia="仿宋"/>
          <w:b/>
          <w:bCs/>
          <w:color w:val="auto"/>
          <w:sz w:val="24"/>
          <w:szCs w:val="24"/>
        </w:rPr>
        <w:t>1</w:t>
      </w:r>
      <w:bookmarkEnd w:id="24"/>
      <w:bookmarkEnd w:id="25"/>
      <w:r>
        <w:rPr>
          <w:rFonts w:hint="eastAsia" w:ascii="仿宋" w:hAnsi="仿宋" w:eastAsia="仿宋"/>
          <w:b/>
          <w:bCs/>
          <w:color w:val="auto"/>
          <w:sz w:val="24"/>
          <w:szCs w:val="24"/>
          <w:lang w:val="en-US" w:eastAsia="zh-CN"/>
        </w:rPr>
        <w:t>.</w:t>
      </w:r>
      <w:r>
        <w:rPr>
          <w:rFonts w:hint="eastAsia" w:ascii="仿宋" w:hAnsi="仿宋" w:eastAsia="仿宋"/>
          <w:b/>
          <w:bCs/>
          <w:color w:val="auto"/>
          <w:sz w:val="24"/>
          <w:szCs w:val="24"/>
        </w:rPr>
        <w:t>适用范围</w:t>
      </w:r>
      <w:bookmarkEnd w:id="26"/>
      <w:bookmarkEnd w:id="27"/>
    </w:p>
    <w:p w14:paraId="5408AFA9">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b w:val="0"/>
          <w:bCs w:val="0"/>
          <w:color w:val="auto"/>
          <w:sz w:val="24"/>
        </w:rPr>
      </w:pPr>
      <w:bookmarkStart w:id="28" w:name="_Toc183582206"/>
      <w:bookmarkStart w:id="29" w:name="_Toc183682343"/>
      <w:bookmarkStart w:id="30" w:name="_Toc79959163"/>
      <w:bookmarkStart w:id="31" w:name="_Toc217446035"/>
      <w:r>
        <w:rPr>
          <w:rFonts w:hint="eastAsia" w:ascii="仿宋" w:hAnsi="仿宋" w:eastAsia="仿宋"/>
          <w:b w:val="0"/>
          <w:bCs w:val="0"/>
          <w:color w:val="auto"/>
          <w:sz w:val="24"/>
        </w:rPr>
        <w:t>1.1 本招标文件仅适用于本次招标所叙述的</w:t>
      </w:r>
      <w:r>
        <w:rPr>
          <w:rFonts w:hint="eastAsia" w:ascii="仿宋" w:hAnsi="仿宋" w:eastAsia="仿宋" w:cs="仿宋"/>
          <w:color w:val="auto"/>
          <w:sz w:val="24"/>
          <w:szCs w:val="24"/>
          <w:highlight w:val="none"/>
          <w:u w:val="single"/>
          <w:lang w:eastAsia="zh-CN"/>
        </w:rPr>
        <w:t>货物</w:t>
      </w:r>
      <w:r>
        <w:rPr>
          <w:rFonts w:hint="eastAsia" w:ascii="仿宋" w:hAnsi="仿宋" w:eastAsia="仿宋"/>
          <w:b w:val="0"/>
          <w:bCs w:val="0"/>
          <w:color w:val="auto"/>
          <w:sz w:val="24"/>
        </w:rPr>
        <w:t>采购。</w:t>
      </w:r>
    </w:p>
    <w:p w14:paraId="0B40CF26">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b w:val="0"/>
          <w:bCs w:val="0"/>
          <w:color w:val="auto"/>
          <w:sz w:val="24"/>
        </w:rPr>
      </w:pPr>
      <w:r>
        <w:rPr>
          <w:rFonts w:hint="eastAsia" w:ascii="仿宋" w:hAnsi="仿宋" w:eastAsia="仿宋"/>
          <w:b w:val="0"/>
          <w:bCs w:val="0"/>
          <w:color w:val="auto"/>
          <w:sz w:val="24"/>
        </w:rPr>
        <w:t>1.2 本招标文件的解释权归招标人和招标代理机构所有。</w:t>
      </w:r>
    </w:p>
    <w:p w14:paraId="35056E7C">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r>
        <w:rPr>
          <w:rFonts w:hint="eastAsia" w:ascii="仿宋" w:hAnsi="仿宋" w:eastAsia="仿宋"/>
          <w:b/>
          <w:bCs/>
          <w:color w:val="auto"/>
          <w:sz w:val="24"/>
        </w:rPr>
        <w:t>2</w:t>
      </w:r>
      <w:bookmarkEnd w:id="28"/>
      <w:bookmarkEnd w:id="29"/>
      <w:r>
        <w:rPr>
          <w:rFonts w:hint="eastAsia" w:ascii="仿宋" w:hAnsi="仿宋" w:eastAsia="仿宋"/>
          <w:b/>
          <w:bCs/>
          <w:color w:val="auto"/>
          <w:sz w:val="24"/>
          <w:lang w:val="en-US" w:eastAsia="zh-CN"/>
        </w:rPr>
        <w:t>.</w:t>
      </w:r>
      <w:r>
        <w:rPr>
          <w:rFonts w:hint="eastAsia" w:ascii="仿宋" w:hAnsi="仿宋" w:eastAsia="仿宋"/>
          <w:b/>
          <w:bCs/>
          <w:color w:val="auto"/>
          <w:sz w:val="24"/>
        </w:rPr>
        <w:t>有关</w:t>
      </w:r>
      <w:r>
        <w:rPr>
          <w:rFonts w:hint="eastAsia" w:ascii="仿宋" w:hAnsi="仿宋" w:eastAsia="仿宋"/>
          <w:b/>
          <w:bCs/>
          <w:color w:val="auto"/>
          <w:sz w:val="24"/>
          <w:szCs w:val="24"/>
        </w:rPr>
        <w:t>定义</w:t>
      </w:r>
      <w:bookmarkEnd w:id="30"/>
      <w:bookmarkEnd w:id="31"/>
      <w:bookmarkStart w:id="32" w:name="PO_默认文件内容_19"/>
    </w:p>
    <w:bookmarkEnd w:id="32"/>
    <w:p w14:paraId="267C54B0">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hint="eastAsia" w:ascii="仿宋" w:hAnsi="仿宋" w:eastAsia="仿宋" w:cs="Times New Roman"/>
          <w:color w:val="auto"/>
          <w:sz w:val="24"/>
        </w:rPr>
      </w:pPr>
      <w:bookmarkStart w:id="33" w:name="_Toc183682344"/>
      <w:bookmarkStart w:id="34" w:name="_Toc183582207"/>
      <w:bookmarkStart w:id="35" w:name="_Toc79959164"/>
      <w:bookmarkStart w:id="36" w:name="_Toc217390843"/>
      <w:bookmarkStart w:id="37" w:name="_Toc217446036"/>
      <w:bookmarkStart w:id="38" w:name="PO_默认文件内容_20"/>
      <w:r>
        <w:rPr>
          <w:rFonts w:hint="eastAsia" w:ascii="仿宋" w:hAnsi="仿宋" w:eastAsia="仿宋" w:cs="Times New Roman"/>
          <w:color w:val="auto"/>
          <w:sz w:val="24"/>
        </w:rPr>
        <w:t>2.1本次</w:t>
      </w:r>
      <w:r>
        <w:rPr>
          <w:rFonts w:hint="eastAsia" w:ascii="仿宋" w:hAnsi="仿宋" w:eastAsia="仿宋" w:cs="Times New Roman"/>
          <w:color w:val="auto"/>
          <w:sz w:val="24"/>
          <w:lang w:eastAsia="zh-CN"/>
        </w:rPr>
        <w:t>招标</w:t>
      </w:r>
      <w:r>
        <w:rPr>
          <w:rFonts w:hint="eastAsia" w:ascii="仿宋" w:hAnsi="仿宋" w:eastAsia="仿宋" w:cs="Times New Roman"/>
          <w:color w:val="auto"/>
          <w:sz w:val="24"/>
        </w:rPr>
        <w:t>的</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是</w:t>
      </w:r>
      <w:r>
        <w:rPr>
          <w:rFonts w:hint="eastAsia" w:ascii="仿宋" w:hAnsi="仿宋" w:eastAsia="仿宋"/>
          <w:b/>
          <w:bCs/>
          <w:color w:val="auto"/>
          <w:sz w:val="24"/>
          <w:u w:val="single"/>
          <w:lang w:val="en-US" w:eastAsia="zh-CN"/>
        </w:rPr>
        <w:t>富顺县中医医院</w:t>
      </w:r>
      <w:r>
        <w:rPr>
          <w:rFonts w:hint="eastAsia" w:ascii="仿宋" w:hAnsi="仿宋" w:eastAsia="仿宋"/>
          <w:color w:val="auto"/>
          <w:sz w:val="24"/>
        </w:rPr>
        <w:t>。</w:t>
      </w:r>
    </w:p>
    <w:p w14:paraId="32119280">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2.2本次</w:t>
      </w:r>
      <w:r>
        <w:rPr>
          <w:rFonts w:hint="eastAsia" w:ascii="仿宋" w:hAnsi="仿宋" w:eastAsia="仿宋" w:cs="Times New Roman"/>
          <w:color w:val="auto"/>
          <w:sz w:val="24"/>
          <w:lang w:eastAsia="zh-CN"/>
        </w:rPr>
        <w:t>招标</w:t>
      </w:r>
      <w:r>
        <w:rPr>
          <w:rFonts w:hint="eastAsia" w:ascii="仿宋" w:hAnsi="仿宋" w:eastAsia="仿宋" w:cs="Times New Roman"/>
          <w:color w:val="auto"/>
          <w:sz w:val="24"/>
        </w:rPr>
        <w:t>的</w:t>
      </w:r>
      <w:r>
        <w:rPr>
          <w:rFonts w:hint="eastAsia" w:ascii="仿宋" w:hAnsi="仿宋" w:eastAsia="仿宋" w:cs="Times New Roman"/>
          <w:color w:val="auto"/>
          <w:sz w:val="24"/>
          <w:lang w:eastAsia="zh-CN"/>
        </w:rPr>
        <w:t>招标代理机构</w:t>
      </w:r>
      <w:r>
        <w:rPr>
          <w:rFonts w:hint="eastAsia" w:ascii="仿宋" w:hAnsi="仿宋" w:eastAsia="仿宋" w:cs="Times New Roman"/>
          <w:color w:val="auto"/>
          <w:sz w:val="24"/>
        </w:rPr>
        <w:t>是</w:t>
      </w:r>
      <w:r>
        <w:rPr>
          <w:rFonts w:hint="eastAsia" w:ascii="仿宋" w:hAnsi="仿宋" w:eastAsia="仿宋"/>
          <w:b/>
          <w:bCs/>
          <w:color w:val="auto"/>
          <w:sz w:val="24"/>
          <w:u w:val="single"/>
          <w:lang w:eastAsia="zh-CN"/>
        </w:rPr>
        <w:t>四川虹采招标代理有限责任公司</w:t>
      </w:r>
      <w:r>
        <w:rPr>
          <w:rFonts w:hint="eastAsia" w:ascii="仿宋" w:hAnsi="仿宋" w:eastAsia="仿宋"/>
          <w:color w:val="auto"/>
          <w:sz w:val="24"/>
        </w:rPr>
        <w:t>。</w:t>
      </w:r>
    </w:p>
    <w:p w14:paraId="6CEF7E7B">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hint="eastAsia" w:ascii="仿宋" w:hAnsi="仿宋" w:eastAsia="仿宋"/>
          <w:b/>
          <w:bCs/>
          <w:color w:val="auto"/>
          <w:sz w:val="24"/>
          <w:lang w:eastAsia="zh-CN"/>
        </w:rPr>
      </w:pPr>
      <w:r>
        <w:rPr>
          <w:rFonts w:hint="eastAsia" w:ascii="仿宋" w:hAnsi="仿宋" w:eastAsia="仿宋"/>
          <w:b/>
          <w:bCs/>
          <w:color w:val="auto"/>
          <w:sz w:val="24"/>
        </w:rPr>
        <w:t>3</w:t>
      </w:r>
      <w:r>
        <w:rPr>
          <w:rFonts w:hint="eastAsia" w:ascii="仿宋" w:hAnsi="仿宋" w:eastAsia="仿宋"/>
          <w:b/>
          <w:bCs/>
          <w:color w:val="auto"/>
          <w:sz w:val="24"/>
          <w:lang w:val="en-US" w:eastAsia="zh-CN"/>
        </w:rPr>
        <w:t>.</w:t>
      </w:r>
      <w:r>
        <w:rPr>
          <w:rFonts w:hint="eastAsia" w:ascii="仿宋" w:hAnsi="仿宋" w:eastAsia="仿宋"/>
          <w:b/>
          <w:bCs/>
          <w:color w:val="auto"/>
          <w:sz w:val="24"/>
        </w:rPr>
        <w:t>合格的投标人</w:t>
      </w:r>
      <w:bookmarkEnd w:id="33"/>
      <w:bookmarkEnd w:id="34"/>
      <w:bookmarkEnd w:id="35"/>
      <w:bookmarkEnd w:id="36"/>
      <w:bookmarkEnd w:id="37"/>
      <w:r>
        <w:rPr>
          <w:rFonts w:hint="eastAsia" w:ascii="仿宋" w:hAnsi="仿宋" w:eastAsia="仿宋"/>
          <w:b/>
          <w:bCs/>
          <w:color w:val="auto"/>
          <w:sz w:val="24"/>
          <w:lang w:eastAsia="zh-CN"/>
        </w:rPr>
        <w:t>（实质性要求）</w:t>
      </w:r>
    </w:p>
    <w:p w14:paraId="7F745D0B">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合格的投标人应具备以下条件：</w:t>
      </w:r>
    </w:p>
    <w:p w14:paraId="7C0B196A">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pacing w:val="-4"/>
          <w:sz w:val="24"/>
        </w:rPr>
      </w:pPr>
      <w:r>
        <w:rPr>
          <w:rFonts w:hint="eastAsia" w:ascii="仿宋" w:hAnsi="仿宋" w:eastAsia="仿宋"/>
          <w:color w:val="auto"/>
          <w:sz w:val="24"/>
          <w:lang w:val="en-US" w:eastAsia="zh-CN"/>
        </w:rPr>
        <w:t>3.1</w:t>
      </w:r>
      <w:r>
        <w:rPr>
          <w:rFonts w:hint="eastAsia" w:ascii="仿宋" w:hAnsi="仿宋" w:eastAsia="仿宋"/>
          <w:color w:val="auto"/>
          <w:sz w:val="24"/>
        </w:rPr>
        <w:t>本招标文件规定的</w:t>
      </w:r>
      <w:r>
        <w:rPr>
          <w:rFonts w:hint="eastAsia" w:ascii="仿宋" w:hAnsi="仿宋" w:eastAsia="仿宋"/>
          <w:color w:val="auto"/>
          <w:sz w:val="24"/>
          <w:lang w:eastAsia="zh-CN"/>
        </w:rPr>
        <w:t>投标人</w:t>
      </w:r>
      <w:r>
        <w:rPr>
          <w:rFonts w:hint="eastAsia" w:ascii="仿宋" w:hAnsi="仿宋" w:eastAsia="仿宋"/>
          <w:color w:val="auto"/>
          <w:sz w:val="24"/>
        </w:rPr>
        <w:t>资格条件</w:t>
      </w:r>
      <w:r>
        <w:rPr>
          <w:rFonts w:hint="eastAsia" w:ascii="仿宋" w:hAnsi="仿宋" w:eastAsia="仿宋"/>
          <w:color w:val="auto"/>
          <w:spacing w:val="-4"/>
          <w:sz w:val="24"/>
        </w:rPr>
        <w:t>；</w:t>
      </w:r>
    </w:p>
    <w:p w14:paraId="51DF12D2">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lang w:val="en-US" w:eastAsia="zh-CN"/>
        </w:rPr>
        <w:t>3.2</w:t>
      </w:r>
      <w:bookmarkEnd w:id="38"/>
      <w:r>
        <w:rPr>
          <w:rFonts w:hint="eastAsia" w:ascii="仿宋" w:hAnsi="仿宋" w:eastAsia="仿宋" w:cs="仿宋"/>
          <w:color w:val="auto"/>
          <w:spacing w:val="-4"/>
          <w:sz w:val="24"/>
          <w:szCs w:val="24"/>
          <w:highlight w:val="none"/>
        </w:rPr>
        <w:t>按照规定</w:t>
      </w:r>
      <w:r>
        <w:rPr>
          <w:rFonts w:hint="eastAsia" w:ascii="仿宋" w:hAnsi="仿宋" w:eastAsia="仿宋" w:cs="仿宋"/>
          <w:color w:val="auto"/>
          <w:sz w:val="24"/>
          <w:szCs w:val="24"/>
          <w:highlight w:val="none"/>
        </w:rPr>
        <w:t>获取了</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文件，属于实质性参加采购活动的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p w14:paraId="33181F9B">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39" w:name="_Toc217446037"/>
      <w:bookmarkStart w:id="40" w:name="_Toc183682345"/>
      <w:bookmarkStart w:id="41" w:name="_Toc183582208"/>
      <w:bookmarkStart w:id="42" w:name="_Toc79959165"/>
      <w:bookmarkStart w:id="43" w:name="PO_默认文件内容_16"/>
      <w:r>
        <w:rPr>
          <w:rFonts w:hint="eastAsia" w:ascii="仿宋" w:hAnsi="仿宋" w:eastAsia="仿宋"/>
          <w:b/>
          <w:bCs/>
          <w:color w:val="auto"/>
          <w:sz w:val="24"/>
        </w:rPr>
        <w:t>4.投标费用</w:t>
      </w:r>
      <w:bookmarkEnd w:id="39"/>
      <w:bookmarkEnd w:id="40"/>
      <w:bookmarkEnd w:id="41"/>
      <w:r>
        <w:rPr>
          <w:rFonts w:hint="eastAsia" w:ascii="仿宋" w:hAnsi="仿宋" w:eastAsia="仿宋"/>
          <w:b/>
          <w:bCs/>
          <w:color w:val="auto"/>
          <w:sz w:val="24"/>
          <w:szCs w:val="24"/>
        </w:rPr>
        <w:t>（实质性要求）</w:t>
      </w:r>
      <w:bookmarkEnd w:id="42"/>
    </w:p>
    <w:p w14:paraId="27CC3F6C">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outlineLvl w:val="9"/>
        <w:rPr>
          <w:rFonts w:ascii="仿宋" w:hAnsi="仿宋" w:eastAsia="仿宋"/>
          <w:color w:val="auto"/>
          <w:sz w:val="24"/>
        </w:rPr>
      </w:pPr>
      <w:r>
        <w:rPr>
          <w:rFonts w:hint="eastAsia" w:ascii="仿宋" w:hAnsi="仿宋" w:eastAsia="仿宋"/>
          <w:color w:val="auto"/>
          <w:sz w:val="24"/>
        </w:rPr>
        <w:t>投标人参加投标的有关费用由投标人自行承担。</w:t>
      </w:r>
    </w:p>
    <w:p w14:paraId="6B3DB300">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44" w:name="_Toc79959166"/>
      <w:r>
        <w:rPr>
          <w:rFonts w:hint="eastAsia" w:ascii="仿宋" w:hAnsi="仿宋" w:eastAsia="仿宋"/>
          <w:b/>
          <w:bCs/>
          <w:color w:val="auto"/>
          <w:sz w:val="24"/>
        </w:rPr>
        <w:t>5</w:t>
      </w:r>
      <w:r>
        <w:rPr>
          <w:rFonts w:hint="eastAsia" w:ascii="仿宋" w:hAnsi="仿宋" w:eastAsia="仿宋"/>
          <w:b/>
          <w:bCs/>
          <w:color w:val="auto"/>
          <w:sz w:val="24"/>
          <w:lang w:val="en-US" w:eastAsia="zh-CN"/>
        </w:rPr>
        <w:t>.</w:t>
      </w:r>
      <w:r>
        <w:rPr>
          <w:rFonts w:hint="eastAsia" w:ascii="仿宋" w:hAnsi="仿宋" w:eastAsia="仿宋"/>
          <w:b/>
          <w:bCs/>
          <w:color w:val="auto"/>
          <w:sz w:val="24"/>
        </w:rPr>
        <w:t>充分、公平竞争保障措施</w:t>
      </w:r>
      <w:bookmarkEnd w:id="44"/>
      <w:r>
        <w:rPr>
          <w:rFonts w:hint="eastAsia" w:ascii="仿宋" w:hAnsi="仿宋" w:eastAsia="仿宋"/>
          <w:b/>
          <w:bCs/>
          <w:color w:val="auto"/>
          <w:sz w:val="24"/>
          <w:lang w:eastAsia="zh-CN"/>
        </w:rPr>
        <w:t>（实质性要求）</w:t>
      </w:r>
    </w:p>
    <w:p w14:paraId="5A964809">
      <w:pPr>
        <w:pStyle w:val="48"/>
        <w:keepNext w:val="0"/>
        <w:keepLines w:val="0"/>
        <w:pageBreakBefore w:val="0"/>
        <w:widowControl w:val="0"/>
        <w:kinsoku/>
        <w:wordWrap/>
        <w:overflowPunct/>
        <w:topLinePunct w:val="0"/>
        <w:autoSpaceDE/>
        <w:autoSpaceDN/>
        <w:bidi w:val="0"/>
        <w:adjustRightInd w:val="0"/>
        <w:snapToGrid/>
        <w:spacing w:after="0" w:line="360" w:lineRule="auto"/>
        <w:ind w:left="0" w:firstLine="482" w:firstLineChars="200"/>
        <w:textAlignment w:val="baseline"/>
        <w:outlineLvl w:val="9"/>
        <w:rPr>
          <w:rFonts w:ascii="仿宋" w:hAnsi="仿宋" w:eastAsia="仿宋"/>
          <w:color w:val="auto"/>
          <w:sz w:val="24"/>
          <w:highlight w:val="none"/>
        </w:rPr>
      </w:pPr>
      <w:bookmarkStart w:id="45" w:name="_Toc79959167"/>
      <w:bookmarkStart w:id="46" w:name="_Toc217446038"/>
      <w:bookmarkStart w:id="47" w:name="_Toc89075875"/>
      <w:bookmarkStart w:id="48" w:name="_Toc183582209"/>
      <w:bookmarkStart w:id="49" w:name="_Toc77400779"/>
      <w:bookmarkStart w:id="50" w:name="_Toc183682346"/>
      <w:r>
        <w:rPr>
          <w:rFonts w:hint="eastAsia" w:ascii="仿宋" w:hAnsi="仿宋" w:eastAsia="仿宋"/>
          <w:b/>
          <w:color w:val="auto"/>
          <w:sz w:val="24"/>
          <w:highlight w:val="none"/>
        </w:rPr>
        <w:t>5.</w:t>
      </w:r>
      <w:r>
        <w:rPr>
          <w:rFonts w:hint="eastAsia" w:ascii="仿宋" w:hAnsi="仿宋" w:eastAsia="仿宋"/>
          <w:b/>
          <w:color w:val="auto"/>
          <w:sz w:val="24"/>
          <w:highlight w:val="none"/>
          <w:lang w:val="en-US" w:eastAsia="zh-CN"/>
        </w:rPr>
        <w:t>1</w:t>
      </w:r>
      <w:r>
        <w:rPr>
          <w:rFonts w:hint="eastAsia" w:ascii="仿宋" w:hAnsi="仿宋" w:eastAsia="仿宋"/>
          <w:b/>
          <w:color w:val="auto"/>
          <w:sz w:val="24"/>
          <w:highlight w:val="none"/>
        </w:rPr>
        <w:t xml:space="preserve"> 利害关系</w:t>
      </w:r>
      <w:r>
        <w:rPr>
          <w:rFonts w:hint="eastAsia" w:ascii="仿宋" w:hAnsi="仿宋" w:eastAsia="仿宋"/>
          <w:b/>
          <w:color w:val="auto"/>
          <w:sz w:val="24"/>
          <w:highlight w:val="none"/>
          <w:lang w:eastAsia="zh-CN"/>
        </w:rPr>
        <w:t>投标人</w:t>
      </w:r>
      <w:r>
        <w:rPr>
          <w:rFonts w:hint="eastAsia" w:ascii="仿宋" w:hAnsi="仿宋" w:eastAsia="仿宋"/>
          <w:b/>
          <w:color w:val="auto"/>
          <w:sz w:val="24"/>
          <w:highlight w:val="none"/>
        </w:rPr>
        <w:t>处理。</w:t>
      </w:r>
      <w:r>
        <w:rPr>
          <w:rFonts w:hint="eastAsia" w:ascii="仿宋" w:hAnsi="仿宋" w:eastAsia="仿宋"/>
          <w:color w:val="auto"/>
          <w:sz w:val="24"/>
          <w:highlight w:val="none"/>
        </w:rPr>
        <w:t>单位负责人为同一人或者存在直接控股、管理关系的不同</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不得参加同一合同项下的采购活动。</w:t>
      </w:r>
    </w:p>
    <w:p w14:paraId="06E3AC8C">
      <w:pPr>
        <w:pStyle w:val="48"/>
        <w:keepNext w:val="0"/>
        <w:keepLines w:val="0"/>
        <w:pageBreakBefore w:val="0"/>
        <w:widowControl w:val="0"/>
        <w:kinsoku/>
        <w:wordWrap/>
        <w:overflowPunct/>
        <w:topLinePunct w:val="0"/>
        <w:autoSpaceDE/>
        <w:autoSpaceDN/>
        <w:bidi w:val="0"/>
        <w:adjustRightInd w:val="0"/>
        <w:snapToGrid/>
        <w:spacing w:after="0" w:line="360" w:lineRule="auto"/>
        <w:ind w:left="0" w:firstLine="482" w:firstLineChars="200"/>
        <w:textAlignment w:val="baseline"/>
        <w:outlineLvl w:val="9"/>
        <w:rPr>
          <w:rFonts w:ascii="仿宋" w:hAnsi="仿宋" w:eastAsia="仿宋"/>
          <w:color w:val="auto"/>
          <w:sz w:val="24"/>
          <w:highlight w:val="none"/>
        </w:rPr>
      </w:pPr>
      <w:r>
        <w:rPr>
          <w:rFonts w:hint="eastAsia" w:ascii="仿宋" w:hAnsi="仿宋" w:eastAsia="仿宋"/>
          <w:b/>
          <w:color w:val="auto"/>
          <w:sz w:val="24"/>
          <w:highlight w:val="none"/>
        </w:rPr>
        <w:t>5.</w:t>
      </w:r>
      <w:r>
        <w:rPr>
          <w:rFonts w:hint="eastAsia" w:ascii="仿宋" w:hAnsi="仿宋" w:eastAsia="仿宋"/>
          <w:b/>
          <w:color w:val="auto"/>
          <w:sz w:val="24"/>
          <w:highlight w:val="none"/>
          <w:lang w:val="en-US" w:eastAsia="zh-CN"/>
        </w:rPr>
        <w:t>2</w:t>
      </w:r>
      <w:r>
        <w:rPr>
          <w:rFonts w:hint="eastAsia" w:ascii="仿宋" w:hAnsi="仿宋" w:eastAsia="仿宋"/>
          <w:b/>
          <w:color w:val="auto"/>
          <w:sz w:val="24"/>
          <w:highlight w:val="none"/>
        </w:rPr>
        <w:t xml:space="preserve"> 前期参与</w:t>
      </w:r>
      <w:r>
        <w:rPr>
          <w:rFonts w:hint="eastAsia" w:ascii="仿宋" w:hAnsi="仿宋" w:eastAsia="仿宋"/>
          <w:b/>
          <w:color w:val="auto"/>
          <w:sz w:val="24"/>
          <w:highlight w:val="none"/>
          <w:lang w:eastAsia="zh-CN"/>
        </w:rPr>
        <w:t>投标人</w:t>
      </w:r>
      <w:r>
        <w:rPr>
          <w:rFonts w:hint="eastAsia" w:ascii="仿宋" w:hAnsi="仿宋" w:eastAsia="仿宋"/>
          <w:b/>
          <w:color w:val="auto"/>
          <w:sz w:val="24"/>
          <w:highlight w:val="none"/>
        </w:rPr>
        <w:t>处理。</w:t>
      </w:r>
      <w:r>
        <w:rPr>
          <w:rFonts w:hint="eastAsia" w:ascii="仿宋" w:hAnsi="仿宋" w:eastAsia="仿宋"/>
          <w:color w:val="auto"/>
          <w:sz w:val="24"/>
          <w:highlight w:val="none"/>
        </w:rPr>
        <w:t>为采购项目提供整体设计、规范编制或者项目管理、监理、检测等服务的</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，不得再参加该采购项目的其他采购活动。</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为</w:t>
      </w:r>
      <w:r>
        <w:rPr>
          <w:rFonts w:hint="eastAsia" w:ascii="仿宋" w:hAnsi="仿宋" w:eastAsia="仿宋"/>
          <w:color w:val="auto"/>
          <w:sz w:val="24"/>
          <w:highlight w:val="none"/>
          <w:lang w:eastAsia="zh-CN"/>
        </w:rPr>
        <w:t>招标人</w:t>
      </w: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招标代理机构</w:t>
      </w:r>
      <w:r>
        <w:rPr>
          <w:rFonts w:hint="eastAsia" w:ascii="仿宋" w:hAnsi="仿宋" w:eastAsia="仿宋"/>
          <w:color w:val="auto"/>
          <w:sz w:val="24"/>
          <w:highlight w:val="none"/>
        </w:rPr>
        <w:t>在确定采购需求、编制</w:t>
      </w:r>
      <w:r>
        <w:rPr>
          <w:rFonts w:hint="eastAsia" w:ascii="仿宋" w:hAnsi="仿宋" w:eastAsia="仿宋"/>
          <w:color w:val="auto"/>
          <w:sz w:val="24"/>
          <w:highlight w:val="none"/>
          <w:lang w:eastAsia="zh-CN"/>
        </w:rPr>
        <w:t>招标文件</w:t>
      </w:r>
      <w:r>
        <w:rPr>
          <w:rFonts w:hint="eastAsia" w:ascii="仿宋" w:hAnsi="仿宋" w:eastAsia="仿宋"/>
          <w:color w:val="auto"/>
          <w:sz w:val="24"/>
          <w:highlight w:val="none"/>
        </w:rPr>
        <w:t>过程中提供咨询论证，其提供的咨询论证意见成为</w:t>
      </w:r>
      <w:r>
        <w:rPr>
          <w:rFonts w:hint="eastAsia" w:ascii="仿宋" w:hAnsi="仿宋" w:eastAsia="仿宋"/>
          <w:color w:val="auto"/>
          <w:sz w:val="24"/>
          <w:highlight w:val="none"/>
          <w:lang w:eastAsia="zh-CN"/>
        </w:rPr>
        <w:t>招标文件</w:t>
      </w:r>
      <w:r>
        <w:rPr>
          <w:rFonts w:hint="eastAsia" w:ascii="仿宋" w:hAnsi="仿宋" w:eastAsia="仿宋"/>
          <w:color w:val="auto"/>
          <w:sz w:val="24"/>
          <w:highlight w:val="none"/>
        </w:rPr>
        <w:t>中规定的</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资格条件、技术服务商务要求、评标因素和标准、采购合同等实质性内容条款的，视同为采购项目提供规范编制。</w:t>
      </w:r>
    </w:p>
    <w:p w14:paraId="337E3F61">
      <w:pPr>
        <w:pStyle w:val="65"/>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2" w:firstLineChars="200"/>
        <w:jc w:val="both"/>
        <w:textAlignment w:val="baseline"/>
        <w:outlineLvl w:val="9"/>
        <w:rPr>
          <w:rFonts w:hint="eastAsia" w:ascii="仿宋" w:hAnsi="仿宋" w:eastAsia="仿宋" w:cs="仿宋"/>
          <w:color w:val="auto"/>
          <w:highlight w:val="none"/>
        </w:rPr>
      </w:pPr>
      <w:r>
        <w:rPr>
          <w:rFonts w:hint="eastAsia" w:ascii="仿宋" w:hAnsi="仿宋" w:eastAsia="仿宋"/>
          <w:b/>
          <w:color w:val="auto"/>
          <w:sz w:val="24"/>
          <w:highlight w:val="none"/>
        </w:rPr>
        <w:t>5.</w:t>
      </w:r>
      <w:r>
        <w:rPr>
          <w:rFonts w:hint="eastAsia" w:ascii="仿宋" w:hAnsi="仿宋" w:eastAsia="仿宋"/>
          <w:b/>
          <w:color w:val="auto"/>
          <w:sz w:val="24"/>
          <w:highlight w:val="none"/>
          <w:lang w:val="en-US" w:eastAsia="zh-CN"/>
        </w:rPr>
        <w:t>3</w:t>
      </w:r>
      <w:r>
        <w:rPr>
          <w:rFonts w:hint="eastAsia" w:ascii="仿宋" w:hAnsi="仿宋" w:eastAsia="仿宋"/>
          <w:b/>
          <w:color w:val="auto"/>
          <w:sz w:val="24"/>
          <w:highlight w:val="none"/>
        </w:rPr>
        <w:t xml:space="preserve"> 利害关系代理人处理。</w:t>
      </w:r>
      <w:r>
        <w:rPr>
          <w:rFonts w:hint="eastAsia" w:ascii="仿宋" w:hAnsi="仿宋" w:eastAsia="仿宋"/>
          <w:color w:val="auto"/>
          <w:sz w:val="24"/>
          <w:highlight w:val="none"/>
          <w:lang w:eastAsia="zh-CN"/>
        </w:rPr>
        <w:t>两</w:t>
      </w:r>
      <w:r>
        <w:rPr>
          <w:rFonts w:hint="eastAsia" w:ascii="仿宋" w:hAnsi="仿宋" w:eastAsia="仿宋"/>
          <w:color w:val="auto"/>
          <w:sz w:val="24"/>
          <w:highlight w:val="none"/>
        </w:rPr>
        <w:t>家以上的</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不得在同一合同项下的采购项目中，同时委托同一个自然人、同一家庭的人员、同一单位的人员作为其代理人，否则，其投标文件作为无效处理。</w:t>
      </w:r>
    </w:p>
    <w:p w14:paraId="409C39A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51" w:name="_Toc26876"/>
      <w:bookmarkStart w:id="52" w:name="_Toc31274"/>
      <w:r>
        <w:rPr>
          <w:rFonts w:hint="eastAsia" w:ascii="仿宋" w:hAnsi="仿宋" w:eastAsia="仿宋" w:cs="仿宋"/>
          <w:b/>
          <w:bCs/>
          <w:color w:val="auto"/>
          <w:highlight w:val="none"/>
        </w:rPr>
        <w:t>三、招标文件</w:t>
      </w:r>
      <w:bookmarkEnd w:id="45"/>
      <w:bookmarkEnd w:id="46"/>
      <w:bookmarkEnd w:id="47"/>
      <w:bookmarkEnd w:id="48"/>
      <w:bookmarkEnd w:id="49"/>
      <w:bookmarkEnd w:id="50"/>
      <w:bookmarkEnd w:id="51"/>
      <w:bookmarkEnd w:id="52"/>
    </w:p>
    <w:p w14:paraId="612266AB">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53" w:name="_Toc217446039"/>
      <w:bookmarkStart w:id="54" w:name="_Toc183582210"/>
      <w:bookmarkStart w:id="55" w:name="_Toc79959168"/>
      <w:bookmarkStart w:id="56" w:name="_Toc183682347"/>
      <w:r>
        <w:rPr>
          <w:rFonts w:hint="eastAsia" w:ascii="仿宋" w:hAnsi="仿宋" w:eastAsia="仿宋"/>
          <w:b/>
          <w:bCs/>
          <w:color w:val="auto"/>
          <w:sz w:val="24"/>
        </w:rPr>
        <w:t>6．招标文件的构成</w:t>
      </w:r>
      <w:bookmarkEnd w:id="53"/>
      <w:bookmarkEnd w:id="54"/>
      <w:bookmarkEnd w:id="55"/>
      <w:bookmarkEnd w:id="56"/>
    </w:p>
    <w:p w14:paraId="0F5F0CE3">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kern w:val="0"/>
          <w:sz w:val="24"/>
          <w:szCs w:val="22"/>
        </w:rPr>
      </w:pPr>
      <w:r>
        <w:rPr>
          <w:rFonts w:hint="eastAsia" w:ascii="仿宋" w:hAnsi="仿宋" w:eastAsia="仿宋"/>
          <w:color w:val="auto"/>
          <w:kern w:val="0"/>
          <w:sz w:val="24"/>
          <w:szCs w:val="22"/>
        </w:rPr>
        <w:t>招标文件是</w:t>
      </w:r>
      <w:r>
        <w:rPr>
          <w:rFonts w:hint="eastAsia" w:ascii="仿宋" w:hAnsi="仿宋" w:eastAsia="仿宋"/>
          <w:color w:val="auto"/>
          <w:kern w:val="0"/>
          <w:sz w:val="24"/>
          <w:szCs w:val="22"/>
          <w:lang w:eastAsia="zh-CN"/>
        </w:rPr>
        <w:t>投标人</w:t>
      </w:r>
      <w:r>
        <w:rPr>
          <w:rFonts w:hint="eastAsia" w:ascii="仿宋" w:hAnsi="仿宋" w:eastAsia="仿宋"/>
          <w:color w:val="auto"/>
          <w:kern w:val="0"/>
          <w:sz w:val="24"/>
          <w:szCs w:val="22"/>
        </w:rPr>
        <w:t>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1CEDBC31">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kern w:val="0"/>
          <w:sz w:val="24"/>
          <w:szCs w:val="22"/>
        </w:rPr>
        <w:t>（一）投标</w:t>
      </w:r>
      <w:r>
        <w:rPr>
          <w:rFonts w:hint="eastAsia" w:ascii="仿宋" w:hAnsi="仿宋" w:eastAsia="仿宋"/>
          <w:color w:val="auto"/>
          <w:sz w:val="24"/>
        </w:rPr>
        <w:t>邀请</w:t>
      </w:r>
    </w:p>
    <w:p w14:paraId="64B93179">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（二）投标人须知</w:t>
      </w:r>
    </w:p>
    <w:p w14:paraId="62DC8AD2">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（三）投标文件格式</w:t>
      </w:r>
    </w:p>
    <w:p w14:paraId="545D03D3">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hint="eastAsia" w:ascii="仿宋" w:hAnsi="仿宋" w:eastAsia="仿宋"/>
          <w:color w:val="auto"/>
          <w:sz w:val="24"/>
          <w:lang w:eastAsia="zh-CN"/>
        </w:rPr>
      </w:pPr>
      <w:r>
        <w:rPr>
          <w:rFonts w:hint="eastAsia" w:ascii="仿宋" w:hAnsi="仿宋" w:eastAsia="仿宋"/>
          <w:color w:val="auto"/>
          <w:sz w:val="24"/>
        </w:rPr>
        <w:t>（四）</w:t>
      </w:r>
      <w:r>
        <w:rPr>
          <w:rFonts w:hint="eastAsia" w:ascii="仿宋" w:hAnsi="仿宋" w:eastAsia="仿宋" w:cs="仿宋"/>
          <w:color w:val="auto"/>
          <w:sz w:val="24"/>
          <w:highlight w:val="none"/>
        </w:rPr>
        <w:t>投标人的资格、资质性及其他类似效力要求</w:t>
      </w:r>
    </w:p>
    <w:p w14:paraId="67B9F953">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（五）</w:t>
      </w:r>
      <w:r>
        <w:rPr>
          <w:rFonts w:hint="eastAsia" w:ascii="仿宋" w:hAnsi="仿宋" w:eastAsia="仿宋" w:cs="仿宋"/>
          <w:color w:val="auto"/>
          <w:sz w:val="24"/>
          <w:highlight w:val="none"/>
        </w:rPr>
        <w:t>投标人应当提供的资格、资质性及其他类似效力要求的相关证明材料</w:t>
      </w:r>
    </w:p>
    <w:p w14:paraId="5E4F34B4">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（六）</w:t>
      </w:r>
      <w:r>
        <w:rPr>
          <w:rFonts w:hint="eastAsia" w:ascii="仿宋" w:hAnsi="仿宋" w:eastAsia="仿宋" w:cs="仿宋"/>
          <w:color w:val="auto"/>
          <w:sz w:val="24"/>
          <w:highlight w:val="none"/>
        </w:rPr>
        <w:t>招标项目技术、服务、采购合同内容条款及其他商务要求</w:t>
      </w:r>
    </w:p>
    <w:p w14:paraId="35DFE1EE">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（七）评标办法</w:t>
      </w:r>
    </w:p>
    <w:p w14:paraId="11E2BE3D">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（八）</w:t>
      </w:r>
      <w:r>
        <w:rPr>
          <w:rFonts w:hint="eastAsia" w:ascii="仿宋" w:hAnsi="仿宋" w:eastAsia="仿宋"/>
          <w:color w:val="auto"/>
          <w:sz w:val="24"/>
          <w:lang w:eastAsia="zh-CN"/>
        </w:rPr>
        <w:t>采购</w:t>
      </w:r>
      <w:r>
        <w:rPr>
          <w:rFonts w:hint="eastAsia" w:ascii="仿宋" w:hAnsi="仿宋" w:eastAsia="仿宋"/>
          <w:color w:val="auto"/>
          <w:sz w:val="24"/>
        </w:rPr>
        <w:t>合同</w:t>
      </w:r>
    </w:p>
    <w:p w14:paraId="0AA62425">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57" w:name="_Toc183582211"/>
      <w:bookmarkStart w:id="58" w:name="_Toc183682348"/>
      <w:bookmarkStart w:id="59" w:name="_Toc217446040"/>
      <w:bookmarkStart w:id="60" w:name="_Toc79959169"/>
      <w:r>
        <w:rPr>
          <w:rFonts w:hint="eastAsia" w:ascii="仿宋" w:hAnsi="仿宋" w:eastAsia="仿宋"/>
          <w:b/>
          <w:bCs/>
          <w:color w:val="auto"/>
          <w:sz w:val="24"/>
        </w:rPr>
        <w:t>7. 招标文件的澄清</w:t>
      </w:r>
      <w:bookmarkEnd w:id="57"/>
      <w:bookmarkEnd w:id="58"/>
      <w:r>
        <w:rPr>
          <w:rFonts w:hint="eastAsia" w:ascii="仿宋" w:hAnsi="仿宋" w:eastAsia="仿宋"/>
          <w:b/>
          <w:bCs/>
          <w:color w:val="auto"/>
          <w:sz w:val="24"/>
        </w:rPr>
        <w:t>和修改</w:t>
      </w:r>
      <w:bookmarkEnd w:id="59"/>
      <w:bookmarkEnd w:id="60"/>
    </w:p>
    <w:p w14:paraId="47C55772">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7.1 招标采购单位可以依法对招标文件进行澄清或者修改。</w:t>
      </w:r>
    </w:p>
    <w:p w14:paraId="48176193">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7.2 招标采购单位对已发出的招标文件进行澄清或者修改，应当以书面形式将澄清或者修改的内容通知所有购买了招标文件的</w:t>
      </w:r>
      <w:r>
        <w:rPr>
          <w:rFonts w:hint="eastAsia" w:ascii="仿宋" w:hAnsi="仿宋" w:eastAsia="仿宋"/>
          <w:color w:val="auto"/>
          <w:sz w:val="24"/>
          <w:lang w:eastAsia="zh-CN"/>
        </w:rPr>
        <w:t>投标人</w:t>
      </w:r>
      <w:r>
        <w:rPr>
          <w:rFonts w:hint="eastAsia" w:ascii="仿宋" w:hAnsi="仿宋" w:eastAsia="仿宋"/>
          <w:color w:val="auto"/>
          <w:sz w:val="24"/>
        </w:rPr>
        <w:t>，同时在采购招标信息服务平台（http://www.sccgpt.com）</w:t>
      </w:r>
      <w:r>
        <w:rPr>
          <w:rFonts w:hint="eastAsia" w:ascii="仿宋" w:hAnsi="仿宋" w:eastAsia="仿宋"/>
          <w:color w:val="auto"/>
          <w:sz w:val="24"/>
          <w:lang w:eastAsia="zh-CN"/>
        </w:rPr>
        <w:t>、富顺县中医医院官网（http://www.fsxzyyy.com/）</w:t>
      </w:r>
      <w:r>
        <w:rPr>
          <w:rFonts w:hint="eastAsia" w:ascii="仿宋" w:hAnsi="仿宋" w:eastAsia="仿宋"/>
          <w:color w:val="auto"/>
          <w:sz w:val="24"/>
        </w:rPr>
        <w:t>上发布更正公告。该澄清或者修改的内容为招标文件的组成部分，澄清或者修改的内容可能影响投标文件编制的，</w:t>
      </w:r>
      <w:r>
        <w:rPr>
          <w:rFonts w:hint="eastAsia" w:ascii="仿宋" w:hAnsi="仿宋" w:eastAsia="仿宋"/>
          <w:color w:val="auto"/>
          <w:sz w:val="24"/>
          <w:lang w:eastAsia="zh-CN"/>
        </w:rPr>
        <w:t>招标人</w:t>
      </w:r>
      <w:r>
        <w:rPr>
          <w:rFonts w:hint="eastAsia" w:ascii="仿宋" w:hAnsi="仿宋" w:eastAsia="仿宋"/>
          <w:color w:val="auto"/>
          <w:sz w:val="24"/>
        </w:rPr>
        <w:t>或者</w:t>
      </w:r>
      <w:r>
        <w:rPr>
          <w:rFonts w:hint="eastAsia" w:ascii="仿宋" w:hAnsi="仿宋" w:eastAsia="仿宋"/>
          <w:color w:val="auto"/>
          <w:sz w:val="24"/>
          <w:lang w:eastAsia="zh-CN"/>
        </w:rPr>
        <w:t>招标代理机构</w:t>
      </w:r>
      <w:r>
        <w:rPr>
          <w:rFonts w:hint="eastAsia" w:ascii="仿宋" w:hAnsi="仿宋" w:eastAsia="仿宋"/>
          <w:color w:val="auto"/>
          <w:sz w:val="24"/>
        </w:rPr>
        <w:t>发布公告并书面通知</w:t>
      </w:r>
      <w:r>
        <w:rPr>
          <w:rFonts w:hint="eastAsia" w:ascii="仿宋" w:hAnsi="仿宋" w:eastAsia="仿宋"/>
          <w:color w:val="auto"/>
          <w:sz w:val="24"/>
          <w:lang w:eastAsia="zh-CN"/>
        </w:rPr>
        <w:t>投标人</w:t>
      </w:r>
      <w:r>
        <w:rPr>
          <w:rFonts w:hint="eastAsia" w:ascii="仿宋" w:hAnsi="仿宋" w:eastAsia="仿宋"/>
          <w:color w:val="auto"/>
          <w:sz w:val="24"/>
        </w:rPr>
        <w:t>的时间，应当在投标截止时间至少１５日前；不足上述时间的，应当顺延提交投标文件的截止时间。</w:t>
      </w:r>
    </w:p>
    <w:p w14:paraId="35DD44B7">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 xml:space="preserve">7.3 </w:t>
      </w:r>
      <w:r>
        <w:rPr>
          <w:rFonts w:hint="eastAsia" w:ascii="仿宋" w:hAnsi="仿宋" w:eastAsia="仿宋"/>
          <w:color w:val="auto"/>
          <w:sz w:val="24"/>
          <w:lang w:eastAsia="zh-CN"/>
        </w:rPr>
        <w:t>投标人</w:t>
      </w:r>
      <w:r>
        <w:rPr>
          <w:rFonts w:hint="eastAsia" w:ascii="仿宋" w:hAnsi="仿宋" w:eastAsia="仿宋"/>
          <w:color w:val="auto"/>
          <w:sz w:val="24"/>
        </w:rPr>
        <w:t>应于投标文件递交截止时间之前在采购招标信息服务平台（http://www.sccgpt.com）</w:t>
      </w:r>
      <w:r>
        <w:rPr>
          <w:rFonts w:hint="eastAsia" w:ascii="仿宋" w:hAnsi="仿宋" w:eastAsia="仿宋"/>
          <w:color w:val="auto"/>
          <w:sz w:val="24"/>
          <w:lang w:eastAsia="zh-CN"/>
        </w:rPr>
        <w:t>、富顺县中医医院官网（http://www.fsxzyyy.com/）</w:t>
      </w:r>
      <w:r>
        <w:rPr>
          <w:rFonts w:hint="eastAsia" w:ascii="仿宋" w:hAnsi="仿宋" w:eastAsia="仿宋"/>
          <w:color w:val="auto"/>
          <w:sz w:val="24"/>
        </w:rPr>
        <w:t>查询本项目的更正公告，以保证其对招标文件做出正确的响应。</w:t>
      </w:r>
      <w:r>
        <w:rPr>
          <w:rFonts w:hint="eastAsia" w:ascii="仿宋" w:hAnsi="仿宋" w:eastAsia="仿宋"/>
          <w:color w:val="auto"/>
          <w:sz w:val="24"/>
          <w:lang w:eastAsia="zh-CN"/>
        </w:rPr>
        <w:t>投标人</w:t>
      </w:r>
      <w:r>
        <w:rPr>
          <w:rFonts w:hint="eastAsia" w:ascii="仿宋" w:hAnsi="仿宋" w:eastAsia="仿宋"/>
          <w:color w:val="auto"/>
          <w:sz w:val="24"/>
        </w:rPr>
        <w:t>未按要求下载相关文件，或由于未及时关注更正公告的信息造成的后果，其责任由</w:t>
      </w:r>
      <w:r>
        <w:rPr>
          <w:rFonts w:hint="eastAsia" w:ascii="仿宋" w:hAnsi="仿宋" w:eastAsia="仿宋"/>
          <w:color w:val="auto"/>
          <w:sz w:val="24"/>
          <w:lang w:eastAsia="zh-CN"/>
        </w:rPr>
        <w:t>投标人</w:t>
      </w:r>
      <w:r>
        <w:rPr>
          <w:rFonts w:hint="eastAsia" w:ascii="仿宋" w:hAnsi="仿宋" w:eastAsia="仿宋"/>
          <w:color w:val="auto"/>
          <w:sz w:val="24"/>
        </w:rPr>
        <w:t>自行负责。</w:t>
      </w:r>
    </w:p>
    <w:p w14:paraId="68B55EEE">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61" w:name="_Toc79959170"/>
      <w:bookmarkStart w:id="62" w:name="_Toc208848971"/>
      <w:bookmarkStart w:id="63" w:name="_Toc217446041"/>
      <w:r>
        <w:rPr>
          <w:rFonts w:hint="eastAsia" w:ascii="仿宋" w:hAnsi="仿宋" w:eastAsia="仿宋"/>
          <w:b/>
          <w:bCs/>
          <w:color w:val="auto"/>
          <w:sz w:val="24"/>
        </w:rPr>
        <w:t>8. 答疑会和现场考察</w:t>
      </w:r>
      <w:bookmarkEnd w:id="61"/>
      <w:bookmarkEnd w:id="62"/>
      <w:bookmarkEnd w:id="63"/>
    </w:p>
    <w:bookmarkEnd w:id="43"/>
    <w:p w14:paraId="6736D702">
      <w:pPr>
        <w:keepNext w:val="0"/>
        <w:keepLines w:val="0"/>
        <w:pageBreakBefore w:val="0"/>
        <w:widowControl w:val="0"/>
        <w:tabs>
          <w:tab w:val="left" w:pos="7665"/>
        </w:tabs>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64" w:name="_Toc183682351"/>
      <w:bookmarkStart w:id="65" w:name="_Toc77400780"/>
      <w:bookmarkStart w:id="66" w:name="_Toc183582214"/>
      <w:bookmarkStart w:id="67" w:name="_Toc79959171"/>
      <w:bookmarkStart w:id="68" w:name="_Toc217446042"/>
      <w:bookmarkStart w:id="69" w:name="_Toc2793"/>
      <w:bookmarkStart w:id="70" w:name="_Toc89075876"/>
      <w:bookmarkStart w:id="71" w:name="PO_默认文件内容_18"/>
      <w:r>
        <w:rPr>
          <w:rFonts w:hint="eastAsia" w:ascii="仿宋" w:hAnsi="仿宋" w:eastAsia="仿宋" w:cs="仿宋"/>
          <w:b/>
          <w:bCs/>
          <w:color w:val="auto"/>
          <w:kern w:val="2"/>
          <w:sz w:val="24"/>
          <w:szCs w:val="24"/>
          <w:highlight w:val="none"/>
          <w:lang w:val="en-US" w:eastAsia="zh-CN" w:bidi="ar-SA"/>
        </w:rPr>
        <w:t>本项目不组织答疑会和现场考察，但投标人自行考察现场所发生的一切费用由投标人自己承担。</w:t>
      </w:r>
    </w:p>
    <w:p w14:paraId="2AEDE0DA">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72" w:name="_Toc4623"/>
      <w:r>
        <w:rPr>
          <w:rFonts w:hint="eastAsia" w:ascii="仿宋" w:hAnsi="仿宋" w:eastAsia="仿宋" w:cs="仿宋"/>
          <w:b/>
          <w:bCs/>
          <w:color w:val="auto"/>
          <w:highlight w:val="none"/>
        </w:rPr>
        <w:t>四、投标文件</w:t>
      </w:r>
      <w:bookmarkEnd w:id="64"/>
      <w:bookmarkEnd w:id="65"/>
      <w:bookmarkEnd w:id="66"/>
      <w:bookmarkEnd w:id="67"/>
      <w:bookmarkEnd w:id="68"/>
      <w:bookmarkEnd w:id="69"/>
      <w:bookmarkEnd w:id="70"/>
      <w:bookmarkEnd w:id="72"/>
    </w:p>
    <w:p w14:paraId="20175434">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Cs w:val="0"/>
          <w:color w:val="auto"/>
          <w:sz w:val="24"/>
        </w:rPr>
      </w:pPr>
      <w:bookmarkStart w:id="73" w:name="_Toc183682352"/>
      <w:bookmarkStart w:id="74" w:name="_Toc217446043"/>
      <w:bookmarkStart w:id="75" w:name="_Toc183582215"/>
      <w:bookmarkStart w:id="76" w:name="_Toc79959172"/>
      <w:r>
        <w:rPr>
          <w:rFonts w:hint="eastAsia" w:ascii="仿宋" w:hAnsi="仿宋" w:eastAsia="仿宋"/>
          <w:b/>
          <w:bCs/>
          <w:color w:val="auto"/>
          <w:sz w:val="24"/>
        </w:rPr>
        <w:t>9．投标文件的语言</w:t>
      </w:r>
      <w:bookmarkEnd w:id="73"/>
      <w:bookmarkEnd w:id="74"/>
      <w:bookmarkEnd w:id="75"/>
      <w:r>
        <w:rPr>
          <w:rFonts w:hint="eastAsia" w:ascii="仿宋" w:hAnsi="仿宋" w:eastAsia="仿宋"/>
          <w:b/>
          <w:bCs/>
          <w:color w:val="auto"/>
          <w:sz w:val="24"/>
          <w:szCs w:val="24"/>
        </w:rPr>
        <w:t>（实质性要求）</w:t>
      </w:r>
      <w:bookmarkEnd w:id="76"/>
    </w:p>
    <w:p w14:paraId="21E6531F">
      <w:pPr>
        <w:keepNext w:val="0"/>
        <w:keepLines w:val="0"/>
        <w:pageBreakBefore w:val="0"/>
        <w:widowControl w:val="0"/>
        <w:tabs>
          <w:tab w:val="left" w:pos="1134"/>
        </w:tabs>
        <w:kinsoku/>
        <w:wordWrap/>
        <w:overflowPunct/>
        <w:topLinePunct w:val="0"/>
        <w:autoSpaceDE/>
        <w:autoSpaceDN/>
        <w:bidi w:val="0"/>
        <w:snapToGrid/>
        <w:spacing w:after="0" w:line="360" w:lineRule="auto"/>
        <w:ind w:firstLine="480" w:firstLineChars="200"/>
        <w:jc w:val="left"/>
        <w:outlineLvl w:val="9"/>
        <w:rPr>
          <w:rFonts w:hint="eastAsia" w:ascii="仿宋" w:hAnsi="仿宋" w:eastAsia="仿宋"/>
          <w:color w:val="auto"/>
          <w:sz w:val="24"/>
          <w:lang w:eastAsia="zh-CN"/>
        </w:rPr>
      </w:pPr>
      <w:bookmarkStart w:id="77" w:name="_Toc183582216"/>
      <w:bookmarkStart w:id="78" w:name="_Toc217446044"/>
      <w:bookmarkStart w:id="79" w:name="_Toc183682353"/>
      <w:r>
        <w:rPr>
          <w:rFonts w:hint="eastAsia" w:ascii="仿宋" w:hAnsi="仿宋" w:eastAsia="仿宋"/>
          <w:color w:val="auto"/>
          <w:sz w:val="24"/>
        </w:rPr>
        <w:t>9.1 投标人提交的投标文件以及投标人与招标采购单位就有关投标的所有来往书面文件均须使用中文</w:t>
      </w:r>
      <w:r>
        <w:rPr>
          <w:rFonts w:hint="eastAsia" w:ascii="仿宋" w:hAnsi="仿宋" w:eastAsia="仿宋"/>
          <w:color w:val="auto"/>
          <w:sz w:val="24"/>
          <w:lang w:eastAsia="zh-CN"/>
        </w:rPr>
        <w:t>，</w:t>
      </w:r>
      <w:r>
        <w:rPr>
          <w:rFonts w:hint="eastAsia" w:ascii="仿宋" w:hAnsi="仿宋" w:eastAsia="仿宋" w:cs="仿宋"/>
          <w:b w:val="0"/>
          <w:bCs w:val="0"/>
          <w:color w:val="auto"/>
          <w:kern w:val="2"/>
          <w:sz w:val="24"/>
          <w:szCs w:val="24"/>
          <w:highlight w:val="none"/>
          <w:lang w:val="en-US" w:eastAsia="zh-CN" w:bidi="ar-SA"/>
        </w:rPr>
        <w:t>除对于一些行业标准、国家标准、国际标准等需要以非中文表述且不宜翻译为中文的以外。投标文件中如附有外文资料，必须逐一对应翻译成中文并加盖投标人单位公章后附在相关外文资料后面，否则，所提供的外文资料将可能被视为无效材料。（说明：投标人的法定代表人为外籍人士的，法定代表人的签字和护照除外。）</w:t>
      </w:r>
    </w:p>
    <w:p w14:paraId="11D0D025">
      <w:pPr>
        <w:keepNext w:val="0"/>
        <w:keepLines w:val="0"/>
        <w:pageBreakBefore w:val="0"/>
        <w:widowControl w:val="0"/>
        <w:tabs>
          <w:tab w:val="left" w:pos="1134"/>
        </w:tabs>
        <w:kinsoku/>
        <w:wordWrap/>
        <w:overflowPunct/>
        <w:topLinePunct w:val="0"/>
        <w:autoSpaceDE/>
        <w:autoSpaceDN/>
        <w:bidi w:val="0"/>
        <w:snapToGrid/>
        <w:spacing w:after="0" w:line="360" w:lineRule="auto"/>
        <w:ind w:firstLine="480" w:firstLineChars="200"/>
        <w:jc w:val="left"/>
        <w:outlineLvl w:val="9"/>
        <w:rPr>
          <w:rFonts w:ascii="仿宋" w:hAnsi="仿宋" w:eastAsia="仿宋"/>
          <w:color w:val="auto"/>
          <w:sz w:val="24"/>
        </w:rPr>
      </w:pPr>
      <w:r>
        <w:rPr>
          <w:rFonts w:hint="eastAsia" w:ascii="仿宋" w:hAnsi="仿宋" w:eastAsia="仿宋"/>
          <w:color w:val="auto"/>
          <w:sz w:val="24"/>
        </w:rPr>
        <w:t>9.2 翻译的中文资料与外文资料如果出现差异和矛盾时，以中文为准。涉嫌虚假响应的按照相关法律法规处理。</w:t>
      </w:r>
    </w:p>
    <w:p w14:paraId="1BBCE10A">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ascii="仿宋" w:hAnsi="仿宋" w:eastAsia="仿宋" w:cs="宋体"/>
          <w:color w:val="auto"/>
          <w:sz w:val="24"/>
        </w:rPr>
      </w:pPr>
      <w:r>
        <w:rPr>
          <w:rFonts w:hint="eastAsia" w:ascii="仿宋" w:hAnsi="仿宋" w:eastAsia="仿宋" w:cs="宋体"/>
          <w:color w:val="auto"/>
          <w:sz w:val="24"/>
        </w:rPr>
        <w:t>9.3 如因未翻译而造成的废标，由投标人承担。</w:t>
      </w:r>
    </w:p>
    <w:p w14:paraId="4A48F3B3">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80" w:name="_Toc79959173"/>
      <w:r>
        <w:rPr>
          <w:rFonts w:hint="eastAsia" w:ascii="仿宋" w:hAnsi="仿宋" w:eastAsia="仿宋"/>
          <w:b/>
          <w:bCs/>
          <w:color w:val="auto"/>
          <w:sz w:val="24"/>
        </w:rPr>
        <w:t>10．计量单位</w:t>
      </w:r>
      <w:bookmarkEnd w:id="77"/>
      <w:bookmarkEnd w:id="78"/>
      <w:bookmarkEnd w:id="79"/>
      <w:r>
        <w:rPr>
          <w:rFonts w:hint="eastAsia" w:ascii="仿宋" w:hAnsi="仿宋" w:eastAsia="仿宋"/>
          <w:b/>
          <w:bCs/>
          <w:color w:val="auto"/>
          <w:sz w:val="24"/>
          <w:szCs w:val="24"/>
        </w:rPr>
        <w:t>（实质性要求）</w:t>
      </w:r>
      <w:bookmarkEnd w:id="80"/>
    </w:p>
    <w:p w14:paraId="6A7D88BF">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ascii="仿宋" w:hAnsi="仿宋" w:eastAsia="仿宋"/>
          <w:color w:val="auto"/>
          <w:sz w:val="24"/>
        </w:rPr>
      </w:pPr>
      <w:r>
        <w:rPr>
          <w:rFonts w:hint="eastAsia" w:ascii="仿宋" w:hAnsi="仿宋" w:eastAsia="仿宋"/>
          <w:color w:val="auto"/>
          <w:sz w:val="24"/>
        </w:rPr>
        <w:t>除招标文件中另有规定外，本次采购项目所有合同项下的投标均采用国家法定的计量单位。</w:t>
      </w:r>
    </w:p>
    <w:p w14:paraId="1F5935E9">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81" w:name="_Toc217446045"/>
      <w:bookmarkStart w:id="82" w:name="_Toc79959174"/>
      <w:r>
        <w:rPr>
          <w:rFonts w:hint="eastAsia" w:ascii="仿宋" w:hAnsi="仿宋" w:eastAsia="仿宋"/>
          <w:b/>
          <w:bCs/>
          <w:color w:val="auto"/>
          <w:sz w:val="24"/>
        </w:rPr>
        <w:t>11. 投标货币</w:t>
      </w:r>
      <w:bookmarkEnd w:id="81"/>
      <w:r>
        <w:rPr>
          <w:rFonts w:hint="eastAsia" w:ascii="仿宋" w:hAnsi="仿宋" w:eastAsia="仿宋"/>
          <w:b/>
          <w:bCs/>
          <w:color w:val="auto"/>
          <w:sz w:val="24"/>
        </w:rPr>
        <w:t>（实质性要求）</w:t>
      </w:r>
      <w:bookmarkEnd w:id="82"/>
    </w:p>
    <w:p w14:paraId="63B16A0C">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ascii="仿宋" w:hAnsi="仿宋" w:eastAsia="仿宋"/>
          <w:color w:val="auto"/>
          <w:sz w:val="24"/>
        </w:rPr>
      </w:pPr>
      <w:r>
        <w:rPr>
          <w:rFonts w:hint="eastAsia" w:ascii="仿宋" w:hAnsi="仿宋" w:eastAsia="仿宋"/>
          <w:color w:val="auto"/>
          <w:sz w:val="24"/>
        </w:rPr>
        <w:t>本次招标项目的投标均以人民币报价。</w:t>
      </w:r>
    </w:p>
    <w:p w14:paraId="2FC206B6">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83" w:name="_Toc79959175"/>
      <w:bookmarkStart w:id="84" w:name="_Toc217446046"/>
      <w:r>
        <w:rPr>
          <w:rFonts w:hint="eastAsia" w:ascii="仿宋" w:hAnsi="仿宋" w:eastAsia="仿宋"/>
          <w:b/>
          <w:bCs/>
          <w:color w:val="auto"/>
          <w:sz w:val="24"/>
        </w:rPr>
        <w:t>12. 联合体</w:t>
      </w:r>
      <w:bookmarkEnd w:id="83"/>
      <w:bookmarkEnd w:id="84"/>
      <w:r>
        <w:rPr>
          <w:rFonts w:hint="eastAsia" w:ascii="仿宋" w:hAnsi="仿宋" w:eastAsia="仿宋" w:cs="仿宋"/>
          <w:b/>
          <w:bCs/>
          <w:color w:val="auto"/>
          <w:kern w:val="2"/>
          <w:sz w:val="24"/>
          <w:szCs w:val="24"/>
          <w:highlight w:val="none"/>
          <w:lang w:val="en-US" w:eastAsia="zh-CN" w:bidi="ar-SA"/>
        </w:rPr>
        <w:t>（实质性要求）</w:t>
      </w:r>
    </w:p>
    <w:p w14:paraId="2BD786B0">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hint="eastAsia" w:ascii="仿宋" w:hAnsi="仿宋" w:eastAsia="仿宋"/>
          <w:color w:val="auto"/>
          <w:sz w:val="24"/>
          <w:lang w:val="en-US" w:eastAsia="zh-CN"/>
        </w:rPr>
      </w:pPr>
      <w:bookmarkStart w:id="85" w:name="_Toc79959176"/>
      <w:bookmarkStart w:id="86" w:name="_Toc308164797"/>
      <w:bookmarkStart w:id="87" w:name="_Toc217446047"/>
      <w:r>
        <w:rPr>
          <w:rFonts w:hint="eastAsia" w:ascii="仿宋" w:hAnsi="仿宋" w:eastAsia="仿宋"/>
          <w:color w:val="auto"/>
          <w:sz w:val="24"/>
          <w:lang w:val="en-US" w:eastAsia="zh-CN"/>
        </w:rPr>
        <w:t>本次招标活动</w:t>
      </w:r>
      <w:r>
        <w:rPr>
          <w:rFonts w:hint="eastAsia" w:ascii="仿宋" w:hAnsi="仿宋" w:eastAsia="仿宋"/>
          <w:b/>
          <w:bCs/>
          <w:color w:val="auto"/>
          <w:sz w:val="24"/>
          <w:lang w:val="en-US" w:eastAsia="zh-CN"/>
        </w:rPr>
        <w:t>不允许</w:t>
      </w:r>
      <w:r>
        <w:rPr>
          <w:rFonts w:hint="eastAsia" w:ascii="仿宋" w:hAnsi="仿宋" w:eastAsia="仿宋"/>
          <w:color w:val="auto"/>
          <w:sz w:val="24"/>
          <w:lang w:val="en-US" w:eastAsia="zh-CN"/>
        </w:rPr>
        <w:t>联合体投标。</w:t>
      </w:r>
    </w:p>
    <w:p w14:paraId="0F6C2066">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r>
        <w:rPr>
          <w:rFonts w:hint="eastAsia" w:ascii="仿宋" w:hAnsi="仿宋" w:eastAsia="仿宋"/>
          <w:b/>
          <w:bCs/>
          <w:color w:val="auto"/>
          <w:sz w:val="24"/>
        </w:rPr>
        <w:t>13. 知识产权</w:t>
      </w:r>
      <w:bookmarkEnd w:id="85"/>
      <w:bookmarkEnd w:id="86"/>
      <w:bookmarkEnd w:id="87"/>
      <w:r>
        <w:rPr>
          <w:rFonts w:hint="eastAsia" w:ascii="仿宋" w:hAnsi="仿宋" w:eastAsia="仿宋"/>
          <w:b/>
          <w:bCs/>
          <w:color w:val="auto"/>
          <w:sz w:val="24"/>
          <w:lang w:eastAsia="zh-CN"/>
        </w:rPr>
        <w:t>（实质性要求）</w:t>
      </w:r>
    </w:p>
    <w:p w14:paraId="6D2046A9">
      <w:pPr>
        <w:pStyle w:val="9"/>
        <w:keepNext w:val="0"/>
        <w:keepLines w:val="0"/>
        <w:pageBreakBefore w:val="0"/>
        <w:widowControl w:val="0"/>
        <w:kinsoku/>
        <w:wordWrap/>
        <w:overflowPunct/>
        <w:topLinePunct w:val="0"/>
        <w:autoSpaceDE/>
        <w:autoSpaceDN/>
        <w:bidi w:val="0"/>
        <w:snapToGrid/>
        <w:spacing w:before="0" w:after="0" w:line="360" w:lineRule="auto"/>
        <w:ind w:firstLine="480" w:firstLineChars="200"/>
        <w:outlineLvl w:val="9"/>
        <w:rPr>
          <w:rFonts w:ascii="仿宋" w:hAnsi="仿宋" w:eastAsia="仿宋"/>
          <w:color w:val="auto"/>
          <w:szCs w:val="24"/>
        </w:rPr>
      </w:pPr>
      <w:r>
        <w:rPr>
          <w:rFonts w:hint="eastAsia" w:ascii="仿宋" w:hAnsi="仿宋" w:eastAsia="仿宋"/>
          <w:color w:val="auto"/>
          <w:szCs w:val="24"/>
        </w:rPr>
        <w:t>13.1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5809E02C">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color w:val="auto"/>
          <w:sz w:val="24"/>
        </w:rPr>
      </w:pPr>
      <w:r>
        <w:rPr>
          <w:rFonts w:hint="eastAsia" w:ascii="仿宋" w:hAnsi="仿宋" w:eastAsia="仿宋"/>
          <w:color w:val="auto"/>
          <w:sz w:val="24"/>
        </w:rPr>
        <w:t>13.2 招标人享有本项目实施过程中产生的知识成果及知识产权。</w:t>
      </w:r>
    </w:p>
    <w:p w14:paraId="0C1E25CC">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13.</w:t>
      </w:r>
      <w:r>
        <w:rPr>
          <w:rFonts w:hint="eastAsia" w:ascii="仿宋" w:hAnsi="仿宋" w:eastAsia="仿宋"/>
          <w:color w:val="auto"/>
          <w:sz w:val="24"/>
          <w:lang w:val="en-US" w:eastAsia="zh-CN"/>
        </w:rPr>
        <w:t>3</w:t>
      </w:r>
      <w:r>
        <w:rPr>
          <w:rFonts w:hint="eastAsia" w:ascii="仿宋" w:hAnsi="仿宋" w:eastAsia="仿宋"/>
          <w:color w:val="auto"/>
          <w:sz w:val="24"/>
        </w:rPr>
        <w:t xml:space="preserve"> </w:t>
      </w:r>
      <w:r>
        <w:rPr>
          <w:rFonts w:hint="eastAsia" w:ascii="仿宋" w:hAnsi="仿宋" w:eastAsia="仿宋" w:cs="仿宋"/>
          <w:b w:val="0"/>
          <w:bCs w:val="0"/>
          <w:color w:val="auto"/>
          <w:kern w:val="2"/>
          <w:sz w:val="24"/>
          <w:szCs w:val="24"/>
          <w:highlight w:val="none"/>
          <w:lang w:val="en-US" w:eastAsia="zh-CN" w:bidi="ar-SA"/>
        </w:rPr>
        <w:t>投标人如欲在项目实施过程中采用自有知识成果，需在投标文件中声明，并提供相关知识产权证明文件。使用该知识成果后，投标人需提供开发接口和开发手册等技术文档，并承诺提供无限期技术支持，招标人享有永久使用权（含招标人委托第三方在该项目后续开发的使用权）。</w:t>
      </w:r>
    </w:p>
    <w:p w14:paraId="54E1B477">
      <w:pPr>
        <w:keepNext w:val="0"/>
        <w:keepLines w:val="0"/>
        <w:pageBreakBefore w:val="0"/>
        <w:widowControl w:val="0"/>
        <w:kinsoku/>
        <w:wordWrap/>
        <w:overflowPunct/>
        <w:topLinePunct w:val="0"/>
        <w:autoSpaceDE/>
        <w:autoSpaceDN/>
        <w:bidi w:val="0"/>
        <w:snapToGrid/>
        <w:spacing w:after="0" w:line="360" w:lineRule="auto"/>
        <w:ind w:firstLine="460" w:firstLineChars="192"/>
        <w:outlineLvl w:val="9"/>
        <w:rPr>
          <w:rFonts w:ascii="仿宋" w:hAnsi="仿宋" w:eastAsia="仿宋"/>
          <w:color w:val="auto"/>
          <w:sz w:val="24"/>
        </w:rPr>
      </w:pPr>
      <w:r>
        <w:rPr>
          <w:rFonts w:hint="eastAsia" w:ascii="仿宋" w:hAnsi="仿宋" w:eastAsia="仿宋"/>
          <w:color w:val="auto"/>
          <w:sz w:val="24"/>
        </w:rPr>
        <w:t>13.</w:t>
      </w:r>
      <w:r>
        <w:rPr>
          <w:rFonts w:hint="eastAsia" w:ascii="仿宋" w:hAnsi="仿宋" w:eastAsia="仿宋"/>
          <w:color w:val="auto"/>
          <w:sz w:val="24"/>
          <w:lang w:val="en-US" w:eastAsia="zh-CN"/>
        </w:rPr>
        <w:t>4</w:t>
      </w:r>
      <w:r>
        <w:rPr>
          <w:rFonts w:hint="eastAsia" w:ascii="仿宋" w:hAnsi="仿宋" w:eastAsia="仿宋"/>
          <w:color w:val="auto"/>
          <w:sz w:val="24"/>
        </w:rPr>
        <w:t xml:space="preserve">如采用投标人所不拥有的知识产权，则在投标报价中必须包括合法获取该知识产权的相关费用。 </w:t>
      </w:r>
    </w:p>
    <w:p w14:paraId="05FDF00A">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88" w:name="_Toc217446048"/>
      <w:bookmarkStart w:id="89" w:name="_Toc308164798"/>
      <w:bookmarkStart w:id="90" w:name="_Toc183582217"/>
      <w:bookmarkStart w:id="91" w:name="_Toc79959177"/>
      <w:bookmarkStart w:id="92" w:name="_Toc183682354"/>
      <w:r>
        <w:rPr>
          <w:rFonts w:hint="eastAsia" w:ascii="仿宋" w:hAnsi="仿宋" w:eastAsia="仿宋"/>
          <w:b/>
          <w:bCs/>
          <w:color w:val="auto"/>
          <w:sz w:val="24"/>
        </w:rPr>
        <w:t>14．投标文件的组成</w:t>
      </w:r>
      <w:bookmarkEnd w:id="88"/>
      <w:bookmarkEnd w:id="89"/>
      <w:bookmarkEnd w:id="90"/>
      <w:bookmarkEnd w:id="91"/>
      <w:bookmarkEnd w:id="92"/>
    </w:p>
    <w:p w14:paraId="5A0F6DB1">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color w:val="auto"/>
          <w:sz w:val="24"/>
          <w:lang w:eastAsia="zh-CN"/>
        </w:rPr>
      </w:pPr>
      <w:r>
        <w:rPr>
          <w:rFonts w:hint="eastAsia" w:ascii="仿宋" w:hAnsi="仿宋" w:eastAsia="仿宋"/>
          <w:color w:val="auto"/>
          <w:sz w:val="24"/>
        </w:rPr>
        <w:t>投标人应按照招标文件的规定和要求编制投标文件。投标人编写的投标文件应至少包括：</w:t>
      </w:r>
      <w:r>
        <w:rPr>
          <w:rFonts w:hint="eastAsia" w:ascii="仿宋" w:hAnsi="仿宋" w:eastAsia="仿宋"/>
          <w:b/>
          <w:bCs/>
          <w:color w:val="auto"/>
          <w:sz w:val="24"/>
          <w:lang w:eastAsia="zh-CN"/>
        </w:rPr>
        <w:t>资格技术投标文件、开标一览表、投标文件电子档。</w:t>
      </w:r>
    </w:p>
    <w:p w14:paraId="7AD6F0A5">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hint="eastAsia" w:ascii="仿宋" w:hAnsi="仿宋" w:eastAsia="仿宋"/>
          <w:b/>
          <w:color w:val="auto"/>
          <w:sz w:val="24"/>
          <w:lang w:eastAsia="zh-CN"/>
        </w:rPr>
      </w:pPr>
      <w:r>
        <w:rPr>
          <w:rFonts w:hint="eastAsia" w:ascii="仿宋" w:hAnsi="仿宋" w:eastAsia="仿宋"/>
          <w:b/>
          <w:color w:val="auto"/>
          <w:sz w:val="24"/>
          <w:lang w:val="en-US" w:eastAsia="zh-CN"/>
        </w:rPr>
        <w:t>14.1</w:t>
      </w:r>
      <w:r>
        <w:rPr>
          <w:rFonts w:hint="eastAsia" w:ascii="仿宋" w:hAnsi="仿宋" w:eastAsia="仿宋"/>
          <w:b/>
          <w:color w:val="auto"/>
          <w:sz w:val="24"/>
        </w:rPr>
        <w:t>文件一：</w:t>
      </w:r>
      <w:r>
        <w:rPr>
          <w:rFonts w:hint="eastAsia" w:ascii="仿宋" w:hAnsi="仿宋" w:eastAsia="仿宋"/>
          <w:b/>
          <w:color w:val="auto"/>
          <w:sz w:val="24"/>
          <w:lang w:eastAsia="zh-CN"/>
        </w:rPr>
        <w:t>资格技术</w:t>
      </w:r>
      <w:r>
        <w:rPr>
          <w:rFonts w:hint="eastAsia" w:ascii="仿宋" w:hAnsi="仿宋" w:eastAsia="仿宋"/>
          <w:b/>
          <w:color w:val="auto"/>
          <w:sz w:val="24"/>
        </w:rPr>
        <w:t>投标文件</w:t>
      </w:r>
      <w:r>
        <w:rPr>
          <w:rFonts w:hint="eastAsia" w:ascii="仿宋" w:hAnsi="仿宋" w:eastAsia="仿宋"/>
          <w:b/>
          <w:color w:val="auto"/>
          <w:sz w:val="24"/>
          <w:lang w:eastAsia="zh-CN"/>
        </w:rPr>
        <w:t>（实质性要求）</w:t>
      </w:r>
    </w:p>
    <w:p w14:paraId="3A1761D9">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r>
        <w:rPr>
          <w:rFonts w:hint="eastAsia" w:ascii="仿宋" w:hAnsi="仿宋" w:eastAsia="仿宋"/>
          <w:b/>
          <w:bCs/>
          <w:color w:val="auto"/>
          <w:sz w:val="24"/>
          <w:lang w:eastAsia="zh-CN"/>
        </w:rPr>
        <w:t>（</w:t>
      </w:r>
      <w:r>
        <w:rPr>
          <w:rFonts w:hint="eastAsia" w:ascii="仿宋" w:hAnsi="仿宋" w:eastAsia="仿宋"/>
          <w:b/>
          <w:bCs/>
          <w:color w:val="auto"/>
          <w:sz w:val="24"/>
          <w:lang w:val="en-US" w:eastAsia="zh-CN"/>
        </w:rPr>
        <w:t>一</w:t>
      </w:r>
      <w:r>
        <w:rPr>
          <w:rFonts w:hint="eastAsia" w:ascii="仿宋" w:hAnsi="仿宋" w:eastAsia="仿宋"/>
          <w:b/>
          <w:bCs/>
          <w:color w:val="auto"/>
          <w:sz w:val="24"/>
          <w:lang w:eastAsia="zh-CN"/>
        </w:rPr>
        <w:t>）</w:t>
      </w:r>
      <w:r>
        <w:rPr>
          <w:rFonts w:hint="eastAsia" w:ascii="仿宋" w:hAnsi="仿宋" w:eastAsia="仿宋" w:cs="仿宋"/>
          <w:b/>
          <w:bCs/>
          <w:color w:val="auto"/>
          <w:sz w:val="24"/>
          <w:szCs w:val="24"/>
          <w:highlight w:val="none"/>
          <w:lang w:val="en-US" w:eastAsia="zh-CN"/>
        </w:rPr>
        <w:t>（实质性要求）</w:t>
      </w:r>
      <w:r>
        <w:rPr>
          <w:rFonts w:hint="eastAsia" w:ascii="仿宋" w:hAnsi="仿宋" w:eastAsia="仿宋"/>
          <w:b/>
          <w:bCs/>
          <w:color w:val="auto"/>
          <w:sz w:val="24"/>
          <w:lang w:eastAsia="zh-CN"/>
        </w:rPr>
        <w:t>资格部分：</w:t>
      </w:r>
      <w:r>
        <w:rPr>
          <w:rFonts w:hint="eastAsia" w:ascii="仿宋" w:hAnsi="仿宋" w:eastAsia="仿宋"/>
          <w:color w:val="auto"/>
          <w:sz w:val="24"/>
        </w:rPr>
        <w:t>严格按照第四、五章要求提供相关资格、资质性及其他类似效力要求的相关证明材料。</w:t>
      </w:r>
      <w:r>
        <w:rPr>
          <w:rFonts w:hint="eastAsia" w:ascii="仿宋" w:hAnsi="仿宋" w:eastAsia="仿宋" w:cs="仿宋"/>
          <w:b w:val="0"/>
          <w:bCs w:val="0"/>
          <w:color w:val="auto"/>
          <w:sz w:val="24"/>
          <w:szCs w:val="24"/>
          <w:highlight w:val="none"/>
          <w:lang w:val="en-US" w:eastAsia="zh-CN"/>
        </w:rPr>
        <w:t>（格式详见第三章）</w:t>
      </w:r>
    </w:p>
    <w:p w14:paraId="4152736B">
      <w:pPr>
        <w:pStyle w:val="10"/>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b/>
          <w:bCs/>
          <w:color w:val="auto"/>
          <w:sz w:val="24"/>
          <w:lang w:eastAsia="zh-CN"/>
        </w:rPr>
        <w:t>（二）</w:t>
      </w:r>
      <w:r>
        <w:rPr>
          <w:rFonts w:hint="eastAsia" w:ascii="仿宋" w:hAnsi="仿宋" w:eastAsia="仿宋" w:cs="仿宋"/>
          <w:b/>
          <w:bCs/>
          <w:color w:val="auto"/>
          <w:sz w:val="24"/>
          <w:szCs w:val="24"/>
        </w:rPr>
        <w:t>技术部分：</w:t>
      </w:r>
    </w:p>
    <w:p w14:paraId="1438B309">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）投标产品相关资料：（投标人根据自身投标产品信息提供，格式自拟）</w:t>
      </w:r>
    </w:p>
    <w:p w14:paraId="1CE270D6">
      <w:pPr>
        <w:pStyle w:val="10"/>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w:t>
      </w:r>
      <w:r>
        <w:rPr>
          <w:rFonts w:hint="eastAsia" w:ascii="仿宋" w:hAnsi="仿宋" w:eastAsia="仿宋" w:cs="仿宋"/>
          <w:color w:val="auto"/>
          <w:sz w:val="24"/>
          <w:szCs w:val="24"/>
          <w:lang w:eastAsia="zh-CN"/>
        </w:rPr>
        <w:t>投标产品的制造商、品牌、规格型号、配置（包括详细的技术指标和参数）；</w:t>
      </w:r>
    </w:p>
    <w:p w14:paraId="35FB2199">
      <w:pPr>
        <w:pStyle w:val="10"/>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②</w:t>
      </w:r>
      <w:r>
        <w:rPr>
          <w:rFonts w:hint="eastAsia" w:ascii="仿宋" w:hAnsi="仿宋" w:eastAsia="仿宋" w:cs="仿宋"/>
          <w:color w:val="auto"/>
          <w:sz w:val="24"/>
          <w:szCs w:val="24"/>
          <w:lang w:eastAsia="zh-CN"/>
        </w:rPr>
        <w:t>产品验收标准和验收方法；</w:t>
      </w:r>
    </w:p>
    <w:p w14:paraId="340B8E71">
      <w:pPr>
        <w:pStyle w:val="10"/>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w:t>
      </w:r>
      <w:r>
        <w:rPr>
          <w:rFonts w:hint="eastAsia" w:ascii="仿宋" w:hAnsi="仿宋" w:eastAsia="仿宋" w:cs="仿宋"/>
          <w:color w:val="auto"/>
          <w:sz w:val="24"/>
          <w:szCs w:val="24"/>
          <w:lang w:eastAsia="zh-CN"/>
        </w:rPr>
        <w:t>产品验收清单（注明各部件的品名、数量、价格、规格型号和原产地或制造商）。</w:t>
      </w:r>
    </w:p>
    <w:p w14:paraId="2CA6586A">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04" w:firstLineChars="200"/>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售后服务相关资料</w:t>
      </w:r>
      <w:r>
        <w:rPr>
          <w:rFonts w:hint="eastAsia" w:ascii="仿宋_GB2312" w:hAnsi="仿宋_GB2312" w:eastAsia="仿宋_GB2312" w:cs="仿宋_GB2312"/>
          <w:color w:val="auto"/>
          <w:spacing w:val="6"/>
          <w:sz w:val="24"/>
        </w:rPr>
        <w:fldChar w:fldCharType="begin"/>
      </w:r>
      <w:r>
        <w:rPr>
          <w:rFonts w:hint="eastAsia" w:ascii="仿宋_GB2312" w:hAnsi="仿宋_GB2312" w:eastAsia="仿宋_GB2312" w:cs="仿宋_GB2312"/>
          <w:color w:val="auto"/>
          <w:spacing w:val="6"/>
          <w:sz w:val="24"/>
        </w:rPr>
        <w:instrText xml:space="preserve"> HYPERLINK \l "供应商基本情况表" </w:instrText>
      </w:r>
      <w:r>
        <w:rPr>
          <w:rFonts w:hint="eastAsia" w:ascii="仿宋_GB2312" w:hAnsi="仿宋_GB2312" w:eastAsia="仿宋_GB2312" w:cs="仿宋_GB2312"/>
          <w:color w:val="auto"/>
          <w:spacing w:val="6"/>
          <w:sz w:val="24"/>
        </w:rPr>
        <w:fldChar w:fldCharType="separate"/>
      </w:r>
      <w:r>
        <w:rPr>
          <w:rFonts w:hint="eastAsia" w:ascii="仿宋_GB2312" w:hAnsi="仿宋_GB2312" w:eastAsia="仿宋_GB2312" w:cs="仿宋_GB2312"/>
          <w:color w:val="auto"/>
          <w:spacing w:val="6"/>
          <w:sz w:val="24"/>
        </w:rPr>
        <w:t>（</w:t>
      </w:r>
      <w:r>
        <w:rPr>
          <w:rFonts w:hint="eastAsia" w:ascii="仿宋_GB2312" w:hAnsi="仿宋_GB2312" w:eastAsia="仿宋_GB2312" w:cs="仿宋_GB2312"/>
          <w:color w:val="auto"/>
          <w:spacing w:val="6"/>
          <w:sz w:val="24"/>
          <w:lang w:eastAsia="zh-CN"/>
        </w:rPr>
        <w:t>格式自拟）</w:t>
      </w:r>
      <w:r>
        <w:rPr>
          <w:rFonts w:hint="eastAsia" w:ascii="仿宋_GB2312" w:hAnsi="仿宋_GB2312" w:eastAsia="仿宋_GB2312" w:cs="仿宋_GB2312"/>
          <w:color w:val="auto"/>
          <w:spacing w:val="6"/>
          <w:sz w:val="24"/>
        </w:rPr>
        <w:fldChar w:fldCharType="end"/>
      </w:r>
    </w:p>
    <w:p w14:paraId="0CD69D36">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04" w:firstLineChars="200"/>
        <w:textAlignment w:val="auto"/>
        <w:rPr>
          <w:rFonts w:hint="eastAsia" w:ascii="仿宋" w:hAnsi="仿宋" w:eastAsia="仿宋" w:cs="仿宋"/>
          <w:color w:val="auto"/>
          <w:sz w:val="24"/>
          <w:szCs w:val="24"/>
          <w:lang w:eastAsia="zh-CN"/>
        </w:rPr>
      </w:pPr>
      <w:r>
        <w:rPr>
          <w:rFonts w:hint="eastAsia" w:ascii="仿宋_GB2312" w:hAnsi="仿宋_GB2312" w:eastAsia="仿宋_GB2312" w:cs="仿宋_GB2312"/>
          <w:color w:val="auto"/>
          <w:spacing w:val="6"/>
          <w:sz w:val="24"/>
          <w:lang w:val="en-US" w:eastAsia="zh-CN"/>
        </w:rPr>
        <w:t>技术方案或项目实施方案</w:t>
      </w:r>
      <w:r>
        <w:rPr>
          <w:rFonts w:hint="eastAsia" w:ascii="仿宋" w:hAnsi="仿宋" w:eastAsia="仿宋" w:cs="仿宋"/>
          <w:color w:val="auto"/>
          <w:sz w:val="24"/>
          <w:szCs w:val="24"/>
          <w:lang w:eastAsia="zh-CN"/>
        </w:rPr>
        <w:t>（格式详见第三章）</w:t>
      </w:r>
    </w:p>
    <w:p w14:paraId="7AF1615E">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04" w:firstLineChars="200"/>
        <w:textAlignment w:val="auto"/>
        <w:rPr>
          <w:rFonts w:hint="eastAsia" w:ascii="仿宋" w:hAnsi="仿宋" w:eastAsia="仿宋" w:cs="仿宋"/>
          <w:color w:val="auto"/>
          <w:sz w:val="24"/>
          <w:szCs w:val="24"/>
          <w:lang w:eastAsia="zh-CN"/>
        </w:rPr>
      </w:pPr>
      <w:r>
        <w:rPr>
          <w:rFonts w:hint="eastAsia" w:ascii="仿宋_GB2312" w:hAnsi="仿宋_GB2312" w:eastAsia="仿宋_GB2312" w:cs="仿宋_GB2312"/>
          <w:color w:val="auto"/>
          <w:spacing w:val="6"/>
          <w:sz w:val="24"/>
          <w:lang w:eastAsia="zh-CN"/>
        </w:rPr>
        <w:t>技术要求</w:t>
      </w:r>
      <w:r>
        <w:rPr>
          <w:rFonts w:hint="eastAsia" w:ascii="仿宋_GB2312" w:hAnsi="仿宋_GB2312" w:eastAsia="仿宋_GB2312" w:cs="仿宋_GB2312"/>
          <w:color w:val="auto"/>
          <w:spacing w:val="6"/>
          <w:sz w:val="24"/>
        </w:rPr>
        <w:t>应答表</w:t>
      </w:r>
      <w:r>
        <w:rPr>
          <w:rFonts w:hint="eastAsia" w:ascii="仿宋" w:hAnsi="仿宋" w:eastAsia="仿宋" w:cs="仿宋"/>
          <w:color w:val="auto"/>
          <w:sz w:val="24"/>
          <w:szCs w:val="24"/>
          <w:lang w:eastAsia="zh-CN"/>
        </w:rPr>
        <w:t>（格式详见第三章）</w:t>
      </w:r>
    </w:p>
    <w:p w14:paraId="4364C542">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eastAsia="zh-CN"/>
        </w:rPr>
      </w:pPr>
      <w:r>
        <w:rPr>
          <w:rFonts w:hint="eastAsia" w:ascii="仿宋" w:hAnsi="仿宋" w:eastAsia="仿宋" w:cs="仿宋"/>
          <w:color w:val="auto"/>
          <w:sz w:val="24"/>
          <w:szCs w:val="24"/>
          <w:lang w:eastAsia="zh-CN"/>
        </w:rPr>
        <w:t>主要人员情况表。（格式详见第三章</w:t>
      </w:r>
      <w:r>
        <w:rPr>
          <w:rFonts w:hint="eastAsia" w:ascii="仿宋" w:hAnsi="仿宋" w:eastAsia="仿宋" w:cs="仿宋"/>
          <w:color w:val="auto"/>
          <w:sz w:val="24"/>
          <w:szCs w:val="24"/>
          <w:lang w:val="en-US" w:eastAsia="zh-CN"/>
        </w:rPr>
        <w:t>）</w:t>
      </w:r>
    </w:p>
    <w:p w14:paraId="4B4720D2">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承诺函。（格式详见第三章承诺函</w:t>
      </w:r>
      <w:r>
        <w:rPr>
          <w:rFonts w:hint="eastAsia" w:ascii="仿宋" w:hAnsi="仿宋" w:eastAsia="仿宋" w:cs="Times New Roman"/>
          <w:color w:val="auto"/>
          <w:sz w:val="24"/>
          <w:lang w:val="en-US" w:eastAsia="zh-CN"/>
        </w:rPr>
        <w:t>2</w:t>
      </w:r>
      <w:r>
        <w:rPr>
          <w:rFonts w:hint="eastAsia" w:ascii="仿宋" w:hAnsi="仿宋" w:eastAsia="仿宋" w:cs="Times New Roman"/>
          <w:color w:val="auto"/>
          <w:sz w:val="24"/>
          <w:lang w:eastAsia="zh-CN"/>
        </w:rPr>
        <w:t>）</w:t>
      </w:r>
    </w:p>
    <w:p w14:paraId="08AE62EE">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eastAsia="zh-CN"/>
        </w:rPr>
        <w:t>投标函。（格式详见第三章）</w:t>
      </w:r>
    </w:p>
    <w:p w14:paraId="5127F8AA">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投标人基本情况表。（格式</w:t>
      </w:r>
      <w:r>
        <w:rPr>
          <w:rFonts w:hint="eastAsia" w:ascii="仿宋" w:hAnsi="仿宋" w:eastAsia="仿宋" w:cs="Times New Roman"/>
          <w:color w:val="auto"/>
          <w:sz w:val="24"/>
          <w:lang w:eastAsia="zh-CN"/>
        </w:rPr>
        <w:t>详见第三章</w:t>
      </w:r>
      <w:r>
        <w:rPr>
          <w:rFonts w:hint="eastAsia" w:ascii="仿宋" w:hAnsi="仿宋" w:eastAsia="仿宋" w:cs="Times New Roman"/>
          <w:color w:val="auto"/>
          <w:sz w:val="24"/>
          <w:lang w:val="en-US" w:eastAsia="zh-CN"/>
        </w:rPr>
        <w:t>）</w:t>
      </w:r>
    </w:p>
    <w:p w14:paraId="4FF0ED5C">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Times New Roman"/>
          <w:color w:val="auto"/>
          <w:sz w:val="24"/>
        </w:rPr>
        <w:t>商务应答表</w:t>
      </w:r>
      <w:r>
        <w:rPr>
          <w:rFonts w:hint="eastAsia" w:ascii="仿宋" w:hAnsi="仿宋" w:eastAsia="仿宋" w:cs="Times New Roman"/>
          <w:color w:val="auto"/>
          <w:sz w:val="24"/>
          <w:lang w:eastAsia="zh-CN"/>
        </w:rPr>
        <w:t>。（格式详见第三章</w:t>
      </w:r>
      <w:r>
        <w:rPr>
          <w:rFonts w:hint="eastAsia" w:ascii="仿宋" w:hAnsi="仿宋" w:eastAsia="仿宋" w:cs="Times New Roman"/>
          <w:color w:val="auto"/>
          <w:sz w:val="24"/>
          <w:lang w:val="en-US" w:eastAsia="zh-CN"/>
        </w:rPr>
        <w:t>）</w:t>
      </w:r>
    </w:p>
    <w:p w14:paraId="032A8FB0">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b w:val="0"/>
          <w:bCs/>
          <w:color w:val="auto"/>
          <w:sz w:val="24"/>
        </w:rPr>
      </w:pPr>
      <w:r>
        <w:rPr>
          <w:rFonts w:hint="eastAsia" w:ascii="仿宋" w:hAnsi="仿宋" w:eastAsia="仿宋" w:cs="仿宋"/>
          <w:b w:val="0"/>
          <w:bCs/>
          <w:color w:val="auto"/>
          <w:sz w:val="24"/>
          <w:szCs w:val="24"/>
          <w:lang w:eastAsia="zh-CN"/>
        </w:rPr>
        <w:t>投标人类似项目业绩一览表。（格式详见第三章）</w:t>
      </w:r>
    </w:p>
    <w:p w14:paraId="2686D1E3">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b w:val="0"/>
          <w:bCs/>
          <w:color w:val="auto"/>
          <w:sz w:val="24"/>
          <w:szCs w:val="24"/>
          <w:lang w:eastAsia="zh-CN"/>
        </w:rPr>
        <w:t>招标文件第七章综合评分明细表内要求提供的相关证明材料</w:t>
      </w:r>
      <w:r>
        <w:rPr>
          <w:rFonts w:hint="eastAsia" w:ascii="仿宋" w:hAnsi="仿宋" w:eastAsia="仿宋" w:cs="仿宋"/>
          <w:b w:val="0"/>
          <w:bCs/>
          <w:color w:val="auto"/>
          <w:sz w:val="24"/>
          <w:szCs w:val="24"/>
          <w:lang w:val="en-US" w:eastAsia="zh-CN"/>
        </w:rPr>
        <w:t>。</w:t>
      </w:r>
      <w:r>
        <w:rPr>
          <w:rFonts w:hint="eastAsia" w:ascii="仿宋" w:hAnsi="仿宋" w:eastAsia="仿宋" w:cs="仿宋"/>
          <w:b w:val="0"/>
          <w:bCs/>
          <w:color w:val="auto"/>
          <w:sz w:val="24"/>
          <w:szCs w:val="24"/>
          <w:lang w:eastAsia="zh-CN"/>
        </w:rPr>
        <w:t>（如未提供则不得分，未提供不影响投标文件有效性）</w:t>
      </w:r>
    </w:p>
    <w:p w14:paraId="4A903EBD">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投标人认为需要提供的文件和资料。（如不涉及，未提供不影响投标文件有效性）</w:t>
      </w:r>
    </w:p>
    <w:p w14:paraId="7929476B">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2" w:firstLineChars="200"/>
        <w:outlineLvl w:val="9"/>
        <w:rPr>
          <w:rFonts w:hint="eastAsia" w:ascii="仿宋" w:hAnsi="仿宋" w:eastAsia="仿宋" w:cs="Times New Roman"/>
          <w:b/>
          <w:bCs/>
          <w:color w:val="auto"/>
          <w:sz w:val="24"/>
          <w:lang w:eastAsia="zh-CN"/>
        </w:rPr>
      </w:pPr>
      <w:bookmarkStart w:id="93" w:name="_Toc183682355"/>
      <w:bookmarkStart w:id="94" w:name="_Toc217446049"/>
      <w:bookmarkStart w:id="95" w:name="_Toc183582218"/>
      <w:bookmarkStart w:id="96" w:name="_Toc79959178"/>
      <w:bookmarkStart w:id="97" w:name="_Toc308164799"/>
      <w:r>
        <w:rPr>
          <w:rFonts w:hint="eastAsia" w:ascii="仿宋" w:hAnsi="仿宋" w:eastAsia="仿宋" w:cs="Times New Roman"/>
          <w:b/>
          <w:bCs/>
          <w:color w:val="auto"/>
          <w:sz w:val="24"/>
          <w:lang w:val="en-US" w:eastAsia="zh-CN"/>
        </w:rPr>
        <w:t>14.2</w:t>
      </w:r>
      <w:r>
        <w:rPr>
          <w:rFonts w:hint="eastAsia" w:ascii="仿宋" w:hAnsi="仿宋" w:eastAsia="仿宋" w:cs="Times New Roman"/>
          <w:b/>
          <w:bCs/>
          <w:color w:val="auto"/>
          <w:sz w:val="24"/>
          <w:lang w:eastAsia="zh-CN"/>
        </w:rPr>
        <w:t>文件二：开标一览表</w:t>
      </w:r>
    </w:p>
    <w:p w14:paraId="38B97608">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投标人按照招标文件要求填写的“开标一览表”</w:t>
      </w:r>
      <w:r>
        <w:rPr>
          <w:rFonts w:hint="eastAsia" w:ascii="仿宋" w:hAnsi="仿宋" w:eastAsia="仿宋" w:cs="Times New Roman"/>
          <w:color w:val="auto"/>
          <w:sz w:val="24"/>
          <w:lang w:eastAsia="zh-CN"/>
        </w:rPr>
        <w:t>（格式详见第三章</w:t>
      </w:r>
      <w:r>
        <w:rPr>
          <w:rFonts w:hint="eastAsia" w:ascii="仿宋" w:hAnsi="仿宋" w:eastAsia="仿宋" w:cs="Times New Roman"/>
          <w:color w:val="auto"/>
          <w:sz w:val="24"/>
          <w:lang w:val="en-US" w:eastAsia="zh-CN"/>
        </w:rPr>
        <w:t>）</w:t>
      </w:r>
      <w:r>
        <w:rPr>
          <w:rFonts w:hint="eastAsia" w:ascii="仿宋" w:hAnsi="仿宋" w:eastAsia="仿宋" w:cs="Times New Roman"/>
          <w:color w:val="auto"/>
          <w:sz w:val="24"/>
        </w:rPr>
        <w:t>。</w:t>
      </w:r>
    </w:p>
    <w:p w14:paraId="284B423D">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本次招标报价要求：</w:t>
      </w:r>
    </w:p>
    <w:p w14:paraId="4B72632C">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（1）投标人的报价是投标人响应招标项目要求的全部工作内容的价格体现，包括投标人完成本项目所需的一切费用。</w:t>
      </w:r>
      <w:r>
        <w:rPr>
          <w:rFonts w:hint="eastAsia" w:ascii="仿宋" w:hAnsi="仿宋" w:eastAsia="仿宋" w:cs="Times New Roman"/>
          <w:b/>
          <w:bCs/>
          <w:color w:val="auto"/>
          <w:sz w:val="24"/>
        </w:rPr>
        <w:t>（实质性要求）</w:t>
      </w:r>
    </w:p>
    <w:p w14:paraId="4FB63262">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（2）投标人只允许有一个报价，并且在合同履行过程中是固定不变的，任何有选择或可调整的报价将不予接受，并按无效投标处理。</w:t>
      </w:r>
      <w:r>
        <w:rPr>
          <w:rFonts w:hint="eastAsia" w:ascii="仿宋" w:hAnsi="仿宋" w:eastAsia="仿宋" w:cs="Times New Roman"/>
          <w:b/>
          <w:bCs/>
          <w:color w:val="auto"/>
          <w:sz w:val="24"/>
        </w:rPr>
        <w:t>（实质性要求）</w:t>
      </w:r>
    </w:p>
    <w:p w14:paraId="2E0DBD9D">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2" w:firstLineChars="20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lang w:val="en-US" w:eastAsia="zh-CN"/>
        </w:rPr>
        <w:t>14.3</w:t>
      </w:r>
      <w:r>
        <w:rPr>
          <w:rFonts w:hint="eastAsia" w:ascii="仿宋" w:hAnsi="仿宋" w:eastAsia="仿宋" w:cs="Times New Roman"/>
          <w:b/>
          <w:bCs/>
          <w:color w:val="auto"/>
          <w:sz w:val="24"/>
        </w:rPr>
        <w:t>文件三：投标文件电子档</w:t>
      </w:r>
    </w:p>
    <w:p w14:paraId="620B602B">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b w:val="0"/>
          <w:bCs w:val="0"/>
          <w:color w:val="auto"/>
          <w:sz w:val="24"/>
        </w:rPr>
      </w:pPr>
      <w:r>
        <w:rPr>
          <w:rFonts w:hint="eastAsia" w:ascii="仿宋" w:hAnsi="仿宋" w:eastAsia="仿宋" w:cs="Times New Roman"/>
          <w:b w:val="0"/>
          <w:bCs w:val="0"/>
          <w:color w:val="auto"/>
          <w:sz w:val="24"/>
        </w:rPr>
        <w:t>（1）投标文件电子档应当包含资格</w:t>
      </w:r>
      <w:r>
        <w:rPr>
          <w:rFonts w:hint="eastAsia" w:ascii="仿宋" w:hAnsi="仿宋" w:eastAsia="仿宋" w:cs="Times New Roman"/>
          <w:b w:val="0"/>
          <w:bCs w:val="0"/>
          <w:color w:val="auto"/>
          <w:sz w:val="24"/>
          <w:lang w:eastAsia="zh-CN"/>
        </w:rPr>
        <w:t>技术</w:t>
      </w:r>
      <w:r>
        <w:rPr>
          <w:rFonts w:hint="eastAsia" w:ascii="仿宋" w:hAnsi="仿宋" w:eastAsia="仿宋" w:cs="Times New Roman"/>
          <w:b w:val="0"/>
          <w:bCs w:val="0"/>
          <w:color w:val="auto"/>
          <w:sz w:val="24"/>
        </w:rPr>
        <w:t>投标文件。</w:t>
      </w:r>
    </w:p>
    <w:p w14:paraId="6DA68C35">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b w:val="0"/>
          <w:bCs w:val="0"/>
          <w:color w:val="auto"/>
          <w:sz w:val="24"/>
        </w:rPr>
      </w:pPr>
      <w:r>
        <w:rPr>
          <w:rFonts w:hint="eastAsia" w:ascii="仿宋" w:hAnsi="仿宋" w:eastAsia="仿宋" w:cs="Times New Roman"/>
          <w:b w:val="0"/>
          <w:bCs w:val="0"/>
          <w:color w:val="auto"/>
          <w:sz w:val="24"/>
        </w:rPr>
        <w:t>（2）电子档制作的参考方法：采用U盘制作。投标文件纸质版正本按照招标文件要求制作完毕后（签字盖章完毕并检查无误），按页码逐页（包括封面）进行彩色扫描，扫描形成的图像文件依序制作成一个PDF格式文件。</w:t>
      </w:r>
    </w:p>
    <w:p w14:paraId="54AC68B4">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2" w:firstLineChars="20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15</w:t>
      </w:r>
      <w:r>
        <w:rPr>
          <w:rFonts w:hint="eastAsia" w:ascii="仿宋" w:hAnsi="仿宋" w:eastAsia="仿宋" w:cs="Times New Roman"/>
          <w:b/>
          <w:bCs/>
          <w:color w:val="auto"/>
          <w:sz w:val="24"/>
          <w:lang w:val="en-US" w:eastAsia="zh-CN"/>
        </w:rPr>
        <w:t>.</w:t>
      </w:r>
      <w:r>
        <w:rPr>
          <w:rFonts w:hint="eastAsia" w:ascii="仿宋" w:hAnsi="仿宋" w:eastAsia="仿宋" w:cs="Times New Roman"/>
          <w:b/>
          <w:bCs/>
          <w:color w:val="auto"/>
          <w:sz w:val="24"/>
        </w:rPr>
        <w:t>投标文件格式</w:t>
      </w:r>
      <w:bookmarkEnd w:id="93"/>
      <w:bookmarkEnd w:id="94"/>
      <w:bookmarkEnd w:id="95"/>
      <w:bookmarkEnd w:id="96"/>
      <w:bookmarkEnd w:id="97"/>
    </w:p>
    <w:p w14:paraId="13C792E9">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 xml:space="preserve">15.1 </w:t>
      </w:r>
      <w:r>
        <w:rPr>
          <w:rFonts w:hint="eastAsia" w:ascii="仿宋" w:hAnsi="仿宋" w:eastAsia="仿宋" w:cs="Times New Roman"/>
          <w:color w:val="auto"/>
          <w:sz w:val="24"/>
          <w:lang w:val="en-US" w:eastAsia="zh-CN"/>
        </w:rPr>
        <w:t>投标人应执行招标文件第三章的规定要求。</w:t>
      </w:r>
    </w:p>
    <w:p w14:paraId="3F0C63F6">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15.2 对于没有格式要求的投标文件由投标人自行编写。</w:t>
      </w:r>
    </w:p>
    <w:p w14:paraId="6BBC07D9">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hint="eastAsia" w:ascii="仿宋" w:hAnsi="仿宋" w:eastAsia="仿宋"/>
          <w:b/>
          <w:bCs/>
          <w:color w:val="auto"/>
          <w:sz w:val="24"/>
        </w:rPr>
      </w:pPr>
      <w:bookmarkStart w:id="98" w:name="_Toc308164801"/>
      <w:bookmarkStart w:id="99" w:name="_Toc183582224"/>
      <w:bookmarkStart w:id="100" w:name="_Toc183682361"/>
      <w:bookmarkStart w:id="101" w:name="_Toc217446051"/>
      <w:bookmarkStart w:id="102" w:name="_Toc79959180"/>
      <w:r>
        <w:rPr>
          <w:rFonts w:hint="eastAsia" w:ascii="仿宋" w:hAnsi="仿宋" w:eastAsia="仿宋"/>
          <w:b/>
          <w:bCs/>
          <w:color w:val="auto"/>
          <w:sz w:val="24"/>
        </w:rPr>
        <w:t>16．投标保证金（实质性要求）</w:t>
      </w:r>
    </w:p>
    <w:p w14:paraId="2B11EE65">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b w:val="0"/>
          <w:bCs w:val="0"/>
          <w:color w:val="auto"/>
          <w:sz w:val="24"/>
        </w:rPr>
      </w:pPr>
      <w:r>
        <w:rPr>
          <w:rFonts w:hint="eastAsia" w:ascii="仿宋" w:hAnsi="仿宋" w:eastAsia="仿宋"/>
          <w:b w:val="0"/>
          <w:bCs w:val="0"/>
          <w:color w:val="auto"/>
          <w:sz w:val="24"/>
          <w:lang w:eastAsia="zh-CN"/>
        </w:rPr>
        <w:t>本项目不收取投标保证金。</w:t>
      </w:r>
    </w:p>
    <w:p w14:paraId="49772C2D">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Cs w:val="0"/>
          <w:color w:val="auto"/>
          <w:sz w:val="24"/>
        </w:rPr>
      </w:pPr>
      <w:r>
        <w:rPr>
          <w:rFonts w:hint="eastAsia" w:ascii="仿宋" w:hAnsi="仿宋" w:eastAsia="仿宋"/>
          <w:b/>
          <w:bCs/>
          <w:color w:val="auto"/>
          <w:sz w:val="24"/>
        </w:rPr>
        <w:t>17．投标有效期</w:t>
      </w:r>
      <w:bookmarkEnd w:id="98"/>
      <w:bookmarkEnd w:id="99"/>
      <w:bookmarkEnd w:id="100"/>
      <w:bookmarkEnd w:id="101"/>
      <w:r>
        <w:rPr>
          <w:rFonts w:hint="eastAsia" w:ascii="仿宋" w:hAnsi="仿宋" w:eastAsia="仿宋"/>
          <w:b/>
          <w:bCs/>
          <w:color w:val="auto"/>
          <w:sz w:val="24"/>
          <w:szCs w:val="24"/>
        </w:rPr>
        <w:t>（实质性要求）</w:t>
      </w:r>
      <w:bookmarkEnd w:id="102"/>
    </w:p>
    <w:p w14:paraId="4597DCB0">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bookmarkStart w:id="103" w:name="_Toc79959181"/>
      <w:bookmarkStart w:id="104" w:name="_Toc183682362"/>
      <w:bookmarkStart w:id="105" w:name="_Toc183582225"/>
      <w:bookmarkStart w:id="106" w:name="_Toc308164802"/>
      <w:bookmarkStart w:id="107" w:name="_Toc217446052"/>
      <w:r>
        <w:rPr>
          <w:rFonts w:hint="eastAsia" w:ascii="仿宋" w:hAnsi="仿宋" w:eastAsia="仿宋" w:cs="Times New Roman"/>
          <w:color w:val="auto"/>
          <w:sz w:val="24"/>
        </w:rPr>
        <w:t>17.1 本项目投标有效期为</w:t>
      </w:r>
      <w:r>
        <w:rPr>
          <w:rFonts w:hint="eastAsia" w:ascii="仿宋" w:hAnsi="仿宋" w:eastAsia="仿宋" w:cs="Times New Roman"/>
          <w:color w:val="auto"/>
          <w:sz w:val="24"/>
          <w:lang w:eastAsia="zh-CN"/>
        </w:rPr>
        <w:t>递交投标</w:t>
      </w:r>
      <w:r>
        <w:rPr>
          <w:rFonts w:hint="eastAsia" w:ascii="仿宋" w:hAnsi="仿宋" w:eastAsia="仿宋" w:cs="Times New Roman"/>
          <w:color w:val="auto"/>
          <w:sz w:val="24"/>
        </w:rPr>
        <w:t>文件截止之日起</w:t>
      </w:r>
      <w:r>
        <w:rPr>
          <w:rFonts w:hint="eastAsia" w:ascii="仿宋" w:hAnsi="仿宋" w:eastAsia="仿宋" w:cs="Times New Roman"/>
          <w:color w:val="auto"/>
          <w:sz w:val="24"/>
          <w:u w:val="single"/>
          <w:lang w:val="en-US" w:eastAsia="zh-CN"/>
        </w:rPr>
        <w:t xml:space="preserve"> 90 </w:t>
      </w:r>
      <w:r>
        <w:rPr>
          <w:rFonts w:hint="eastAsia" w:ascii="仿宋" w:hAnsi="仿宋" w:eastAsia="仿宋" w:cs="Times New Roman"/>
          <w:color w:val="auto"/>
          <w:sz w:val="24"/>
        </w:rPr>
        <w:t>天。投标人投标文件中必须载明投标有效期，</w:t>
      </w:r>
      <w:r>
        <w:rPr>
          <w:rFonts w:hint="eastAsia" w:ascii="仿宋" w:hAnsi="仿宋" w:eastAsia="仿宋" w:cs="Times New Roman"/>
          <w:color w:val="auto"/>
          <w:sz w:val="24"/>
          <w:lang w:eastAsia="zh-CN"/>
        </w:rPr>
        <w:t>投标文件中承诺的投标有效期应当不少于招标文件中载明的投标有效期。</w:t>
      </w:r>
    </w:p>
    <w:p w14:paraId="0C9E2351">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17</w:t>
      </w:r>
      <w:r>
        <w:rPr>
          <w:rFonts w:hint="eastAsia" w:ascii="仿宋" w:hAnsi="仿宋" w:eastAsia="仿宋" w:cs="Times New Roman"/>
          <w:color w:val="auto"/>
          <w:sz w:val="24"/>
          <w:lang w:val="en-US" w:eastAsia="zh-CN"/>
        </w:rPr>
        <w:t>.</w:t>
      </w:r>
      <w:r>
        <w:rPr>
          <w:rFonts w:hint="eastAsia" w:ascii="仿宋" w:hAnsi="仿宋" w:eastAsia="仿宋" w:cs="Times New Roman"/>
          <w:color w:val="auto"/>
          <w:sz w:val="24"/>
        </w:rPr>
        <w:t>2 因不可抗力事件，</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可于投标有效期届满之前与投标人协商延长投标有效期。投标人拒绝延长投标有效期的，不得再参与该项目后续采购活动，但由此给投标人造成的损失，</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 xml:space="preserve">可以自主决定是否可以给予适当补偿。投标人同意延长投标有效期的，不能修改投标文件。 </w:t>
      </w:r>
    </w:p>
    <w:p w14:paraId="25DB5FB4">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lang w:val="en-US" w:eastAsia="zh-CN"/>
        </w:rPr>
      </w:pPr>
      <w:r>
        <w:rPr>
          <w:rFonts w:hint="eastAsia" w:ascii="仿宋" w:hAnsi="仿宋" w:eastAsia="仿宋" w:cs="Times New Roman"/>
          <w:color w:val="auto"/>
          <w:sz w:val="24"/>
        </w:rPr>
        <w:t>17</w:t>
      </w:r>
      <w:r>
        <w:rPr>
          <w:rFonts w:hint="eastAsia" w:ascii="仿宋" w:hAnsi="仿宋" w:eastAsia="仿宋" w:cs="Times New Roman"/>
          <w:color w:val="auto"/>
          <w:sz w:val="24"/>
          <w:lang w:val="en-US" w:eastAsia="zh-CN"/>
        </w:rPr>
        <w:t>.</w:t>
      </w:r>
      <w:r>
        <w:rPr>
          <w:rFonts w:hint="eastAsia" w:ascii="仿宋" w:hAnsi="仿宋" w:eastAsia="仿宋" w:cs="Times New Roman"/>
          <w:color w:val="auto"/>
          <w:sz w:val="24"/>
        </w:rPr>
        <w:t>3 因</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采购需求作出必要调整，</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可于投标有效期届满之前与投标人协商延长投标有效期。投标人拒绝延长投标有效期的，不得再参与该项目后续采购活动，但由此给投标人造成的损失，</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应当予以赔偿或者合理补偿。投标人同意延长投标有效期的，不能修改投标文件。</w:t>
      </w:r>
    </w:p>
    <w:p w14:paraId="25A69F13">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1" w:firstLineChars="15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18．投标文件的印制和签署</w:t>
      </w:r>
      <w:bookmarkEnd w:id="103"/>
      <w:bookmarkEnd w:id="104"/>
      <w:bookmarkEnd w:id="105"/>
      <w:bookmarkEnd w:id="106"/>
      <w:bookmarkEnd w:id="107"/>
    </w:p>
    <w:p w14:paraId="58D6AA85">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lang w:val="en-US" w:eastAsia="zh-CN"/>
        </w:rPr>
      </w:pPr>
      <w:bookmarkStart w:id="108" w:name="_Toc89075877"/>
      <w:bookmarkStart w:id="109" w:name="_Toc183682363"/>
      <w:bookmarkStart w:id="110" w:name="_Toc77400781"/>
      <w:bookmarkStart w:id="111" w:name="_Toc183582226"/>
      <w:bookmarkStart w:id="112" w:name="_Toc79959182"/>
      <w:bookmarkStart w:id="113" w:name="_Toc217446053"/>
      <w:bookmarkStart w:id="114" w:name="_Toc308164803"/>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1</w:t>
      </w:r>
      <w:r>
        <w:rPr>
          <w:rFonts w:hint="eastAsia" w:ascii="仿宋" w:hAnsi="仿宋" w:eastAsia="仿宋" w:cs="Times New Roman"/>
          <w:b/>
          <w:bCs/>
          <w:color w:val="auto"/>
          <w:sz w:val="24"/>
        </w:rPr>
        <w:t>资格</w:t>
      </w:r>
      <w:r>
        <w:rPr>
          <w:rFonts w:hint="eastAsia" w:ascii="仿宋" w:hAnsi="仿宋" w:eastAsia="仿宋" w:cs="Times New Roman"/>
          <w:b/>
          <w:bCs/>
          <w:color w:val="auto"/>
          <w:sz w:val="24"/>
          <w:lang w:eastAsia="zh-CN"/>
        </w:rPr>
        <w:t>技术</w:t>
      </w:r>
      <w:r>
        <w:rPr>
          <w:rFonts w:hint="eastAsia" w:ascii="仿宋" w:hAnsi="仿宋" w:eastAsia="仿宋" w:cs="Times New Roman"/>
          <w:b/>
          <w:bCs/>
          <w:color w:val="auto"/>
          <w:sz w:val="24"/>
        </w:rPr>
        <w:t>投标文件</w:t>
      </w:r>
      <w:r>
        <w:rPr>
          <w:rFonts w:hint="eastAsia" w:ascii="仿宋" w:hAnsi="仿宋" w:eastAsia="仿宋" w:cs="Times New Roman"/>
          <w:color w:val="auto"/>
          <w:sz w:val="24"/>
        </w:rPr>
        <w:t>在其封面上清楚地标明资格</w:t>
      </w:r>
      <w:r>
        <w:rPr>
          <w:rFonts w:hint="eastAsia" w:ascii="仿宋" w:hAnsi="仿宋" w:eastAsia="仿宋" w:cs="Times New Roman"/>
          <w:color w:val="auto"/>
          <w:sz w:val="24"/>
          <w:lang w:eastAsia="zh-CN"/>
        </w:rPr>
        <w:t>技术</w:t>
      </w:r>
      <w:r>
        <w:rPr>
          <w:rFonts w:hint="eastAsia" w:ascii="仿宋" w:hAnsi="仿宋" w:eastAsia="仿宋" w:cs="Times New Roman"/>
          <w:color w:val="auto"/>
          <w:sz w:val="24"/>
        </w:rPr>
        <w:t>投标文件、</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、包件号及名称（若有）、投标人名称以及“正本”或“副本”字样。</w:t>
      </w:r>
      <w:r>
        <w:rPr>
          <w:rFonts w:hint="eastAsia" w:ascii="仿宋" w:hAnsi="仿宋" w:eastAsia="仿宋" w:cs="Times New Roman"/>
          <w:color w:val="auto"/>
          <w:sz w:val="24"/>
          <w:lang w:val="en-US" w:eastAsia="zh-CN"/>
        </w:rPr>
        <w:t>（格式</w:t>
      </w:r>
      <w:r>
        <w:rPr>
          <w:rFonts w:hint="eastAsia" w:ascii="仿宋" w:hAnsi="仿宋" w:eastAsia="仿宋" w:cs="Times New Roman"/>
          <w:color w:val="auto"/>
          <w:sz w:val="24"/>
          <w:lang w:eastAsia="zh-CN"/>
        </w:rPr>
        <w:t>详见第三章</w:t>
      </w:r>
      <w:r>
        <w:rPr>
          <w:rFonts w:hint="eastAsia" w:ascii="仿宋" w:hAnsi="仿宋" w:eastAsia="仿宋" w:cs="Times New Roman"/>
          <w:color w:val="auto"/>
          <w:sz w:val="24"/>
          <w:lang w:val="en-US" w:eastAsia="zh-CN"/>
        </w:rPr>
        <w:t>）</w:t>
      </w:r>
    </w:p>
    <w:p w14:paraId="6D8ACD4A">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2</w:t>
      </w:r>
      <w:r>
        <w:rPr>
          <w:rFonts w:hint="eastAsia" w:ascii="仿宋" w:hAnsi="仿宋" w:eastAsia="仿宋" w:cs="Times New Roman"/>
          <w:b/>
          <w:bCs/>
          <w:color w:val="auto"/>
          <w:sz w:val="24"/>
          <w:lang w:eastAsia="zh-CN"/>
        </w:rPr>
        <w:t>开标一览表</w:t>
      </w:r>
      <w:r>
        <w:rPr>
          <w:rFonts w:hint="eastAsia" w:ascii="仿宋" w:hAnsi="仿宋" w:eastAsia="仿宋" w:cs="Times New Roman"/>
          <w:color w:val="auto"/>
          <w:sz w:val="24"/>
        </w:rPr>
        <w:t>在其封面上清楚地标明</w:t>
      </w:r>
      <w:r>
        <w:rPr>
          <w:rFonts w:hint="eastAsia" w:ascii="仿宋" w:hAnsi="仿宋" w:eastAsia="仿宋" w:cs="Times New Roman"/>
          <w:color w:val="auto"/>
          <w:sz w:val="24"/>
          <w:lang w:eastAsia="zh-CN"/>
        </w:rPr>
        <w:t>开标一览表</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、包件号及名称（若有）、投标人名称。</w:t>
      </w:r>
      <w:r>
        <w:rPr>
          <w:rFonts w:hint="eastAsia" w:ascii="仿宋" w:hAnsi="仿宋" w:eastAsia="仿宋" w:cs="Times New Roman"/>
          <w:color w:val="auto"/>
          <w:sz w:val="24"/>
          <w:lang w:val="en-US" w:eastAsia="zh-CN"/>
        </w:rPr>
        <w:t>（格式</w:t>
      </w:r>
      <w:r>
        <w:rPr>
          <w:rFonts w:hint="eastAsia" w:ascii="仿宋" w:hAnsi="仿宋" w:eastAsia="仿宋" w:cs="Times New Roman"/>
          <w:color w:val="auto"/>
          <w:sz w:val="24"/>
          <w:lang w:eastAsia="zh-CN"/>
        </w:rPr>
        <w:t>详见第三章</w:t>
      </w:r>
      <w:r>
        <w:rPr>
          <w:rFonts w:hint="eastAsia" w:ascii="仿宋" w:hAnsi="仿宋" w:eastAsia="仿宋" w:cs="Times New Roman"/>
          <w:color w:val="auto"/>
          <w:sz w:val="24"/>
          <w:lang w:val="en-US" w:eastAsia="zh-CN"/>
        </w:rPr>
        <w:t>）</w:t>
      </w:r>
    </w:p>
    <w:p w14:paraId="3E810BC5">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3</w:t>
      </w:r>
      <w:r>
        <w:rPr>
          <w:rFonts w:hint="eastAsia" w:ascii="仿宋" w:hAnsi="仿宋" w:eastAsia="仿宋" w:cs="Times New Roman"/>
          <w:color w:val="auto"/>
          <w:sz w:val="24"/>
        </w:rPr>
        <w:t>投标文件的正本和副本均需打印或用不褪色、不变质的墨水书写，并由投标人的法定代表人/</w:t>
      </w:r>
      <w:r>
        <w:rPr>
          <w:rFonts w:hint="eastAsia" w:ascii="仿宋" w:hAnsi="仿宋" w:eastAsia="仿宋" w:cs="Times New Roman"/>
          <w:color w:val="auto"/>
          <w:sz w:val="24"/>
          <w:lang w:eastAsia="zh-CN"/>
        </w:rPr>
        <w:t>单位</w:t>
      </w:r>
      <w:r>
        <w:rPr>
          <w:rFonts w:hint="eastAsia" w:ascii="仿宋" w:hAnsi="仿宋" w:eastAsia="仿宋" w:cs="Times New Roman"/>
          <w:color w:val="auto"/>
          <w:sz w:val="24"/>
        </w:rPr>
        <w:t>负责人或其授权代表在规定签章处签字</w:t>
      </w:r>
      <w:r>
        <w:rPr>
          <w:rFonts w:hint="eastAsia" w:ascii="仿宋" w:hAnsi="仿宋" w:eastAsia="仿宋" w:cs="Times New Roman"/>
          <w:color w:val="auto"/>
          <w:sz w:val="24"/>
          <w:lang w:eastAsia="zh-CN"/>
        </w:rPr>
        <w:t>和盖章</w:t>
      </w:r>
      <w:r>
        <w:rPr>
          <w:rFonts w:hint="eastAsia" w:ascii="仿宋" w:hAnsi="仿宋" w:eastAsia="仿宋" w:cs="Times New Roman"/>
          <w:color w:val="auto"/>
          <w:sz w:val="24"/>
        </w:rPr>
        <w:t>。投标文件副本可采用正本的复印件。若正本和副本有不一致的内容，以正本书面投标文件为准。</w:t>
      </w:r>
    </w:p>
    <w:p w14:paraId="6623451D">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4</w:t>
      </w:r>
      <w:r>
        <w:rPr>
          <w:rFonts w:hint="eastAsia" w:ascii="仿宋" w:hAnsi="仿宋" w:eastAsia="仿宋" w:cs="Times New Roman"/>
          <w:color w:val="auto"/>
          <w:sz w:val="24"/>
        </w:rPr>
        <w:t>投标文件的打印和书写应清楚工整，任何行间插字、涂改或增删，必须由投标人的法定代表人/</w:t>
      </w:r>
      <w:r>
        <w:rPr>
          <w:rFonts w:hint="eastAsia" w:ascii="仿宋" w:hAnsi="仿宋" w:eastAsia="仿宋" w:cs="Times New Roman"/>
          <w:color w:val="auto"/>
          <w:sz w:val="24"/>
          <w:lang w:eastAsia="zh-CN"/>
        </w:rPr>
        <w:t>单位负责人</w:t>
      </w:r>
      <w:r>
        <w:rPr>
          <w:rFonts w:hint="eastAsia" w:ascii="仿宋" w:hAnsi="仿宋" w:eastAsia="仿宋" w:cs="Times New Roman"/>
          <w:color w:val="auto"/>
          <w:sz w:val="24"/>
        </w:rPr>
        <w:t>或其授权代表签字或盖个人印鉴。</w:t>
      </w:r>
    </w:p>
    <w:p w14:paraId="0C9B0EF2">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5</w:t>
      </w:r>
      <w:r>
        <w:rPr>
          <w:rFonts w:hint="eastAsia" w:ascii="仿宋" w:hAnsi="仿宋" w:eastAsia="仿宋" w:cs="Times New Roman"/>
          <w:color w:val="auto"/>
          <w:sz w:val="24"/>
        </w:rPr>
        <w:t>投标文件正本和副本应当采取胶装方式装订成册，不得散装或者活页装订。</w:t>
      </w:r>
    </w:p>
    <w:p w14:paraId="675ECEEA">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6</w:t>
      </w:r>
      <w:r>
        <w:rPr>
          <w:rFonts w:hint="eastAsia" w:ascii="仿宋" w:hAnsi="仿宋" w:eastAsia="仿宋" w:cs="Times New Roman"/>
          <w:color w:val="auto"/>
          <w:sz w:val="24"/>
        </w:rPr>
        <w:t>投标文件应根据招标文件的要求制作，签署、盖章。投标文件统一用A4幅面纸印制，逐页编码。本次招标要求的复印件是指对图文进行复制后的文件，包括扫描、复印、影印等方式复制的材料。</w:t>
      </w:r>
    </w:p>
    <w:p w14:paraId="3595196C">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1" w:firstLineChars="150"/>
        <w:outlineLvl w:val="9"/>
        <w:rPr>
          <w:rFonts w:hint="default" w:ascii="仿宋" w:hAnsi="仿宋" w:eastAsia="仿宋" w:cs="Times New Roman"/>
          <w:b/>
          <w:bCs/>
          <w:color w:val="auto"/>
          <w:sz w:val="24"/>
          <w:lang w:val="en-US" w:eastAsia="zh-CN"/>
        </w:rPr>
      </w:pPr>
      <w:r>
        <w:rPr>
          <w:rFonts w:hint="eastAsia" w:ascii="仿宋" w:hAnsi="仿宋" w:eastAsia="仿宋" w:cs="Times New Roman"/>
          <w:b/>
          <w:bCs/>
          <w:color w:val="auto"/>
          <w:sz w:val="24"/>
          <w:lang w:eastAsia="zh-CN"/>
        </w:rPr>
        <w:t>注：采购项目分包的，各包须按以上要求分别印制及签署投标文件。</w:t>
      </w:r>
    </w:p>
    <w:p w14:paraId="0CF57CA7">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1" w:firstLineChars="15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19.投标文件的密封和标</w:t>
      </w:r>
      <w:bookmarkEnd w:id="108"/>
      <w:bookmarkEnd w:id="109"/>
      <w:bookmarkEnd w:id="110"/>
      <w:bookmarkEnd w:id="111"/>
      <w:r>
        <w:rPr>
          <w:rFonts w:hint="eastAsia" w:ascii="仿宋" w:hAnsi="仿宋" w:eastAsia="仿宋" w:cs="Times New Roman"/>
          <w:b/>
          <w:bCs/>
          <w:color w:val="auto"/>
          <w:sz w:val="24"/>
        </w:rPr>
        <w:t>注</w:t>
      </w:r>
      <w:bookmarkEnd w:id="112"/>
      <w:bookmarkEnd w:id="113"/>
      <w:bookmarkEnd w:id="114"/>
    </w:p>
    <w:p w14:paraId="15009284">
      <w:pPr>
        <w:keepNext w:val="0"/>
        <w:keepLines w:val="0"/>
        <w:pageBreakBefore w:val="0"/>
        <w:widowControl w:val="0"/>
        <w:tabs>
          <w:tab w:val="left" w:pos="1095"/>
        </w:tabs>
        <w:kinsoku/>
        <w:wordWrap/>
        <w:overflowPunct/>
        <w:topLinePunct w:val="0"/>
        <w:autoSpaceDE/>
        <w:autoSpaceDN/>
        <w:bidi w:val="0"/>
        <w:snapToGrid/>
        <w:spacing w:after="0" w:line="360" w:lineRule="auto"/>
        <w:ind w:firstLine="460" w:firstLineChars="192"/>
        <w:outlineLvl w:val="9"/>
        <w:rPr>
          <w:rFonts w:hint="eastAsia" w:ascii="仿宋" w:hAnsi="仿宋" w:eastAsia="仿宋" w:cs="Times New Roman"/>
          <w:color w:val="auto"/>
          <w:sz w:val="24"/>
        </w:rPr>
      </w:pPr>
      <w:bookmarkStart w:id="115" w:name="_Toc183582227"/>
      <w:bookmarkStart w:id="116" w:name="_Toc183682364"/>
      <w:bookmarkStart w:id="117" w:name="_Toc79959183"/>
      <w:bookmarkStart w:id="118" w:name="_Toc308164804"/>
      <w:bookmarkStart w:id="119" w:name="_Toc217446054"/>
      <w:r>
        <w:rPr>
          <w:rFonts w:hint="eastAsia" w:ascii="仿宋" w:hAnsi="仿宋" w:eastAsia="仿宋" w:cs="Times New Roman"/>
          <w:color w:val="auto"/>
          <w:sz w:val="24"/>
        </w:rPr>
        <w:t>19.1 投标人应在投标文件正本和所有副本的封面上注明投标人名称、</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及分包号（如有分包）。</w:t>
      </w:r>
    </w:p>
    <w:p w14:paraId="3BD9AC64">
      <w:pPr>
        <w:keepNext w:val="0"/>
        <w:keepLines w:val="0"/>
        <w:pageBreakBefore w:val="0"/>
        <w:widowControl w:val="0"/>
        <w:tabs>
          <w:tab w:val="left" w:pos="1095"/>
        </w:tabs>
        <w:kinsoku/>
        <w:wordWrap/>
        <w:overflowPunct/>
        <w:topLinePunct w:val="0"/>
        <w:autoSpaceDE/>
        <w:autoSpaceDN/>
        <w:bidi w:val="0"/>
        <w:snapToGrid/>
        <w:spacing w:after="0" w:line="360" w:lineRule="auto"/>
        <w:ind w:firstLine="460" w:firstLineChars="192"/>
        <w:outlineLvl w:val="9"/>
        <w:rPr>
          <w:rFonts w:hint="eastAsia" w:ascii="仿宋" w:hAnsi="仿宋" w:eastAsia="仿宋" w:cs="Times New Roman"/>
          <w:color w:val="auto"/>
          <w:sz w:val="24"/>
          <w:lang w:eastAsia="zh-CN"/>
        </w:rPr>
      </w:pPr>
      <w:r>
        <w:rPr>
          <w:rFonts w:hint="eastAsia" w:ascii="仿宋" w:hAnsi="仿宋" w:eastAsia="仿宋" w:cs="Times New Roman"/>
          <w:color w:val="auto"/>
          <w:sz w:val="24"/>
        </w:rPr>
        <w:t>19.2 投标文件包括正本、副本、投标文件电子档和用于开标唱标单独提交的“开标一览表”。投标文件应当密封，</w:t>
      </w:r>
      <w:r>
        <w:rPr>
          <w:rFonts w:hint="eastAsia" w:ascii="仿宋" w:hAnsi="仿宋" w:eastAsia="仿宋" w:cs="Times New Roman"/>
          <w:b/>
          <w:bCs/>
          <w:color w:val="auto"/>
          <w:sz w:val="24"/>
        </w:rPr>
        <w:t>并在封口处加盖单位公章，</w:t>
      </w:r>
      <w:r>
        <w:rPr>
          <w:rFonts w:hint="eastAsia" w:ascii="仿宋" w:hAnsi="仿宋" w:eastAsia="仿宋" w:cs="Times New Roman"/>
          <w:color w:val="auto"/>
          <w:sz w:val="24"/>
        </w:rPr>
        <w:t>其中“开标一览表”单独密封。</w:t>
      </w:r>
    </w:p>
    <w:p w14:paraId="40528C75">
      <w:pPr>
        <w:keepNext w:val="0"/>
        <w:keepLines w:val="0"/>
        <w:pageBreakBefore w:val="0"/>
        <w:widowControl w:val="0"/>
        <w:tabs>
          <w:tab w:val="left" w:pos="1095"/>
        </w:tabs>
        <w:kinsoku/>
        <w:wordWrap/>
        <w:overflowPunct/>
        <w:topLinePunct w:val="0"/>
        <w:autoSpaceDE/>
        <w:autoSpaceDN/>
        <w:bidi w:val="0"/>
        <w:snapToGrid/>
        <w:spacing w:after="0" w:line="360" w:lineRule="auto"/>
        <w:ind w:firstLine="460" w:firstLineChars="192"/>
        <w:outlineLvl w:val="9"/>
        <w:rPr>
          <w:rFonts w:hint="eastAsia" w:ascii="仿宋" w:hAnsi="仿宋" w:eastAsia="仿宋" w:cs="Times New Roman"/>
          <w:color w:val="auto"/>
          <w:sz w:val="24"/>
        </w:rPr>
      </w:pPr>
      <w:r>
        <w:rPr>
          <w:rFonts w:hint="eastAsia" w:ascii="仿宋" w:hAnsi="仿宋" w:eastAsia="仿宋" w:cs="Times New Roman"/>
          <w:color w:val="auto"/>
          <w:sz w:val="24"/>
        </w:rPr>
        <w:t>19.3 投标文件的密封袋上应当注明投标人名称、</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及分包号（如有分包）。</w:t>
      </w:r>
      <w:r>
        <w:rPr>
          <w:rFonts w:hint="eastAsia" w:ascii="仿宋" w:hAnsi="仿宋" w:eastAsia="仿宋" w:cs="Times New Roman"/>
          <w:color w:val="auto"/>
          <w:sz w:val="24"/>
          <w:lang w:eastAsia="zh-CN"/>
        </w:rPr>
        <w:t>每一密封件上应注明“于   年  月  日  时  分之前不准启封”字样</w:t>
      </w:r>
      <w:r>
        <w:rPr>
          <w:rFonts w:hint="eastAsia" w:ascii="仿宋" w:hAnsi="仿宋" w:eastAsia="仿宋" w:cs="Times New Roman"/>
          <w:color w:val="auto"/>
          <w:sz w:val="24"/>
        </w:rPr>
        <w:t>。</w:t>
      </w:r>
    </w:p>
    <w:p w14:paraId="14A65F92">
      <w:pPr>
        <w:keepNext w:val="0"/>
        <w:keepLines w:val="0"/>
        <w:pageBreakBefore w:val="0"/>
        <w:widowControl w:val="0"/>
        <w:tabs>
          <w:tab w:val="left" w:pos="1095"/>
        </w:tabs>
        <w:kinsoku/>
        <w:wordWrap/>
        <w:overflowPunct/>
        <w:topLinePunct w:val="0"/>
        <w:autoSpaceDE/>
        <w:autoSpaceDN/>
        <w:bidi w:val="0"/>
        <w:snapToGrid/>
        <w:spacing w:after="0" w:line="360" w:lineRule="auto"/>
        <w:ind w:firstLine="463" w:firstLineChars="192"/>
        <w:outlineLvl w:val="9"/>
        <w:rPr>
          <w:rFonts w:hint="default" w:ascii="仿宋" w:hAnsi="仿宋" w:eastAsia="仿宋" w:cs="Times New Roman"/>
          <w:b/>
          <w:bCs/>
          <w:color w:val="auto"/>
          <w:sz w:val="24"/>
          <w:lang w:val="en-US" w:eastAsia="zh-CN"/>
        </w:rPr>
      </w:pPr>
      <w:r>
        <w:rPr>
          <w:rFonts w:hint="eastAsia" w:ascii="仿宋" w:hAnsi="仿宋" w:eastAsia="仿宋" w:cs="Times New Roman"/>
          <w:b/>
          <w:bCs/>
          <w:color w:val="auto"/>
          <w:sz w:val="24"/>
          <w:lang w:eastAsia="zh-CN"/>
        </w:rPr>
        <w:t>注：采购项目分包的，各包须按以上要求分别密封和标注。</w:t>
      </w:r>
    </w:p>
    <w:p w14:paraId="32A35CFE">
      <w:pPr>
        <w:keepNext w:val="0"/>
        <w:keepLines w:val="0"/>
        <w:pageBreakBefore w:val="0"/>
        <w:widowControl w:val="0"/>
        <w:tabs>
          <w:tab w:val="left" w:pos="1095"/>
        </w:tabs>
        <w:kinsoku/>
        <w:wordWrap/>
        <w:overflowPunct/>
        <w:topLinePunct w:val="0"/>
        <w:autoSpaceDE/>
        <w:autoSpaceDN/>
        <w:bidi w:val="0"/>
        <w:snapToGrid/>
        <w:spacing w:after="0" w:line="360" w:lineRule="auto"/>
        <w:ind w:firstLine="463" w:firstLineChars="192"/>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20．投标文件的</w:t>
      </w:r>
      <w:bookmarkEnd w:id="115"/>
      <w:bookmarkEnd w:id="116"/>
      <w:r>
        <w:rPr>
          <w:rFonts w:hint="eastAsia" w:ascii="仿宋" w:hAnsi="仿宋" w:eastAsia="仿宋" w:cs="Times New Roman"/>
          <w:b/>
          <w:bCs/>
          <w:color w:val="auto"/>
          <w:sz w:val="24"/>
        </w:rPr>
        <w:t>递交</w:t>
      </w:r>
      <w:bookmarkEnd w:id="117"/>
      <w:bookmarkEnd w:id="118"/>
      <w:bookmarkEnd w:id="119"/>
    </w:p>
    <w:p w14:paraId="380DC559">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hint="eastAsia" w:ascii="仿宋" w:hAnsi="仿宋" w:eastAsia="仿宋" w:cs="Times New Roman"/>
          <w:color w:val="auto"/>
          <w:sz w:val="24"/>
          <w:lang w:val="en-US" w:eastAsia="zh-CN"/>
        </w:rPr>
      </w:pPr>
      <w:bookmarkStart w:id="120" w:name="_Toc183682365"/>
      <w:bookmarkStart w:id="121" w:name="_Toc183582228"/>
      <w:bookmarkStart w:id="122" w:name="_Toc79959184"/>
      <w:bookmarkStart w:id="123" w:name="_Toc217446055"/>
      <w:r>
        <w:rPr>
          <w:rFonts w:hint="eastAsia" w:ascii="仿宋" w:hAnsi="仿宋" w:eastAsia="仿宋" w:cs="Times New Roman"/>
          <w:color w:val="auto"/>
          <w:sz w:val="24"/>
          <w:lang w:val="en-US" w:eastAsia="zh-CN"/>
        </w:rPr>
        <w:t>20.1 投标人应在招标文件规定的提交投标文件截止时间前，将投标文件按招标文件的规定密封后送达开标地点。招标代理机构收到投标文件后，如实记载投标文件的送达时间和密封情况，签收保存，并向投标人出具签收回执。逾期送达或未按照招标文件要求密封的投标文件，招标人、招标代理机构应当拒收并将告知投标人不予接收的原因。</w:t>
      </w:r>
    </w:p>
    <w:p w14:paraId="26E56037">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20.2递交投标文件时，报名投标人名称和招标文件的文号、分包号应当与投标人名称和招标文件的文号、分包号一致。但是，投标文件实质内容报名投标人名称和招标文件的文号、分包号一致，只是封面文字错误的，可以在评标过程中当面予以澄清，以有效的澄清材料作为认定投标文件是否有效的依据。</w:t>
      </w:r>
    </w:p>
    <w:p w14:paraId="71DE7BE4">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b w:val="0"/>
          <w:bCs w:val="0"/>
          <w:color w:val="auto"/>
          <w:kern w:val="2"/>
          <w:sz w:val="24"/>
          <w:szCs w:val="24"/>
          <w:highlight w:val="none"/>
          <w:lang w:val="en-US" w:eastAsia="zh-CN" w:bidi="ar-SA"/>
        </w:rPr>
      </w:pPr>
      <w:r>
        <w:rPr>
          <w:rFonts w:hint="eastAsia" w:ascii="仿宋" w:hAnsi="仿宋" w:eastAsia="仿宋"/>
          <w:b w:val="0"/>
          <w:bCs w:val="0"/>
          <w:color w:val="auto"/>
          <w:kern w:val="2"/>
          <w:sz w:val="24"/>
          <w:szCs w:val="24"/>
          <w:highlight w:val="none"/>
          <w:lang w:val="en-US" w:eastAsia="zh-CN" w:bidi="ar-SA"/>
        </w:rPr>
        <w:t>20.3本次招标不接收邮寄的投标文件。</w:t>
      </w:r>
    </w:p>
    <w:p w14:paraId="7A3BBEEB">
      <w:pPr>
        <w:keepNext w:val="0"/>
        <w:keepLines w:val="0"/>
        <w:pageBreakBefore w:val="0"/>
        <w:widowControl w:val="0"/>
        <w:kinsoku/>
        <w:wordWrap/>
        <w:overflowPunct/>
        <w:topLinePunct w:val="0"/>
        <w:autoSpaceDE/>
        <w:autoSpaceDN/>
        <w:bidi w:val="0"/>
        <w:snapToGrid/>
        <w:spacing w:after="0" w:line="360" w:lineRule="auto"/>
        <w:ind w:firstLine="472" w:firstLineChars="196"/>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21．投标文件的修改和撤</w:t>
      </w:r>
      <w:bookmarkEnd w:id="120"/>
      <w:bookmarkEnd w:id="121"/>
      <w:r>
        <w:rPr>
          <w:rFonts w:hint="eastAsia" w:ascii="仿宋" w:hAnsi="仿宋" w:eastAsia="仿宋" w:cs="Times New Roman"/>
          <w:b/>
          <w:bCs/>
          <w:color w:val="auto"/>
          <w:sz w:val="24"/>
        </w:rPr>
        <w:t>回</w:t>
      </w:r>
      <w:bookmarkEnd w:id="122"/>
      <w:bookmarkEnd w:id="123"/>
    </w:p>
    <w:p w14:paraId="2169474C">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rPr>
      </w:pPr>
      <w:bookmarkStart w:id="124" w:name="_Toc183682368"/>
      <w:bookmarkStart w:id="125" w:name="_Toc183582231"/>
      <w:bookmarkStart w:id="126" w:name="_Toc77400782"/>
      <w:bookmarkStart w:id="127" w:name="_Toc308164805"/>
      <w:bookmarkStart w:id="128" w:name="_Toc89075878"/>
      <w:bookmarkStart w:id="129" w:name="_Toc217446056"/>
      <w:bookmarkStart w:id="130" w:name="_Toc79959185"/>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.1 投标人在提交投标文件后可对其投标文件进行修改或撤销，但该修改或撤销的书面</w:t>
      </w:r>
      <w:r>
        <w:rPr>
          <w:rFonts w:hint="eastAsia" w:ascii="仿宋_GB2312" w:hAnsi="仿宋_GB2312" w:eastAsia="仿宋_GB2312" w:cs="仿宋_GB2312"/>
          <w:color w:val="auto"/>
          <w:sz w:val="24"/>
          <w:highlight w:val="none"/>
          <w:lang w:eastAsia="zh-CN"/>
        </w:rPr>
        <w:t>通</w:t>
      </w:r>
      <w:r>
        <w:rPr>
          <w:rFonts w:hint="eastAsia" w:ascii="仿宋_GB2312" w:hAnsi="仿宋_GB2312" w:eastAsia="仿宋_GB2312" w:cs="仿宋_GB2312"/>
          <w:color w:val="auto"/>
          <w:sz w:val="24"/>
          <w:highlight w:val="none"/>
        </w:rPr>
        <w:t>知</w:t>
      </w:r>
      <w:r>
        <w:rPr>
          <w:rFonts w:hint="eastAsia" w:ascii="仿宋_GB2312" w:hAnsi="仿宋_GB2312" w:eastAsia="仿宋_GB2312" w:cs="仿宋_GB2312"/>
          <w:color w:val="auto"/>
          <w:sz w:val="24"/>
          <w:highlight w:val="none"/>
          <w:lang w:eastAsia="zh-CN"/>
        </w:rPr>
        <w:t>必</w:t>
      </w:r>
      <w:r>
        <w:rPr>
          <w:rFonts w:hint="eastAsia" w:ascii="仿宋_GB2312" w:hAnsi="仿宋_GB2312" w:eastAsia="仿宋_GB2312" w:cs="仿宋_GB2312"/>
          <w:color w:val="auto"/>
          <w:sz w:val="24"/>
          <w:highlight w:val="none"/>
        </w:rPr>
        <w:t>须在递交截止时间之前送达</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rPr>
        <w:t>，补充、修改的内容作为投标文件的组成部分。该通知</w:t>
      </w:r>
      <w:r>
        <w:rPr>
          <w:rFonts w:hint="eastAsia" w:ascii="仿宋_GB2312" w:hAnsi="仿宋_GB2312" w:eastAsia="仿宋_GB2312" w:cs="仿宋_GB2312"/>
          <w:color w:val="auto"/>
          <w:sz w:val="24"/>
          <w:highlight w:val="none"/>
          <w:lang w:eastAsia="zh-CN"/>
        </w:rPr>
        <w:t>应由其法定代表人或</w:t>
      </w:r>
      <w:r>
        <w:rPr>
          <w:rFonts w:hint="eastAsia" w:ascii="仿宋_GB2312" w:hAnsi="仿宋_GB2312" w:eastAsia="仿宋_GB2312" w:cs="仿宋_GB2312"/>
          <w:color w:val="auto"/>
          <w:sz w:val="24"/>
          <w:highlight w:val="none"/>
        </w:rPr>
        <w:t>授权代表</w:t>
      </w:r>
      <w:r>
        <w:rPr>
          <w:rFonts w:hint="eastAsia" w:ascii="仿宋_GB2312" w:hAnsi="仿宋_GB2312" w:eastAsia="仿宋_GB2312" w:cs="仿宋_GB2312"/>
          <w:color w:val="auto"/>
          <w:sz w:val="24"/>
          <w:highlight w:val="none"/>
          <w:lang w:eastAsia="zh-CN"/>
        </w:rPr>
        <w:t>签署并盖单位印章。</w:t>
      </w:r>
      <w:r>
        <w:rPr>
          <w:rFonts w:hint="eastAsia" w:ascii="仿宋_GB2312" w:hAnsi="仿宋_GB2312" w:eastAsia="仿宋_GB2312" w:cs="仿宋_GB2312"/>
          <w:color w:val="auto"/>
          <w:sz w:val="24"/>
          <w:highlight w:val="none"/>
        </w:rPr>
        <w:t>投标人在提交投标文件截止时间前，可以对所提交的投标文件进行补充、修改或者撤回，补充、修改的内容与投标文件不一致的，以补充、修改的内容为准。</w:t>
      </w:r>
    </w:p>
    <w:p w14:paraId="21575FE1">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rPr>
      </w:pPr>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.2 投标人对投标文件修改的书面材料或撤销的通知应该按本章的规定进行编写、密封、标注和递送，并注明“修改”或“撤销”字样。</w:t>
      </w:r>
    </w:p>
    <w:p w14:paraId="23F4CF83">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rPr>
      </w:pPr>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.3 在递交</w:t>
      </w:r>
      <w:r>
        <w:rPr>
          <w:rFonts w:hint="eastAsia" w:ascii="仿宋_GB2312" w:hAnsi="仿宋_GB2312" w:eastAsia="仿宋_GB2312" w:cs="仿宋_GB2312"/>
          <w:color w:val="auto"/>
          <w:sz w:val="24"/>
          <w:highlight w:val="none"/>
          <w:lang w:eastAsia="zh-CN"/>
        </w:rPr>
        <w:t>投标</w:t>
      </w:r>
      <w:r>
        <w:rPr>
          <w:rFonts w:hint="eastAsia" w:ascii="仿宋_GB2312" w:hAnsi="仿宋_GB2312" w:eastAsia="仿宋_GB2312" w:cs="仿宋_GB2312"/>
          <w:color w:val="auto"/>
          <w:sz w:val="24"/>
          <w:highlight w:val="none"/>
        </w:rPr>
        <w:t>截止时间之后，投标人不得对其投标文件进行任何修改</w:t>
      </w:r>
      <w:r>
        <w:rPr>
          <w:rFonts w:hint="eastAsia" w:ascii="仿宋_GB2312" w:hAnsi="仿宋_GB2312" w:cs="仿宋_GB2312"/>
          <w:color w:val="auto"/>
          <w:sz w:val="24"/>
          <w:highlight w:val="none"/>
          <w:lang w:val="en-US" w:eastAsia="zh-CN"/>
        </w:rPr>
        <w:t>,已经递交的投标文件</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w:t>
      </w:r>
      <w:r>
        <w:rPr>
          <w:rFonts w:hint="eastAsia" w:ascii="仿宋_GB2312" w:hAnsi="仿宋_GB2312" w:cs="仿宋_GB2312"/>
          <w:color w:val="auto"/>
          <w:sz w:val="24"/>
          <w:highlight w:val="none"/>
          <w:lang w:eastAsia="zh-CN"/>
        </w:rPr>
        <w:t>招标代理机构</w:t>
      </w:r>
      <w:r>
        <w:rPr>
          <w:rFonts w:hint="eastAsia" w:ascii="仿宋_GB2312" w:hAnsi="仿宋_GB2312" w:cs="仿宋_GB2312"/>
          <w:color w:val="auto"/>
          <w:sz w:val="24"/>
          <w:highlight w:val="none"/>
          <w:lang w:val="en-US" w:eastAsia="zh-CN"/>
        </w:rPr>
        <w:t>可以</w:t>
      </w:r>
      <w:r>
        <w:rPr>
          <w:rFonts w:hint="eastAsia" w:ascii="仿宋_GB2312" w:hAnsi="仿宋_GB2312" w:eastAsia="仿宋_GB2312" w:cs="仿宋_GB2312"/>
          <w:color w:val="auto"/>
          <w:sz w:val="24"/>
          <w:highlight w:val="none"/>
          <w:lang w:eastAsia="zh-CN"/>
        </w:rPr>
        <w:t>不予退</w:t>
      </w:r>
      <w:r>
        <w:rPr>
          <w:rFonts w:hint="eastAsia" w:ascii="仿宋_GB2312" w:hAnsi="仿宋_GB2312" w:cs="仿宋_GB2312"/>
          <w:color w:val="auto"/>
          <w:sz w:val="24"/>
          <w:highlight w:val="none"/>
          <w:lang w:eastAsia="zh-CN"/>
        </w:rPr>
        <w:t>还</w:t>
      </w:r>
      <w:r>
        <w:rPr>
          <w:rFonts w:hint="eastAsia" w:ascii="仿宋_GB2312" w:hAnsi="仿宋_GB2312" w:eastAsia="仿宋_GB2312" w:cs="仿宋_GB2312"/>
          <w:color w:val="auto"/>
          <w:sz w:val="24"/>
          <w:highlight w:val="none"/>
        </w:rPr>
        <w:t>。</w:t>
      </w:r>
    </w:p>
    <w:p w14:paraId="72FF534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rPr>
      </w:pPr>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.4 投标人不得在递交截止时间起至投标文件有效期期满前撤销其投标文件。</w:t>
      </w:r>
    </w:p>
    <w:p w14:paraId="33B4EBF1">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31" w:name="_Toc5953"/>
      <w:bookmarkStart w:id="132" w:name="_Toc3161"/>
      <w:r>
        <w:rPr>
          <w:rFonts w:hint="eastAsia" w:ascii="仿宋" w:hAnsi="仿宋" w:eastAsia="仿宋" w:cs="仿宋"/>
          <w:b/>
          <w:bCs/>
          <w:color w:val="auto"/>
          <w:highlight w:val="none"/>
        </w:rPr>
        <w:t>五、开标和中标</w:t>
      </w:r>
      <w:bookmarkEnd w:id="124"/>
      <w:bookmarkEnd w:id="125"/>
      <w:bookmarkEnd w:id="126"/>
      <w:bookmarkEnd w:id="127"/>
      <w:bookmarkEnd w:id="128"/>
      <w:bookmarkEnd w:id="129"/>
      <w:bookmarkEnd w:id="130"/>
      <w:bookmarkEnd w:id="131"/>
      <w:bookmarkEnd w:id="132"/>
    </w:p>
    <w:p w14:paraId="03ABB8C4">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33" w:name="_Toc183682369"/>
      <w:bookmarkStart w:id="134" w:name="_Toc308164806"/>
      <w:bookmarkStart w:id="135" w:name="_Toc79959186"/>
      <w:bookmarkStart w:id="136" w:name="_Toc217446057"/>
      <w:bookmarkStart w:id="137" w:name="_Toc183582232"/>
      <w:r>
        <w:rPr>
          <w:rFonts w:hint="eastAsia" w:ascii="仿宋_GB2312" w:hAnsi="仿宋_GB2312" w:eastAsia="仿宋_GB2312" w:cs="仿宋_GB2312"/>
          <w:b/>
          <w:bCs/>
          <w:color w:val="auto"/>
          <w:sz w:val="24"/>
          <w:highlight w:val="none"/>
          <w:lang w:eastAsia="zh-CN"/>
        </w:rPr>
        <w:t>22．开标</w:t>
      </w:r>
      <w:bookmarkEnd w:id="133"/>
      <w:bookmarkEnd w:id="134"/>
      <w:bookmarkEnd w:id="135"/>
      <w:bookmarkEnd w:id="136"/>
      <w:bookmarkEnd w:id="137"/>
    </w:p>
    <w:p w14:paraId="6D63AFE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bookmarkStart w:id="138" w:name="_Toc217446058"/>
      <w:bookmarkStart w:id="139" w:name="_Toc79959187"/>
      <w:bookmarkStart w:id="140" w:name="_Toc308164807"/>
      <w:r>
        <w:rPr>
          <w:rFonts w:hint="eastAsia" w:ascii="仿宋_GB2312" w:hAnsi="仿宋_GB2312" w:eastAsia="仿宋_GB2312" w:cs="仿宋_GB2312"/>
          <w:color w:val="auto"/>
          <w:sz w:val="24"/>
          <w:highlight w:val="none"/>
          <w:lang w:eastAsia="zh-CN"/>
        </w:rPr>
        <w:t>22.1 开标在招标文件规定的时间和地点公开进行，</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、投标人应派代表参加并签到以证明其出席。开标由</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lang w:eastAsia="zh-CN"/>
        </w:rPr>
        <w:t>主持，邀请投标人参加。评标委员会成员不参加开标活动。</w:t>
      </w:r>
    </w:p>
    <w:p w14:paraId="0FF39F6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22.2 开标时，可根据具体情况邀请有关监督管理部门对开标活动进行现场监督。</w:t>
      </w:r>
    </w:p>
    <w:p w14:paraId="332DF773">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22.3 开标时，由投标人或者其推选的代表检查其自己递交的投标文件的密封情况，经确认无误后，由招标工作人员将投标人的“开标一览表”当众拆封，并由唱标人员按照招标文件规定的内容进行宣读，并加以记录。</w:t>
      </w:r>
    </w:p>
    <w:p w14:paraId="412915B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14:paraId="08772F2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22.4 </w:t>
      </w:r>
      <w:r>
        <w:rPr>
          <w:rFonts w:hint="eastAsia" w:ascii="仿宋_GB2312" w:hAnsi="仿宋_GB2312" w:eastAsia="仿宋_GB2312" w:cs="仿宋_GB2312"/>
          <w:color w:val="auto"/>
          <w:sz w:val="24"/>
          <w:highlight w:val="none"/>
          <w:lang w:eastAsia="zh-CN"/>
        </w:rPr>
        <w:t>开标时，“开标一览表”中的①大写金额与小写金额不一致的，以大写金额为准；②总价金额与按单价计算的汇总金额不一致的，以单价计算的汇总金额为准；③单价金额有明显小数点错误的，以总价为准，并修改单价。出现上述情形，单价汇总金额比总价金额高，且超过采购预算或者本项目最高限价的，投标文件应作为无效投标处理；单价汇总金额比总价金额高，但未超过采购预算或者本项目最高限价的，应以单价汇总金额作为价格评分依据。</w:t>
      </w:r>
    </w:p>
    <w:p w14:paraId="3173350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 xml:space="preserve"> 投标文件中相关内容与“开标一览表”不一致的，以“开标一览表”为准。对不同文字文本投标文件的解释发生异议的，以中文文本为准。</w:t>
      </w:r>
    </w:p>
    <w:p w14:paraId="6D284EF1">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w:t>
      </w:r>
      <w:r>
        <w:rPr>
          <w:rFonts w:hint="eastAsia" w:ascii="仿宋_GB2312" w:hAnsi="仿宋_GB2312" w:eastAsia="仿宋_GB2312" w:cs="仿宋_GB2312"/>
          <w:color w:val="auto"/>
          <w:sz w:val="24"/>
          <w:highlight w:val="none"/>
          <w:lang w:val="en-US" w:eastAsia="zh-CN"/>
        </w:rPr>
        <w:t xml:space="preserve">6 </w:t>
      </w:r>
      <w:r>
        <w:rPr>
          <w:rFonts w:hint="eastAsia" w:ascii="仿宋_GB2312" w:hAnsi="仿宋_GB2312" w:eastAsia="仿宋_GB2312" w:cs="仿宋_GB2312"/>
          <w:color w:val="auto"/>
          <w:sz w:val="24"/>
          <w:highlight w:val="none"/>
          <w:lang w:eastAsia="zh-CN"/>
        </w:rPr>
        <w:t>所有投标唱标完毕，如投标人代表对宣读的“开标一览表”上的内容有异议的，应在获得开标会主持人同意后当场提出。如确实属于唱标人员宣读错了的，当场予以更正。</w:t>
      </w:r>
    </w:p>
    <w:p w14:paraId="23B6A6AE">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eastAsia="zh-CN"/>
        </w:rPr>
        <w:t xml:space="preserve"> 投标人未参加开标的，视同认可开标结果。</w:t>
      </w:r>
    </w:p>
    <w:bookmarkEnd w:id="138"/>
    <w:bookmarkEnd w:id="139"/>
    <w:bookmarkEnd w:id="140"/>
    <w:p w14:paraId="0E627B1B">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41" w:name="_Toc79959188"/>
      <w:bookmarkStart w:id="142" w:name="_Toc217446063"/>
      <w:bookmarkStart w:id="143" w:name="_Toc183582238"/>
      <w:bookmarkStart w:id="144" w:name="_Toc308164809"/>
      <w:bookmarkStart w:id="145" w:name="_Toc183682375"/>
      <w:r>
        <w:rPr>
          <w:rFonts w:hint="eastAsia" w:ascii="仿宋_GB2312" w:hAnsi="仿宋_GB2312" w:eastAsia="仿宋_GB2312" w:cs="仿宋_GB2312"/>
          <w:b/>
          <w:bCs/>
          <w:color w:val="auto"/>
          <w:sz w:val="24"/>
          <w:highlight w:val="none"/>
          <w:lang w:eastAsia="zh-CN"/>
        </w:rPr>
        <w:t>23.开标程序</w:t>
      </w:r>
    </w:p>
    <w:p w14:paraId="03B0F50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开标会主持人按照招标文件规定的开标时间宣布开标，按照规定要求主持开标会。开标将按以下程序进行：</w:t>
      </w:r>
    </w:p>
    <w:p w14:paraId="5FD7C7C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23.1 </w:t>
      </w:r>
      <w:r>
        <w:rPr>
          <w:rFonts w:hint="eastAsia" w:ascii="仿宋_GB2312" w:hAnsi="仿宋_GB2312" w:eastAsia="仿宋_GB2312" w:cs="仿宋_GB2312"/>
          <w:color w:val="auto"/>
          <w:sz w:val="24"/>
          <w:highlight w:val="none"/>
          <w:lang w:eastAsia="zh-CN"/>
        </w:rPr>
        <w:t>宣布开标会开始。当众宣布参加开标会主持人、唱标人、会议记录人等工作人员，根据“投标人签到表”宣布参加投标的投标人名单。</w:t>
      </w:r>
    </w:p>
    <w:p w14:paraId="7D39A1D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23.2 </w:t>
      </w:r>
      <w:r>
        <w:rPr>
          <w:rFonts w:hint="eastAsia" w:ascii="仿宋_GB2312" w:hAnsi="仿宋_GB2312" w:eastAsia="仿宋_GB2312" w:cs="仿宋_GB2312"/>
          <w:color w:val="auto"/>
          <w:sz w:val="24"/>
          <w:highlight w:val="none"/>
          <w:lang w:eastAsia="zh-CN"/>
        </w:rPr>
        <w:t>根据投标人或者其推选的代表对投标文件密封的检查结果，当众宣布投标文件的密封情况。</w:t>
      </w:r>
    </w:p>
    <w:p w14:paraId="6730CAFC">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23.3 </w:t>
      </w:r>
      <w:r>
        <w:rPr>
          <w:rFonts w:hint="eastAsia" w:ascii="仿宋_GB2312" w:hAnsi="仿宋_GB2312" w:eastAsia="仿宋_GB2312" w:cs="仿宋_GB2312"/>
          <w:color w:val="auto"/>
          <w:sz w:val="24"/>
          <w:highlight w:val="none"/>
          <w:lang w:eastAsia="zh-CN"/>
        </w:rPr>
        <w:t>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需现场对开标记录进行签字确认，投标人对唱标内容有异议的，可以当场提出，并要求会议记录人在开标记录中予以记录，或者另行提供书面异议资料，不签字又不提出异议的，视同认可唱标内容和结果，且不得干扰、阻挠开（唱）标、评标工作。</w:t>
      </w:r>
    </w:p>
    <w:p w14:paraId="32873CB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23.4 </w:t>
      </w:r>
      <w:r>
        <w:rPr>
          <w:rFonts w:hint="eastAsia" w:ascii="仿宋_GB2312" w:hAnsi="仿宋_GB2312" w:eastAsia="仿宋_GB2312" w:cs="仿宋_GB2312"/>
          <w:color w:val="auto"/>
          <w:sz w:val="24"/>
          <w:highlight w:val="none"/>
          <w:lang w:eastAsia="zh-CN"/>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评标结果投标人在采购招标信息服务平台（http://www.sccgpt.com）</w:t>
      </w:r>
      <w:r>
        <w:rPr>
          <w:rFonts w:hint="eastAsia" w:ascii="仿宋_GB2312" w:hAnsi="仿宋_GB2312" w:cs="仿宋_GB2312"/>
          <w:color w:val="auto"/>
          <w:sz w:val="24"/>
          <w:highlight w:val="none"/>
          <w:lang w:eastAsia="zh-CN"/>
        </w:rPr>
        <w:t>、富顺县中医医院官网（http://www.fsxzyyy.com/）</w:t>
      </w:r>
      <w:r>
        <w:rPr>
          <w:rFonts w:hint="eastAsia" w:ascii="仿宋_GB2312" w:hAnsi="仿宋_GB2312" w:eastAsia="仿宋_GB2312" w:cs="仿宋_GB2312"/>
          <w:color w:val="auto"/>
          <w:sz w:val="24"/>
          <w:highlight w:val="none"/>
          <w:lang w:eastAsia="zh-CN"/>
        </w:rPr>
        <w:t>。</w:t>
      </w:r>
    </w:p>
    <w:bookmarkEnd w:id="141"/>
    <w:bookmarkEnd w:id="142"/>
    <w:bookmarkEnd w:id="143"/>
    <w:bookmarkEnd w:id="144"/>
    <w:bookmarkEnd w:id="145"/>
    <w:p w14:paraId="4C8DE651">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46" w:name="_Toc217446064"/>
      <w:bookmarkStart w:id="147" w:name="_Toc308164810"/>
      <w:bookmarkStart w:id="148" w:name="_Toc79959191"/>
      <w:bookmarkStart w:id="149" w:name="_Toc183582240"/>
      <w:bookmarkStart w:id="150" w:name="_Toc183682377"/>
      <w:r>
        <w:rPr>
          <w:rFonts w:hint="eastAsia" w:ascii="仿宋_GB2312" w:hAnsi="仿宋_GB2312" w:eastAsia="仿宋_GB2312" w:cs="仿宋_GB2312"/>
          <w:b/>
          <w:bCs/>
          <w:color w:val="auto"/>
          <w:sz w:val="24"/>
          <w:highlight w:val="none"/>
          <w:lang w:val="en-US" w:eastAsia="zh-CN"/>
        </w:rPr>
        <w:t>24.</w:t>
      </w:r>
      <w:r>
        <w:rPr>
          <w:rFonts w:hint="eastAsia" w:ascii="仿宋_GB2312" w:hAnsi="仿宋_GB2312" w:eastAsia="仿宋_GB2312" w:cs="仿宋_GB2312"/>
          <w:b/>
          <w:bCs/>
          <w:color w:val="auto"/>
          <w:sz w:val="24"/>
          <w:highlight w:val="none"/>
          <w:lang w:eastAsia="zh-CN"/>
        </w:rPr>
        <w:t>评标程序及定标原则</w:t>
      </w:r>
    </w:p>
    <w:p w14:paraId="7A726CA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详见第七章评标办法</w:t>
      </w:r>
    </w:p>
    <w:p w14:paraId="7124D152">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5.</w:t>
      </w:r>
      <w:r>
        <w:rPr>
          <w:rFonts w:hint="eastAsia" w:ascii="仿宋_GB2312" w:hAnsi="仿宋_GB2312" w:eastAsia="仿宋_GB2312" w:cs="仿宋_GB2312"/>
          <w:b/>
          <w:bCs/>
          <w:color w:val="auto"/>
          <w:sz w:val="24"/>
          <w:highlight w:val="none"/>
          <w:lang w:eastAsia="zh-CN"/>
        </w:rPr>
        <w:t>开评标过程存档</w:t>
      </w:r>
    </w:p>
    <w:p w14:paraId="0CD8FA8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开标和评标过程进行全过程电子监控，并将电子监控资料存储介质留存归档。</w:t>
      </w:r>
    </w:p>
    <w:p w14:paraId="5F13C60A">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6</w:t>
      </w:r>
      <w:r>
        <w:rPr>
          <w:rFonts w:hint="eastAsia" w:ascii="仿宋_GB2312" w:hAnsi="仿宋_GB2312" w:eastAsia="仿宋_GB2312" w:cs="仿宋_GB2312"/>
          <w:b/>
          <w:bCs/>
          <w:color w:val="auto"/>
          <w:sz w:val="24"/>
          <w:highlight w:val="none"/>
          <w:lang w:eastAsia="zh-CN"/>
        </w:rPr>
        <w:t>.评标情况公告</w:t>
      </w:r>
    </w:p>
    <w:p w14:paraId="6B989A72">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详见本章投标人须知附表。</w:t>
      </w:r>
    </w:p>
    <w:p w14:paraId="06AFB25A">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7</w:t>
      </w:r>
      <w:r>
        <w:rPr>
          <w:rFonts w:hint="eastAsia" w:ascii="仿宋_GB2312" w:hAnsi="仿宋_GB2312" w:eastAsia="仿宋_GB2312" w:cs="仿宋_GB2312"/>
          <w:b/>
          <w:bCs/>
          <w:color w:val="auto"/>
          <w:sz w:val="24"/>
          <w:highlight w:val="none"/>
          <w:lang w:eastAsia="zh-CN"/>
        </w:rPr>
        <w:t>.</w:t>
      </w:r>
      <w:r>
        <w:rPr>
          <w:rFonts w:hint="eastAsia" w:ascii="仿宋_GB2312" w:hAnsi="仿宋_GB2312" w:cs="仿宋_GB2312"/>
          <w:b/>
          <w:bCs/>
          <w:color w:val="auto"/>
          <w:sz w:val="24"/>
          <w:highlight w:val="none"/>
          <w:lang w:eastAsia="zh-CN"/>
        </w:rPr>
        <w:t>招标人</w:t>
      </w:r>
      <w:r>
        <w:rPr>
          <w:rFonts w:hint="eastAsia" w:ascii="仿宋_GB2312" w:hAnsi="仿宋_GB2312" w:eastAsia="仿宋_GB2312" w:cs="仿宋_GB2312"/>
          <w:b/>
          <w:bCs/>
          <w:color w:val="auto"/>
          <w:sz w:val="24"/>
          <w:highlight w:val="none"/>
          <w:lang w:eastAsia="zh-CN"/>
        </w:rPr>
        <w:t>确定中标人过程中，发现中标候选人有下列情形之一的，应当不予确定其为中标人：</w:t>
      </w:r>
    </w:p>
    <w:p w14:paraId="11EDFF1C">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27.1 </w:t>
      </w:r>
      <w:r>
        <w:rPr>
          <w:rFonts w:hint="eastAsia" w:ascii="仿宋_GB2312" w:hAnsi="仿宋_GB2312" w:eastAsia="仿宋_GB2312" w:cs="仿宋_GB2312"/>
          <w:color w:val="auto"/>
          <w:sz w:val="24"/>
          <w:highlight w:val="none"/>
          <w:lang w:eastAsia="zh-CN"/>
        </w:rPr>
        <w:t>发现中标候选人存在禁止参加本项目采购活动的违法行为的；</w:t>
      </w:r>
    </w:p>
    <w:p w14:paraId="2A91124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27.2 </w:t>
      </w:r>
      <w:r>
        <w:rPr>
          <w:rFonts w:hint="eastAsia" w:ascii="仿宋_GB2312" w:hAnsi="仿宋_GB2312" w:eastAsia="仿宋_GB2312" w:cs="仿宋_GB2312"/>
          <w:color w:val="auto"/>
          <w:sz w:val="24"/>
          <w:highlight w:val="none"/>
          <w:lang w:eastAsia="zh-CN"/>
        </w:rPr>
        <w:t>中标候选人因不可抗力，不能继续参加采购活动；</w:t>
      </w:r>
    </w:p>
    <w:p w14:paraId="52E4673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27.3 </w:t>
      </w:r>
      <w:r>
        <w:rPr>
          <w:rFonts w:hint="eastAsia" w:ascii="仿宋_GB2312" w:hAnsi="仿宋_GB2312" w:eastAsia="仿宋_GB2312" w:cs="仿宋_GB2312"/>
          <w:color w:val="auto"/>
          <w:sz w:val="24"/>
          <w:highlight w:val="none"/>
          <w:lang w:eastAsia="zh-CN"/>
        </w:rPr>
        <w:t>中标候选人无偿赠与或者低于成本价竞争；</w:t>
      </w:r>
    </w:p>
    <w:p w14:paraId="62775FF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27.4 </w:t>
      </w:r>
      <w:r>
        <w:rPr>
          <w:rFonts w:hint="eastAsia" w:ascii="仿宋_GB2312" w:hAnsi="仿宋_GB2312" w:eastAsia="仿宋_GB2312" w:cs="仿宋_GB2312"/>
          <w:color w:val="auto"/>
          <w:sz w:val="24"/>
          <w:highlight w:val="none"/>
          <w:lang w:eastAsia="zh-CN"/>
        </w:rPr>
        <w:t>中标候选人提供虚假材料；</w:t>
      </w:r>
    </w:p>
    <w:p w14:paraId="652AEF1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27.5 </w:t>
      </w:r>
      <w:r>
        <w:rPr>
          <w:rFonts w:hint="eastAsia" w:ascii="仿宋_GB2312" w:hAnsi="仿宋_GB2312" w:eastAsia="仿宋_GB2312" w:cs="仿宋_GB2312"/>
          <w:color w:val="auto"/>
          <w:sz w:val="24"/>
          <w:highlight w:val="none"/>
          <w:lang w:eastAsia="zh-CN"/>
        </w:rPr>
        <w:t>中标候选人恶意串通。</w:t>
      </w:r>
    </w:p>
    <w:p w14:paraId="678B97F6">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8</w:t>
      </w:r>
      <w:r>
        <w:rPr>
          <w:rFonts w:hint="eastAsia" w:ascii="仿宋_GB2312" w:hAnsi="仿宋_GB2312" w:eastAsia="仿宋_GB2312" w:cs="仿宋_GB2312"/>
          <w:b/>
          <w:bCs/>
          <w:color w:val="auto"/>
          <w:sz w:val="24"/>
          <w:highlight w:val="none"/>
          <w:lang w:eastAsia="zh-CN"/>
        </w:rPr>
        <w:t>.中标通知书</w:t>
      </w:r>
    </w:p>
    <w:p w14:paraId="2840588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.1 中标通知书为签订采购合同的依据之一，是合同的有效组成部分。</w:t>
      </w:r>
    </w:p>
    <w:p w14:paraId="45B7BDC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.2 中标通知书对</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和中标人均具有法律效力。中标通知书发出后，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改变中标结果，或者中标人无正当理由放弃中标的，应当承担相应的法律责任。</w:t>
      </w:r>
    </w:p>
    <w:p w14:paraId="6868DB0E">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3中标人的投标文件本应作为无效投标处理或者有</w:t>
      </w:r>
      <w:r>
        <w:rPr>
          <w:rFonts w:hint="eastAsia" w:ascii="仿宋_GB2312" w:hAnsi="仿宋_GB2312" w:cs="仿宋_GB2312"/>
          <w:color w:val="auto"/>
          <w:sz w:val="24"/>
          <w:highlight w:val="none"/>
          <w:lang w:eastAsia="zh-CN"/>
        </w:rPr>
        <w:t>其他</w:t>
      </w:r>
      <w:r>
        <w:rPr>
          <w:rFonts w:hint="eastAsia" w:ascii="仿宋_GB2312" w:hAnsi="仿宋_GB2312" w:eastAsia="仿宋_GB2312" w:cs="仿宋_GB2312"/>
          <w:color w:val="auto"/>
          <w:sz w:val="24"/>
          <w:highlight w:val="none"/>
          <w:lang w:eastAsia="zh-CN"/>
        </w:rPr>
        <w:t>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2C07D12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.4中标结果将在采购招标信息服务平台（http://www.sccgpt.com）</w:t>
      </w:r>
      <w:r>
        <w:rPr>
          <w:rFonts w:hint="eastAsia" w:ascii="仿宋_GB2312" w:hAnsi="仿宋_GB2312" w:cs="仿宋_GB2312"/>
          <w:color w:val="auto"/>
          <w:sz w:val="24"/>
          <w:highlight w:val="none"/>
          <w:lang w:eastAsia="zh-CN"/>
        </w:rPr>
        <w:t>、富顺县中医医院官网（http://www.fsxzyyy.com/）</w:t>
      </w:r>
      <w:r>
        <w:rPr>
          <w:rFonts w:hint="eastAsia" w:ascii="仿宋_GB2312" w:hAnsi="仿宋_GB2312" w:eastAsia="仿宋_GB2312" w:cs="仿宋_GB2312"/>
          <w:color w:val="auto"/>
          <w:sz w:val="24"/>
          <w:highlight w:val="none"/>
          <w:lang w:eastAsia="zh-CN"/>
        </w:rPr>
        <w:t>公布。</w:t>
      </w:r>
    </w:p>
    <w:p w14:paraId="386C6762">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51" w:name="_Toc7116"/>
      <w:bookmarkStart w:id="152" w:name="_Toc11580"/>
      <w:r>
        <w:rPr>
          <w:rFonts w:hint="eastAsia" w:ascii="仿宋" w:hAnsi="仿宋" w:eastAsia="仿宋" w:cs="仿宋"/>
          <w:b/>
          <w:bCs/>
          <w:color w:val="auto"/>
          <w:highlight w:val="none"/>
        </w:rPr>
        <w:t>六、签订及履行合同和验收</w:t>
      </w:r>
      <w:bookmarkEnd w:id="146"/>
      <w:bookmarkEnd w:id="147"/>
      <w:bookmarkEnd w:id="148"/>
      <w:bookmarkEnd w:id="151"/>
      <w:bookmarkEnd w:id="152"/>
    </w:p>
    <w:p w14:paraId="74241339">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53" w:name="_Toc308164811"/>
      <w:bookmarkStart w:id="154" w:name="_Toc217446065"/>
      <w:bookmarkStart w:id="155" w:name="_Toc79959195"/>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9</w:t>
      </w:r>
      <w:r>
        <w:rPr>
          <w:rFonts w:hint="eastAsia" w:ascii="仿宋_GB2312" w:hAnsi="仿宋_GB2312" w:eastAsia="仿宋_GB2312" w:cs="仿宋_GB2312"/>
          <w:b/>
          <w:bCs/>
          <w:color w:val="auto"/>
          <w:sz w:val="24"/>
          <w:highlight w:val="none"/>
          <w:lang w:eastAsia="zh-CN"/>
        </w:rPr>
        <w:t>.签订合同</w:t>
      </w:r>
      <w:bookmarkEnd w:id="153"/>
      <w:bookmarkEnd w:id="154"/>
    </w:p>
    <w:p w14:paraId="0F07D3CF">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lang w:eastAsia="zh-CN"/>
        </w:rPr>
        <w:t>.1 中标人应在中标通知书发出之日起三十日内与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签订采购合同。由于中标人的原因逾期未与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签订采购合同的，将视为放弃中标，取消其中标资格并将按相关规定进行处理。</w:t>
      </w:r>
    </w:p>
    <w:p w14:paraId="45BC27E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lang w:eastAsia="zh-CN"/>
        </w:rPr>
        <w:t xml:space="preserve">.2 </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不得向中标人提出任何不合理的要求，作为签订合同的条件，不得与中标人私下订立背离合同实质性内容的任何协议，所签订的合同不得对招标文件和中标人投标文件确定的事项进行修改。</w:t>
      </w:r>
    </w:p>
    <w:p w14:paraId="750905C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lang w:eastAsia="zh-CN"/>
        </w:rPr>
        <w:t>.3 中标人因不可抗力原因不能履行采购合同或放弃中标的，</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可以按评标报告推荐的中标候选人名单排序，确定下一候选人为中标人，也可以重新开展采购活动。</w:t>
      </w:r>
    </w:p>
    <w:p w14:paraId="422DFAE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29.4 </w:t>
      </w:r>
      <w:r>
        <w:rPr>
          <w:rFonts w:hint="eastAsia" w:ascii="仿宋_GB2312" w:hAnsi="仿宋_GB2312" w:eastAsia="仿宋_GB2312" w:cs="仿宋_GB2312"/>
          <w:color w:val="auto"/>
          <w:sz w:val="24"/>
          <w:highlight w:val="none"/>
          <w:lang w:eastAsia="zh-CN"/>
        </w:rPr>
        <w:t>中标人在合同签订之后</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lang w:eastAsia="zh-CN"/>
        </w:rPr>
        <w:t>个工作日内，将签订的合同一份送</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lang w:eastAsia="zh-CN"/>
        </w:rPr>
        <w:t>编号。</w:t>
      </w:r>
    </w:p>
    <w:p w14:paraId="556DBFAE">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30.合同分包（实质性要求）</w:t>
      </w:r>
    </w:p>
    <w:p w14:paraId="2365F90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本项目</w:t>
      </w:r>
      <w:r>
        <w:rPr>
          <w:rFonts w:hint="eastAsia" w:ascii="仿宋_GB2312" w:hAnsi="仿宋_GB2312" w:eastAsia="仿宋_GB2312" w:cs="仿宋_GB2312"/>
          <w:b/>
          <w:bCs/>
          <w:color w:val="auto"/>
          <w:sz w:val="24"/>
          <w:highlight w:val="none"/>
        </w:rPr>
        <w:t>不允许</w:t>
      </w:r>
      <w:r>
        <w:rPr>
          <w:rFonts w:hint="eastAsia" w:ascii="仿宋_GB2312" w:hAnsi="仿宋_GB2312" w:eastAsia="仿宋_GB2312" w:cs="仿宋_GB2312"/>
          <w:color w:val="auto"/>
          <w:sz w:val="24"/>
          <w:highlight w:val="none"/>
        </w:rPr>
        <w:t>合同任何形式的分包。</w:t>
      </w:r>
    </w:p>
    <w:bookmarkEnd w:id="155"/>
    <w:p w14:paraId="475D57BB">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56" w:name="_Toc79959196"/>
      <w:bookmarkStart w:id="157" w:name="_Toc217446066"/>
      <w:r>
        <w:rPr>
          <w:rFonts w:hint="eastAsia" w:ascii="仿宋_GB2312" w:hAnsi="仿宋_GB2312" w:eastAsia="仿宋_GB2312" w:cs="仿宋_GB2312"/>
          <w:b/>
          <w:bCs/>
          <w:color w:val="auto"/>
          <w:sz w:val="24"/>
          <w:highlight w:val="none"/>
          <w:lang w:val="en-US" w:eastAsia="zh-CN"/>
        </w:rPr>
        <w:t>31</w:t>
      </w:r>
      <w:r>
        <w:rPr>
          <w:rFonts w:hint="eastAsia" w:ascii="仿宋_GB2312" w:hAnsi="仿宋_GB2312" w:eastAsia="仿宋_GB2312" w:cs="仿宋_GB2312"/>
          <w:b/>
          <w:bCs/>
          <w:color w:val="auto"/>
          <w:sz w:val="24"/>
          <w:highlight w:val="none"/>
          <w:lang w:eastAsia="zh-CN"/>
        </w:rPr>
        <w:t>.合同转包（实质性要求）</w:t>
      </w:r>
    </w:p>
    <w:p w14:paraId="7F299AE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6A848A03">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中标人转包的，视同拒绝履行采购合同义务，将依法追究法律责任。</w:t>
      </w:r>
    </w:p>
    <w:bookmarkEnd w:id="156"/>
    <w:bookmarkEnd w:id="157"/>
    <w:p w14:paraId="3AC90FD2">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58" w:name="_Toc79959198"/>
      <w:bookmarkStart w:id="159" w:name="_Toc217446069"/>
      <w:bookmarkStart w:id="160" w:name="_Toc308164813"/>
      <w:r>
        <w:rPr>
          <w:rFonts w:hint="eastAsia" w:ascii="仿宋_GB2312" w:hAnsi="仿宋_GB2312" w:eastAsia="仿宋_GB2312" w:cs="仿宋_GB2312"/>
          <w:b/>
          <w:bCs/>
          <w:color w:val="auto"/>
          <w:sz w:val="24"/>
          <w:highlight w:val="none"/>
          <w:lang w:val="en-US" w:eastAsia="zh-CN"/>
        </w:rPr>
        <w:t>32</w:t>
      </w:r>
      <w:r>
        <w:rPr>
          <w:rFonts w:hint="eastAsia" w:ascii="仿宋_GB2312" w:hAnsi="仿宋_GB2312" w:eastAsia="仿宋_GB2312" w:cs="仿宋_GB2312"/>
          <w:b/>
          <w:bCs/>
          <w:color w:val="auto"/>
          <w:sz w:val="24"/>
          <w:highlight w:val="none"/>
          <w:lang w:eastAsia="zh-CN"/>
        </w:rPr>
        <w:t>.补充合同</w:t>
      </w:r>
    </w:p>
    <w:p w14:paraId="2C46F76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采购合同履行过程中，</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 xml:space="preserve">需要追加与合同标的相同的货物或者服务的，在不改变合同其他条款的前提下，可以与中标人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14:paraId="5F9569C3">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61" w:name="_Toc308164812"/>
      <w:bookmarkStart w:id="162" w:name="_Toc217446068"/>
      <w:r>
        <w:rPr>
          <w:rFonts w:hint="eastAsia" w:ascii="仿宋_GB2312" w:hAnsi="仿宋_GB2312" w:eastAsia="仿宋_GB2312" w:cs="仿宋_GB2312"/>
          <w:b/>
          <w:bCs/>
          <w:color w:val="auto"/>
          <w:sz w:val="24"/>
          <w:highlight w:val="none"/>
          <w:lang w:eastAsia="zh-CN"/>
        </w:rPr>
        <w:t>3</w:t>
      </w:r>
      <w:r>
        <w:rPr>
          <w:rFonts w:hint="eastAsia" w:ascii="仿宋_GB2312" w:hAnsi="仿宋_GB2312" w:eastAsia="仿宋_GB2312" w:cs="仿宋_GB2312"/>
          <w:b/>
          <w:bCs/>
          <w:color w:val="auto"/>
          <w:sz w:val="24"/>
          <w:highlight w:val="none"/>
          <w:lang w:val="en-US" w:eastAsia="zh-CN"/>
        </w:rPr>
        <w:t>3.</w:t>
      </w:r>
      <w:r>
        <w:rPr>
          <w:rFonts w:hint="eastAsia" w:ascii="仿宋_GB2312" w:hAnsi="仿宋_GB2312" w:eastAsia="仿宋_GB2312" w:cs="仿宋_GB2312"/>
          <w:b/>
          <w:bCs/>
          <w:color w:val="auto"/>
          <w:sz w:val="24"/>
          <w:highlight w:val="none"/>
          <w:lang w:eastAsia="zh-CN"/>
        </w:rPr>
        <w:t>履约保证金</w:t>
      </w:r>
      <w:bookmarkEnd w:id="161"/>
      <w:bookmarkEnd w:id="162"/>
    </w:p>
    <w:p w14:paraId="6D4C479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本项目要收取履约保证金：</w:t>
      </w:r>
    </w:p>
    <w:p w14:paraId="3B658E02">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金额：中标金额的1%。</w:t>
      </w:r>
    </w:p>
    <w:p w14:paraId="6DF69DD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交款方式：☑支票/汇票/本票☑保函/保险向招标人缴纳。</w:t>
      </w:r>
    </w:p>
    <w:p w14:paraId="1753C8E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收款单位：富顺县中医医院</w:t>
      </w:r>
    </w:p>
    <w:p w14:paraId="53CE4599">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开 户 行：四川富顺农村商业银行股份有限公司营业部</w:t>
      </w:r>
    </w:p>
    <w:p w14:paraId="23E240A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银行账号：11820120000037316</w:t>
      </w:r>
    </w:p>
    <w:p w14:paraId="1946211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交款时间：中标通知书发放后，采购合同签订前。</w:t>
      </w:r>
    </w:p>
    <w:p w14:paraId="7F63B53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退还履约金流程：履约保证金退还：耗材供货后6个月，货物无任何质量问题且中标人履行了售后服务义务，招标人凭中标人提供的退还履约保证金申请无息退还履约保证金。</w:t>
      </w:r>
    </w:p>
    <w:p w14:paraId="1BF7F62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履约保证金不予退还情形：未按合同履约不退还。采用非保函形式缴纳的履约保证金在 15 个工作日内无息返还，采用保函形式缴纳的履约保证金在担保有效期后，担保责任终止。</w:t>
      </w:r>
    </w:p>
    <w:p w14:paraId="0587580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递交和退还保函原件时乙方须到甲方现场提供以下证明材料：</w:t>
      </w:r>
    </w:p>
    <w:p w14:paraId="4DAB72F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①法定代表人授权委托书原件；②委托代理人身份证复印件。</w:t>
      </w:r>
    </w:p>
    <w:p w14:paraId="0D33B3EB">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3</w:t>
      </w:r>
      <w:r>
        <w:rPr>
          <w:rFonts w:hint="eastAsia" w:ascii="仿宋_GB2312" w:hAnsi="仿宋_GB2312" w:cs="仿宋_GB2312"/>
          <w:b/>
          <w:bCs/>
          <w:color w:val="auto"/>
          <w:sz w:val="24"/>
          <w:highlight w:val="none"/>
          <w:lang w:val="en-US" w:eastAsia="zh-CN"/>
        </w:rPr>
        <w:t>4</w:t>
      </w:r>
      <w:r>
        <w:rPr>
          <w:rFonts w:hint="eastAsia" w:ascii="仿宋_GB2312" w:hAnsi="仿宋_GB2312" w:eastAsia="仿宋_GB2312" w:cs="仿宋_GB2312"/>
          <w:b/>
          <w:bCs/>
          <w:color w:val="auto"/>
          <w:sz w:val="24"/>
          <w:highlight w:val="none"/>
          <w:lang w:eastAsia="zh-CN"/>
        </w:rPr>
        <w:t>.履行合同</w:t>
      </w:r>
    </w:p>
    <w:p w14:paraId="22C4682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.1 中标人与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签订合同后，合同双方应严格执行合同条款，履行合同规定的义务，保证合同的顺利完成。</w:t>
      </w:r>
    </w:p>
    <w:p w14:paraId="03A9F0B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.2 在合同履行过程中，如发生合同纠纷，合同双方应按照《中华人民共和国民法典》的有关规定进行处理。</w:t>
      </w:r>
    </w:p>
    <w:p w14:paraId="0A28CAF3">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3</w:t>
      </w:r>
      <w:r>
        <w:rPr>
          <w:rFonts w:hint="eastAsia" w:ascii="仿宋_GB2312" w:hAnsi="仿宋_GB2312" w:cs="仿宋_GB2312"/>
          <w:b/>
          <w:bCs/>
          <w:color w:val="auto"/>
          <w:sz w:val="24"/>
          <w:highlight w:val="none"/>
          <w:lang w:val="en-US" w:eastAsia="zh-CN"/>
        </w:rPr>
        <w:t>5</w:t>
      </w:r>
      <w:r>
        <w:rPr>
          <w:rFonts w:hint="eastAsia" w:ascii="仿宋_GB2312" w:hAnsi="仿宋_GB2312" w:eastAsia="仿宋_GB2312" w:cs="仿宋_GB2312"/>
          <w:b/>
          <w:bCs/>
          <w:color w:val="auto"/>
          <w:sz w:val="24"/>
          <w:highlight w:val="none"/>
          <w:lang w:eastAsia="zh-CN"/>
        </w:rPr>
        <w:t>.验收</w:t>
      </w:r>
    </w:p>
    <w:p w14:paraId="5C4E914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.1本项目</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及其委托的</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lang w:eastAsia="zh-CN"/>
        </w:rPr>
        <w:t>将严格按照相关法律法规的要求进行验收。</w:t>
      </w:r>
    </w:p>
    <w:p w14:paraId="0AF0E632">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验收结果合格的，中标人凭验收报告到</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处办理履约保证金的退付手续；验收结果不合格的，履约保证金将不予退还，也将不予支付采购资金。</w:t>
      </w:r>
    </w:p>
    <w:p w14:paraId="32573722">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.资金支付</w:t>
      </w:r>
    </w:p>
    <w:p w14:paraId="0E2FFD3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_GB2312" w:hAnsi="仿宋_GB2312" w:eastAsia="仿宋_GB2312" w:cs="仿宋_GB2312"/>
          <w:color w:val="auto"/>
          <w:sz w:val="24"/>
          <w:highlight w:val="none"/>
          <w:lang w:eastAsia="zh-CN"/>
        </w:rPr>
      </w:pP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将按照采购合同规定，及时向</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支付采购资金。</w:t>
      </w:r>
    </w:p>
    <w:bookmarkEnd w:id="149"/>
    <w:bookmarkEnd w:id="150"/>
    <w:bookmarkEnd w:id="158"/>
    <w:bookmarkEnd w:id="159"/>
    <w:bookmarkEnd w:id="160"/>
    <w:p w14:paraId="7E67A4D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63" w:name="_Toc79959202"/>
      <w:bookmarkStart w:id="164" w:name="_Toc20900"/>
      <w:bookmarkStart w:id="165" w:name="_Toc217446074"/>
      <w:bookmarkStart w:id="166" w:name="_Toc308164815"/>
      <w:bookmarkStart w:id="167" w:name="_Toc23099"/>
      <w:bookmarkStart w:id="168" w:name="_Toc183582243"/>
      <w:bookmarkStart w:id="169" w:name="_Toc183682380"/>
      <w:r>
        <w:rPr>
          <w:rFonts w:hint="eastAsia" w:ascii="仿宋" w:hAnsi="仿宋" w:eastAsia="仿宋" w:cs="仿宋"/>
          <w:b/>
          <w:bCs/>
          <w:color w:val="auto"/>
          <w:highlight w:val="none"/>
        </w:rPr>
        <w:t>七、投标纪律要求</w:t>
      </w:r>
      <w:bookmarkEnd w:id="163"/>
      <w:bookmarkEnd w:id="164"/>
      <w:bookmarkEnd w:id="165"/>
      <w:bookmarkEnd w:id="166"/>
      <w:bookmarkEnd w:id="167"/>
    </w:p>
    <w:bookmarkEnd w:id="71"/>
    <w:p w14:paraId="1D82454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bookmarkStart w:id="170" w:name="_Toc308164816"/>
      <w:bookmarkStart w:id="171" w:name="_Toc217446075"/>
      <w:bookmarkStart w:id="172" w:name="_Toc308164819"/>
      <w:bookmarkStart w:id="173" w:name="_Toc217446078"/>
      <w:bookmarkStart w:id="174" w:name="_Toc79959204"/>
      <w:bookmarkStart w:id="175" w:name="PO_默认文件内容_23"/>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eastAsia="zh-CN"/>
        </w:rPr>
        <w:t>.投标人不得具有的情形</w:t>
      </w:r>
      <w:bookmarkEnd w:id="170"/>
      <w:bookmarkEnd w:id="171"/>
    </w:p>
    <w:p w14:paraId="3921480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投标人参加本项目投标不得有下列情形：</w:t>
      </w:r>
    </w:p>
    <w:p w14:paraId="13A1642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（1）提供虚假材料谋取中标；</w:t>
      </w:r>
    </w:p>
    <w:p w14:paraId="3DE1F79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（2）采取不正当手段诋毁、排挤其他投标人；</w:t>
      </w:r>
    </w:p>
    <w:p w14:paraId="31D2A291">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（3）与招标采购单位、其他投标人恶意串通；</w:t>
      </w:r>
    </w:p>
    <w:p w14:paraId="3AF7E80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（4）向招标采购单位、评标委员会成员行贿或者提供其他不正当利益；</w:t>
      </w:r>
    </w:p>
    <w:p w14:paraId="54A110C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（5）在招标过程中与招标采购单位进行协商投标；</w:t>
      </w:r>
    </w:p>
    <w:p w14:paraId="19B3A38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（6）中标或者中标后无正当理由拒不与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签订采购合同；</w:t>
      </w:r>
    </w:p>
    <w:p w14:paraId="49F619A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（7）未按照招标文件确定的事项签订采购合同；</w:t>
      </w:r>
    </w:p>
    <w:p w14:paraId="6DCF93D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（8）将采购合同转包或者违规分包；</w:t>
      </w:r>
    </w:p>
    <w:p w14:paraId="365BEDAE">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（9）提供假冒伪劣产品；</w:t>
      </w:r>
    </w:p>
    <w:p w14:paraId="3447792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（10）擅自变更、中止或者终止采购合同；</w:t>
      </w:r>
    </w:p>
    <w:p w14:paraId="4C7BD9B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（11）拒绝有关部门的监督检查或者向监督检查部门提供虚假情况；</w:t>
      </w:r>
    </w:p>
    <w:p w14:paraId="6B1871C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（12）法律法规规定的其他情形。</w:t>
      </w:r>
    </w:p>
    <w:p w14:paraId="4A7DF09F">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投标人有上述情形的，按照规定追究法律责任，具备（1）-（</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lang w:eastAsia="zh-CN"/>
        </w:rPr>
        <w:t>）条情形之一的，同时将取消中标资格或者认定中标无效。</w:t>
      </w:r>
    </w:p>
    <w:bookmarkEnd w:id="168"/>
    <w:bookmarkEnd w:id="169"/>
    <w:bookmarkEnd w:id="172"/>
    <w:bookmarkEnd w:id="173"/>
    <w:bookmarkEnd w:id="174"/>
    <w:p w14:paraId="2869DA02">
      <w:pPr>
        <w:pageBreakBefore w:val="0"/>
        <w:widowControl w:val="0"/>
        <w:kinsoku/>
        <w:wordWrap/>
        <w:overflowPunct/>
        <w:topLinePunct w:val="0"/>
        <w:bidi w:val="0"/>
        <w:snapToGrid/>
        <w:spacing w:line="360" w:lineRule="atLeast"/>
        <w:jc w:val="center"/>
        <w:outlineLvl w:val="9"/>
        <w:rPr>
          <w:rFonts w:ascii="仿宋" w:hAnsi="仿宋" w:eastAsia="仿宋"/>
          <w:b/>
          <w:color w:val="auto"/>
          <w:sz w:val="24"/>
        </w:rPr>
      </w:pPr>
      <w:bookmarkStart w:id="176" w:name="_Toc217446083"/>
    </w:p>
    <w:p w14:paraId="02F8BD30">
      <w:pPr>
        <w:pageBreakBefore w:val="0"/>
        <w:widowControl w:val="0"/>
        <w:kinsoku/>
        <w:wordWrap/>
        <w:overflowPunct/>
        <w:topLinePunct w:val="0"/>
        <w:bidi w:val="0"/>
        <w:snapToGrid/>
        <w:jc w:val="center"/>
        <w:outlineLvl w:val="9"/>
        <w:rPr>
          <w:rFonts w:ascii="仿宋" w:hAnsi="仿宋" w:eastAsia="仿宋"/>
          <w:color w:val="auto"/>
          <w:sz w:val="36"/>
          <w:szCs w:val="36"/>
        </w:rPr>
        <w:sectPr>
          <w:footerReference r:id="rId6" w:type="default"/>
          <w:footerReference r:id="rId7" w:type="even"/>
          <w:pgSz w:w="11907" w:h="16840"/>
          <w:pgMar w:top="1417" w:right="1134" w:bottom="1417" w:left="1134" w:header="851" w:footer="992" w:gutter="0"/>
          <w:pgNumType w:fmt="decimal" w:start="1"/>
          <w:cols w:space="720" w:num="1"/>
          <w:docGrid w:linePitch="312" w:charSpace="0"/>
        </w:sectPr>
      </w:pPr>
      <w:bookmarkStart w:id="177" w:name="_Toc24369"/>
      <w:bookmarkStart w:id="178" w:name="_Toc1368"/>
    </w:p>
    <w:p w14:paraId="5240F6C6">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仿宋" w:cs="Times New Roman"/>
          <w:b/>
          <w:bCs/>
          <w:color w:val="auto"/>
          <w:sz w:val="36"/>
          <w:szCs w:val="36"/>
        </w:rPr>
      </w:pPr>
      <w:bookmarkStart w:id="179" w:name="_Toc79959207"/>
      <w:bookmarkStart w:id="180" w:name="_Toc10190"/>
      <w:bookmarkStart w:id="181" w:name="_Toc10106"/>
      <w:r>
        <w:rPr>
          <w:rFonts w:hint="eastAsia" w:ascii="仿宋" w:hAnsi="仿宋" w:eastAsia="仿宋" w:cs="Times New Roman"/>
          <w:b/>
          <w:bCs/>
          <w:color w:val="auto"/>
          <w:sz w:val="36"/>
          <w:szCs w:val="36"/>
        </w:rPr>
        <w:t>第三章  投标文件格式</w:t>
      </w:r>
      <w:bookmarkEnd w:id="177"/>
      <w:bookmarkEnd w:id="178"/>
      <w:bookmarkEnd w:id="179"/>
      <w:bookmarkEnd w:id="180"/>
      <w:bookmarkEnd w:id="181"/>
      <w:bookmarkStart w:id="182" w:name="_Toc308164821"/>
      <w:bookmarkStart w:id="183" w:name="_Toc217446082"/>
    </w:p>
    <w:p w14:paraId="7D5D106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textAlignment w:val="auto"/>
        <w:outlineLvl w:val="9"/>
        <w:rPr>
          <w:rFonts w:ascii="仿宋" w:hAnsi="仿宋" w:eastAsia="仿宋"/>
          <w:color w:val="auto"/>
          <w:sz w:val="24"/>
        </w:rPr>
      </w:pPr>
      <w:bookmarkStart w:id="184" w:name="_Toc79959208"/>
      <w:r>
        <w:rPr>
          <w:rFonts w:hint="eastAsia" w:ascii="仿宋" w:hAnsi="仿宋" w:eastAsia="仿宋"/>
          <w:color w:val="auto"/>
          <w:sz w:val="24"/>
        </w:rPr>
        <w:t>一、本章所制投标文件格式，除格式中明确将该格式作为实质性要求的，一律不具有强制性，但是，投标人投标文件相关资料和本章所制格式不一致的，评标委员会将在评分时以投标文件不规范予以扣分处理。</w:t>
      </w:r>
      <w:bookmarkEnd w:id="184"/>
    </w:p>
    <w:p w14:paraId="36F9E33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textAlignment w:val="auto"/>
        <w:outlineLvl w:val="9"/>
        <w:rPr>
          <w:rFonts w:ascii="仿宋" w:hAnsi="仿宋" w:eastAsia="仿宋"/>
          <w:color w:val="auto"/>
          <w:sz w:val="24"/>
        </w:rPr>
      </w:pPr>
      <w:bookmarkStart w:id="185" w:name="_Toc79959209"/>
      <w:r>
        <w:rPr>
          <w:rFonts w:hint="eastAsia" w:ascii="仿宋" w:hAnsi="仿宋" w:eastAsia="仿宋"/>
          <w:color w:val="auto"/>
          <w:sz w:val="24"/>
        </w:rPr>
        <w:t>二、本章所制投标文件格式有关表格中的备注栏，由投标人根据自身投标情况作解释性说明，不作为必填项。</w:t>
      </w:r>
      <w:bookmarkEnd w:id="185"/>
    </w:p>
    <w:p w14:paraId="40CE469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textAlignment w:val="auto"/>
        <w:outlineLvl w:val="9"/>
        <w:rPr>
          <w:rFonts w:ascii="仿宋" w:hAnsi="仿宋" w:eastAsia="仿宋"/>
          <w:color w:val="auto"/>
          <w:sz w:val="24"/>
        </w:rPr>
      </w:pPr>
      <w:bookmarkStart w:id="186" w:name="_Toc79959210"/>
      <w:r>
        <w:rPr>
          <w:rFonts w:hint="eastAsia" w:ascii="仿宋" w:hAnsi="仿宋" w:eastAsia="仿宋"/>
          <w:color w:val="auto"/>
          <w:sz w:val="24"/>
        </w:rPr>
        <w:t>三、本章所制投标文件格式中需要填写的相关内容事项，可能会与本采购项目无关，在不改变投标文件原义、不影响本项目采购需求的情况下，投标人可以不予填写，但应当注明。</w:t>
      </w:r>
      <w:bookmarkEnd w:id="175"/>
      <w:bookmarkEnd w:id="186"/>
    </w:p>
    <w:p w14:paraId="75C9358A">
      <w:pPr>
        <w:keepNext w:val="0"/>
        <w:keepLines w:val="0"/>
        <w:pageBreakBefore w:val="0"/>
        <w:widowControl w:val="0"/>
        <w:tabs>
          <w:tab w:val="left" w:pos="900"/>
        </w:tabs>
        <w:kinsoku/>
        <w:wordWrap/>
        <w:overflowPunct/>
        <w:topLinePunct w:val="0"/>
        <w:autoSpaceDE/>
        <w:autoSpaceDN/>
        <w:bidi w:val="0"/>
        <w:adjustRightInd/>
        <w:snapToGrid/>
        <w:spacing w:line="360" w:lineRule="auto"/>
        <w:jc w:val="center"/>
        <w:textAlignment w:val="auto"/>
        <w:outlineLvl w:val="9"/>
        <w:rPr>
          <w:rFonts w:ascii="仿宋" w:hAnsi="仿宋" w:eastAsia="仿宋"/>
          <w:b/>
          <w:color w:val="auto"/>
          <w:sz w:val="32"/>
        </w:rPr>
      </w:pPr>
      <w:r>
        <w:rPr>
          <w:rFonts w:hint="eastAsia" w:ascii="仿宋" w:hAnsi="仿宋" w:eastAsia="仿宋"/>
          <w:b/>
          <w:color w:val="auto"/>
          <w:sz w:val="32"/>
          <w:szCs w:val="32"/>
        </w:rPr>
        <w:br w:type="page"/>
      </w:r>
      <w:bookmarkStart w:id="187" w:name="PO_默认文件内容_24"/>
    </w:p>
    <w:p w14:paraId="7CEA9E38">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rPr>
      </w:pPr>
      <w:bookmarkStart w:id="188" w:name="_Toc19804"/>
      <w:bookmarkStart w:id="189" w:name="_Toc17333"/>
      <w:bookmarkStart w:id="190" w:name="_Toc10633"/>
      <w:bookmarkStart w:id="191" w:name="_Toc26263"/>
      <w:bookmarkStart w:id="192" w:name="_Toc9603"/>
      <w:bookmarkStart w:id="193" w:name="_Toc21431"/>
      <w:bookmarkStart w:id="194" w:name="_Toc11874"/>
      <w:bookmarkStart w:id="195" w:name="_Toc25977"/>
      <w:bookmarkStart w:id="196" w:name="_Toc31101"/>
      <w:bookmarkStart w:id="197" w:name="_Toc8182"/>
      <w:bookmarkStart w:id="198" w:name="_Toc13135"/>
      <w:r>
        <w:rPr>
          <w:rFonts w:hint="eastAsia" w:ascii="仿宋" w:hAnsi="仿宋" w:eastAsia="仿宋" w:cs="仿宋"/>
          <w:b/>
          <w:bCs/>
          <w:color w:val="auto"/>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4267200</wp:posOffset>
                </wp:positionH>
                <wp:positionV relativeFrom="paragraph">
                  <wp:posOffset>31750</wp:posOffset>
                </wp:positionV>
                <wp:extent cx="1714500" cy="503555"/>
                <wp:effectExtent l="4445" t="4445" r="14605" b="6350"/>
                <wp:wrapNone/>
                <wp:docPr id="10" name="矩形 10"/>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349AE7">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6pt;margin-top:2.5pt;height:39.65pt;width:135pt;z-index:251659264;mso-width-relative:page;mso-height-relative:page;" fillcolor="#FFFFFF" filled="t" stroked="t" coordsize="21600,21600" o:gfxdata="UEsDBAoAAAAAAIdO4kAAAAAAAAAAAAAAAAAEAAAAZHJzL1BLAwQUAAAACACHTuJAM2zdkNcAAAAI&#10;AQAADwAAAGRycy9kb3ducmV2LnhtbE2PwU7DMBBE70j8g7VI3KjdtJQ2xOkBVCSObXrhtomXJBCv&#10;o9hpA1+Peyqn1WhGs2+y7WQ7caLBt441zGcKBHHlTMu1hmOxe1iD8AHZYOeYNPyQh21+e5NhatyZ&#10;93Q6hFrEEvYpamhC6FMpfdWQRT9zPXH0Pt1gMUQ51NIMeI7ltpOJUitpseX4ocGeXhqqvg+j1VC2&#10;yRF/98WbspvdIrxPxdf48ar1/d1cPYMINIVrGC74ER3yyFS6kY0XnYbVUxK3BA2P8UR/s7zoUsN6&#10;uQCZZ/L/gPwPUEsDBBQAAAAIAIdO4kB916OGBAIAADkEAAAOAAAAZHJzL2Uyb0RvYy54bWytU8uu&#10;0zAQ3SPxD5b3NGkhPKKmd0EpGwRXupcPcG0nseSXPG6Tfg0SOz6Cz0H8BmMnlN4Liy7IIjm2J2fm&#10;nBmvb0ajyVEGUM42dLkoKZGWO6Fs19DP97tnrymByKxg2lnZ0JMEerN5+mQ9+FquXO+0kIEgiYV6&#10;8A3tY/R1UQDvpWGwcF5aPGxdMCziMnSFCGxAdqOLVVm+LAYXhA+OSwDc3U6HdGYM1xC6tlVcbh0/&#10;GGnjxBqkZhElQa880E2utm0lj5/aFmQkuqGoNOY3JkG8T+9is2Z1F5jvFZ9LYNeU8EiTYcpi0jPV&#10;lkVGDkH9RWUUDw5cGxfcmWISkh1BFcvykTd3PfMya0GrwZ9Nh/9Hyz8ebwNRAicBLbHMYMd/fvn2&#10;4/tXghvozuChxqA7fxvmFSBMUsc2mPRFEWTMjp7OjsoxEo6by1fLF1WJzBzPqvJ5VVWJtPjztw8Q&#10;30tnSAINDdixbCQ7foA4hf4OScnAaSV2Suu8CN3+rQ7kyLC7u/zM7A/CtCVDQ99UqwrrYDiyLY4K&#10;QuNRNtgu53vwB1wSl/n5F3EqbMugnwrIDCmM1UZFGTLqJRPvrCDx5NFZizeKpmKMFJRoiRcwoRwZ&#10;mdLXRKJ32qYkMo/37FJq09SYhOK4H5E0wb0TJ+zwwQfV9WjwMgtJJzhRuRPz9KeRvVwjvrzxm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bN2Q1wAAAAgBAAAPAAAAAAAAAAEAIAAAACIAAABkcnMv&#10;ZG93bnJldi54bWxQSwECFAAUAAAACACHTuJAfdejhgQCAAA5BAAADgAAAAAAAAABACAAAAAmAQAA&#10;ZHJzL2Uyb0RvYy54bWxQSwUGAAAAAAYABgBZAQAAnAUAAAAA&#10;">
                <v:fill on="t" focussize="0,0"/>
                <v:stroke color="#000000" joinstyle="miter"/>
                <v:imagedata o:title=""/>
                <o:lock v:ext="edit" aspectratio="f"/>
                <v:textbox>
                  <w:txbxContent>
                    <w:p w14:paraId="50349AE7">
                      <w:pPr>
                        <w:jc w:val="center"/>
                        <w:rPr>
                          <w:rFonts w:hint="eastAsia"/>
                          <w:b/>
                          <w:sz w:val="44"/>
                          <w:szCs w:val="44"/>
                        </w:rPr>
                      </w:pPr>
                      <w:r>
                        <w:rPr>
                          <w:rFonts w:hint="eastAsia"/>
                          <w:b/>
                          <w:sz w:val="44"/>
                          <w:szCs w:val="44"/>
                        </w:rPr>
                        <w:t>正本或副本</w:t>
                      </w:r>
                    </w:p>
                  </w:txbxContent>
                </v:textbox>
              </v:rect>
            </w:pict>
          </mc:Fallback>
        </mc:AlternateContent>
      </w:r>
      <w:bookmarkEnd w:id="188"/>
      <w:bookmarkEnd w:id="189"/>
      <w:bookmarkEnd w:id="190"/>
      <w:bookmarkEnd w:id="191"/>
      <w:bookmarkEnd w:id="192"/>
      <w:bookmarkStart w:id="199" w:name="_Toc7019"/>
      <w:bookmarkStart w:id="200" w:name="_Toc22878"/>
      <w:bookmarkStart w:id="201" w:name="_Toc10715"/>
      <w:bookmarkStart w:id="202" w:name="_Toc13822"/>
      <w:r>
        <w:rPr>
          <w:rFonts w:hint="eastAsia" w:ascii="仿宋" w:hAnsi="仿宋" w:eastAsia="仿宋" w:cs="仿宋"/>
          <w:b/>
          <w:bCs/>
          <w:color w:val="auto"/>
          <w:sz w:val="30"/>
          <w:szCs w:val="30"/>
          <w:highlight w:val="none"/>
          <w:lang w:val="en-US" w:eastAsia="zh-CN"/>
        </w:rPr>
        <w:t>格式1</w:t>
      </w:r>
      <w:r>
        <w:rPr>
          <w:rFonts w:hint="eastAsia" w:ascii="仿宋" w:hAnsi="仿宋" w:eastAsia="仿宋" w:cs="仿宋"/>
          <w:b/>
          <w:bCs/>
          <w:color w:val="auto"/>
          <w:sz w:val="30"/>
          <w:szCs w:val="30"/>
          <w:highlight w:val="none"/>
        </w:rPr>
        <w:t>封面格式</w:t>
      </w:r>
      <w:bookmarkEnd w:id="193"/>
      <w:bookmarkEnd w:id="194"/>
      <w:bookmarkEnd w:id="195"/>
      <w:bookmarkEnd w:id="196"/>
      <w:bookmarkEnd w:id="199"/>
      <w:bookmarkEnd w:id="200"/>
      <w:bookmarkEnd w:id="201"/>
      <w:bookmarkEnd w:id="202"/>
    </w:p>
    <w:p w14:paraId="7DE79367">
      <w:pPr>
        <w:pStyle w:val="61"/>
        <w:keepNext w:val="0"/>
        <w:keepLines w:val="0"/>
        <w:pageBreakBefore w:val="0"/>
        <w:widowControl w:val="0"/>
        <w:kinsoku/>
        <w:wordWrap/>
        <w:overflowPunct/>
        <w:topLinePunct w:val="0"/>
        <w:bidi w:val="0"/>
        <w:snapToGrid/>
        <w:spacing w:line="360" w:lineRule="auto"/>
        <w:rPr>
          <w:rFonts w:hint="eastAsia" w:ascii="仿宋" w:hAnsi="仿宋" w:eastAsia="仿宋" w:cs="仿宋"/>
          <w:color w:val="auto"/>
          <w:sz w:val="24"/>
          <w:szCs w:val="24"/>
          <w:highlight w:val="none"/>
        </w:rPr>
      </w:pPr>
    </w:p>
    <w:p w14:paraId="41C870E2">
      <w:pPr>
        <w:pStyle w:val="61"/>
        <w:keepNext w:val="0"/>
        <w:keepLines w:val="0"/>
        <w:pageBreakBefore w:val="0"/>
        <w:widowControl w:val="0"/>
        <w:kinsoku/>
        <w:wordWrap/>
        <w:overflowPunct/>
        <w:topLinePunct w:val="0"/>
        <w:bidi w:val="0"/>
        <w:snapToGrid/>
        <w:spacing w:line="360" w:lineRule="auto"/>
        <w:jc w:val="both"/>
        <w:rPr>
          <w:rFonts w:hint="eastAsia" w:ascii="仿宋" w:hAnsi="仿宋" w:eastAsia="仿宋" w:cs="仿宋"/>
          <w:b/>
          <w:color w:val="auto"/>
          <w:sz w:val="24"/>
          <w:szCs w:val="24"/>
          <w:highlight w:val="none"/>
          <w:lang w:eastAsia="zh-CN"/>
        </w:rPr>
      </w:pPr>
    </w:p>
    <w:p w14:paraId="42043F8B">
      <w:pPr>
        <w:pStyle w:val="61"/>
        <w:keepNext w:val="0"/>
        <w:keepLines w:val="0"/>
        <w:pageBreakBefore w:val="0"/>
        <w:widowControl w:val="0"/>
        <w:kinsoku/>
        <w:wordWrap/>
        <w:overflowPunct/>
        <w:topLinePunct w:val="0"/>
        <w:bidi w:val="0"/>
        <w:snapToGrid/>
        <w:spacing w:line="360" w:lineRule="auto"/>
        <w:ind w:left="0" w:leftChars="0" w:firstLine="0" w:firstLineChars="0"/>
        <w:jc w:val="center"/>
        <w:rPr>
          <w:rFonts w:hint="eastAsia" w:ascii="仿宋" w:hAnsi="仿宋" w:eastAsia="仿宋" w:cs="仿宋"/>
          <w:b/>
          <w:color w:val="auto"/>
          <w:sz w:val="52"/>
          <w:szCs w:val="52"/>
          <w:highlight w:val="none"/>
          <w:lang w:eastAsia="zh-CN"/>
        </w:rPr>
      </w:pPr>
    </w:p>
    <w:p w14:paraId="29F3357E">
      <w:pPr>
        <w:pStyle w:val="61"/>
        <w:keepNext w:val="0"/>
        <w:keepLines w:val="0"/>
        <w:pageBreakBefore w:val="0"/>
        <w:kinsoku/>
        <w:wordWrap/>
        <w:overflowPunct/>
        <w:topLinePunct w:val="0"/>
        <w:bidi w:val="0"/>
        <w:spacing w:line="360" w:lineRule="auto"/>
        <w:ind w:left="0" w:leftChars="0" w:firstLine="0" w:firstLineChars="0"/>
        <w:jc w:val="center"/>
        <w:rPr>
          <w:rFonts w:hint="default"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eastAsia="zh-CN"/>
        </w:rPr>
        <w:t>资格技术投标</w:t>
      </w:r>
      <w:r>
        <w:rPr>
          <w:rFonts w:hint="eastAsia" w:ascii="仿宋" w:hAnsi="仿宋" w:eastAsia="仿宋" w:cs="仿宋"/>
          <w:b/>
          <w:color w:val="auto"/>
          <w:sz w:val="52"/>
          <w:szCs w:val="52"/>
          <w:highlight w:val="none"/>
        </w:rPr>
        <w:t>文件</w:t>
      </w:r>
      <w:r>
        <w:rPr>
          <w:rFonts w:hint="eastAsia" w:ascii="仿宋" w:hAnsi="仿宋" w:eastAsia="仿宋" w:cs="仿宋"/>
          <w:b/>
          <w:color w:val="auto"/>
          <w:sz w:val="52"/>
          <w:szCs w:val="52"/>
          <w:highlight w:val="none"/>
          <w:lang w:val="en-US" w:eastAsia="zh-CN"/>
        </w:rPr>
        <w:t>/开标一览表</w:t>
      </w:r>
    </w:p>
    <w:p w14:paraId="264520A3">
      <w:pPr>
        <w:pStyle w:val="61"/>
        <w:keepNext w:val="0"/>
        <w:keepLines w:val="0"/>
        <w:pageBreakBefore w:val="0"/>
        <w:widowControl w:val="0"/>
        <w:kinsoku/>
        <w:wordWrap/>
        <w:overflowPunct/>
        <w:topLinePunct w:val="0"/>
        <w:bidi w:val="0"/>
        <w:snapToGrid/>
        <w:spacing w:line="360" w:lineRule="auto"/>
        <w:jc w:val="center"/>
        <w:rPr>
          <w:rFonts w:hint="eastAsia" w:ascii="仿宋" w:hAnsi="仿宋" w:eastAsia="仿宋" w:cs="仿宋"/>
          <w:color w:val="auto"/>
          <w:sz w:val="24"/>
          <w:szCs w:val="24"/>
          <w:highlight w:val="none"/>
        </w:rPr>
      </w:pPr>
    </w:p>
    <w:p w14:paraId="085D8F16">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招标编号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7D67F400">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lang w:eastAsia="zh-CN"/>
        </w:rPr>
        <w:t>招标包号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5CCB9955">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eastAsia="zh-CN"/>
        </w:rPr>
        <w:t>招标名称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536EBD8F">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投标人名称</w:t>
      </w:r>
      <w:r>
        <w:rPr>
          <w:rFonts w:hint="eastAsia" w:ascii="仿宋" w:hAnsi="仿宋" w:eastAsia="仿宋" w:cs="仿宋"/>
          <w:color w:val="auto"/>
          <w:sz w:val="28"/>
          <w:szCs w:val="28"/>
          <w:highlight w:val="none"/>
        </w:rPr>
        <w:t>（加盖公章）：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236561D8">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32"/>
          <w:szCs w:val="32"/>
          <w:highlight w:val="none"/>
        </w:rPr>
      </w:pPr>
    </w:p>
    <w:p w14:paraId="41761550">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32"/>
          <w:szCs w:val="32"/>
          <w:highlight w:val="none"/>
        </w:rPr>
      </w:pPr>
    </w:p>
    <w:p w14:paraId="0DB98323">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32"/>
          <w:szCs w:val="32"/>
          <w:highlight w:val="none"/>
        </w:rPr>
      </w:pPr>
    </w:p>
    <w:p w14:paraId="00990434">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年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月     日 </w:t>
      </w:r>
    </w:p>
    <w:p w14:paraId="777B6DCF">
      <w:pPr>
        <w:keepNext w:val="0"/>
        <w:keepLines w:val="0"/>
        <w:pageBreakBefore w:val="0"/>
        <w:widowControl w:val="0"/>
        <w:kinsoku/>
        <w:wordWrap/>
        <w:overflowPunct/>
        <w:topLinePunct w:val="0"/>
        <w:bidi w:val="0"/>
        <w:snapToGrid/>
        <w:spacing w:line="360" w:lineRule="auto"/>
        <w:rPr>
          <w:rFonts w:hint="eastAsia" w:ascii="仿宋" w:hAnsi="仿宋" w:eastAsia="仿宋" w:cs="仿宋"/>
          <w:b/>
          <w:color w:val="auto"/>
          <w:sz w:val="24"/>
          <w:szCs w:val="24"/>
          <w:highlight w:val="none"/>
        </w:rPr>
        <w:sectPr>
          <w:footerReference r:id="rId8" w:type="default"/>
          <w:pgSz w:w="11850" w:h="16783"/>
          <w:pgMar w:top="1417" w:right="1134" w:bottom="1417" w:left="113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3272321E">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03" w:name="_Toc2774"/>
      <w:bookmarkStart w:id="204" w:name="_Toc182"/>
      <w:bookmarkStart w:id="205" w:name="_Toc19492"/>
      <w:bookmarkStart w:id="206" w:name="_Toc10976"/>
      <w:bookmarkStart w:id="207" w:name="_Toc27659"/>
      <w:bookmarkStart w:id="208" w:name="_Toc10248"/>
      <w:bookmarkStart w:id="209" w:name="_Toc17224"/>
      <w:bookmarkStart w:id="210" w:name="_Toc17510"/>
      <w:bookmarkStart w:id="211" w:name="_Toc29413"/>
      <w:r>
        <w:rPr>
          <w:rFonts w:hint="eastAsia" w:ascii="仿宋" w:hAnsi="仿宋" w:eastAsia="仿宋" w:cs="仿宋"/>
          <w:b/>
          <w:bCs/>
          <w:color w:val="auto"/>
          <w:sz w:val="30"/>
          <w:szCs w:val="30"/>
          <w:highlight w:val="none"/>
          <w:lang w:val="en-US" w:eastAsia="zh-CN"/>
        </w:rPr>
        <w:t>格式2具有独立承担民事责任的能力</w:t>
      </w:r>
      <w:bookmarkEnd w:id="203"/>
      <w:bookmarkEnd w:id="204"/>
      <w:bookmarkEnd w:id="205"/>
      <w:bookmarkEnd w:id="206"/>
      <w:bookmarkEnd w:id="207"/>
      <w:bookmarkEnd w:id="208"/>
      <w:bookmarkEnd w:id="209"/>
      <w:bookmarkEnd w:id="210"/>
      <w:bookmarkEnd w:id="211"/>
    </w:p>
    <w:p w14:paraId="3D4928F5">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olor w:val="auto"/>
          <w:sz w:val="24"/>
          <w:highlight w:val="none"/>
        </w:rPr>
      </w:pPr>
    </w:p>
    <w:p w14:paraId="2FD30181">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color w:val="auto"/>
          <w:sz w:val="24"/>
          <w:szCs w:val="24"/>
          <w:highlight w:val="none"/>
          <w:lang w:val="en-US" w:eastAsia="zh-CN"/>
        </w:rPr>
      </w:pPr>
      <w:bookmarkStart w:id="212" w:name="_Toc6684"/>
      <w:r>
        <w:rPr>
          <w:rFonts w:hint="eastAsia" w:ascii="仿宋" w:hAnsi="仿宋" w:eastAsia="仿宋" w:cs="仿宋"/>
          <w:b/>
          <w:color w:val="auto"/>
          <w:sz w:val="24"/>
          <w:szCs w:val="24"/>
          <w:highlight w:val="none"/>
          <w:lang w:val="en-US" w:eastAsia="zh-CN"/>
        </w:rPr>
        <w:t>根据第五章要求提供</w:t>
      </w:r>
    </w:p>
    <w:p w14:paraId="2A660DF1">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bookmarkStart w:id="213" w:name="_Toc19814"/>
      <w:bookmarkStart w:id="214" w:name="_Toc2452"/>
      <w:bookmarkStart w:id="215" w:name="_Toc28237"/>
      <w:bookmarkStart w:id="216" w:name="_Toc9618"/>
      <w:bookmarkStart w:id="217" w:name="_Toc27318"/>
      <w:bookmarkStart w:id="218" w:name="_Toc18627"/>
      <w:bookmarkStart w:id="219" w:name="_Toc5041"/>
      <w:bookmarkStart w:id="220" w:name="_Toc8776"/>
      <w:r>
        <w:rPr>
          <w:rFonts w:hint="eastAsia" w:ascii="仿宋" w:hAnsi="仿宋" w:eastAsia="仿宋" w:cs="仿宋"/>
          <w:b/>
          <w:bCs/>
          <w:color w:val="auto"/>
          <w:sz w:val="30"/>
          <w:szCs w:val="30"/>
          <w:highlight w:val="none"/>
          <w:lang w:val="en-US" w:eastAsia="zh-CN"/>
        </w:rPr>
        <w:t>格式3具有良好的商业信誉和健全的财务会计制度</w:t>
      </w:r>
      <w:bookmarkEnd w:id="212"/>
      <w:bookmarkEnd w:id="213"/>
      <w:bookmarkEnd w:id="214"/>
      <w:bookmarkEnd w:id="215"/>
      <w:bookmarkEnd w:id="216"/>
      <w:bookmarkEnd w:id="217"/>
      <w:bookmarkEnd w:id="218"/>
      <w:bookmarkEnd w:id="219"/>
      <w:bookmarkEnd w:id="220"/>
    </w:p>
    <w:p w14:paraId="7E910CA4">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center"/>
        <w:textAlignment w:val="auto"/>
        <w:outlineLvl w:val="9"/>
        <w:rPr>
          <w:rFonts w:hint="eastAsia" w:ascii="宋体" w:hAnsi="宋体"/>
          <w:b/>
          <w:bCs/>
          <w:color w:val="auto"/>
          <w:sz w:val="32"/>
          <w:szCs w:val="32"/>
          <w:highlight w:val="none"/>
          <w:lang w:val="en-US" w:eastAsia="zh-CN"/>
        </w:rPr>
      </w:pPr>
      <w:bookmarkStart w:id="221" w:name="_Toc17058"/>
    </w:p>
    <w:p w14:paraId="13D458EE">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center"/>
        <w:textAlignment w:val="auto"/>
        <w:outlineLvl w:val="9"/>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（一）具有良好的商业信誉承诺</w:t>
      </w:r>
    </w:p>
    <w:p w14:paraId="53E2FDE8">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致：四川虹采招标代理有限责任公司</w:t>
      </w:r>
    </w:p>
    <w:p w14:paraId="57460790">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项目（招标编号：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），并作出如下承诺：</w:t>
      </w:r>
    </w:p>
    <w:p w14:paraId="17A0C612">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我单位</w:t>
      </w:r>
      <w:r>
        <w:rPr>
          <w:rFonts w:hint="eastAsia" w:ascii="仿宋" w:hAnsi="仿宋" w:eastAsia="仿宋" w:cs="仿宋"/>
          <w:color w:val="auto"/>
          <w:sz w:val="24"/>
          <w:szCs w:val="24"/>
          <w:highlight w:val="none"/>
          <w:lang w:val="en-US" w:eastAsia="zh-CN"/>
        </w:rPr>
        <w:t>具有良好的商业信誉</w:t>
      </w:r>
      <w:r>
        <w:rPr>
          <w:rFonts w:hint="eastAsia" w:ascii="仿宋" w:hAnsi="仿宋" w:eastAsia="仿宋" w:cs="仿宋"/>
          <w:color w:val="auto"/>
          <w:sz w:val="24"/>
          <w:szCs w:val="24"/>
        </w:rPr>
        <w:t>，随时接受</w:t>
      </w:r>
      <w:r>
        <w:rPr>
          <w:rFonts w:hint="eastAsia" w:ascii="仿宋" w:hAnsi="仿宋" w:eastAsia="仿宋" w:cs="仿宋"/>
          <w:color w:val="auto"/>
          <w:sz w:val="24"/>
          <w:szCs w:val="24"/>
          <w:lang w:eastAsia="zh-CN"/>
        </w:rPr>
        <w:t>招标人</w:t>
      </w:r>
      <w:r>
        <w:rPr>
          <w:rFonts w:hint="eastAsia" w:ascii="仿宋" w:hAnsi="仿宋" w:eastAsia="仿宋" w:cs="仿宋"/>
          <w:color w:val="auto"/>
          <w:sz w:val="24"/>
          <w:szCs w:val="24"/>
        </w:rPr>
        <w:t>的检查验证。如违反上述承诺，我单位将按照相关规定接受处罚，并通过媒体予以公布。</w:t>
      </w:r>
    </w:p>
    <w:p w14:paraId="5F81D8CD">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特此承诺。</w:t>
      </w:r>
    </w:p>
    <w:p w14:paraId="14F192FA">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p>
    <w:p w14:paraId="11186931">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p>
    <w:p w14:paraId="03D3E71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lang w:eastAsia="zh-CN"/>
        </w:rPr>
        <w:t>加盖</w:t>
      </w:r>
      <w:r>
        <w:rPr>
          <w:rFonts w:hint="eastAsia" w:ascii="仿宋" w:hAnsi="仿宋" w:eastAsia="仿宋" w:cs="仿宋"/>
          <w:color w:val="auto"/>
          <w:sz w:val="24"/>
          <w:highlight w:val="none"/>
        </w:rPr>
        <w:t>公章）：</w:t>
      </w:r>
    </w:p>
    <w:p w14:paraId="52062AF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70" w:firstLineChars="196"/>
        <w:jc w:val="left"/>
        <w:textAlignment w:val="auto"/>
        <w:outlineLvl w:val="9"/>
        <w:rPr>
          <w:rFonts w:hint="default" w:ascii="宋体" w:hAnsi="宋体"/>
          <w:color w:val="auto"/>
          <w:sz w:val="24"/>
          <w:highlight w:val="none"/>
          <w:lang w:val="en-US" w:eastAsia="zh-CN"/>
        </w:rPr>
      </w:pPr>
      <w:r>
        <w:rPr>
          <w:rFonts w:hint="eastAsia" w:ascii="仿宋" w:hAnsi="仿宋" w:eastAsia="仿宋" w:cs="仿宋"/>
          <w:color w:val="auto"/>
          <w:sz w:val="24"/>
          <w:highlight w:val="none"/>
        </w:rPr>
        <w:t>日期：XXX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XX日</w:t>
      </w:r>
    </w:p>
    <w:p w14:paraId="7B893B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0" w:firstLineChars="196"/>
        <w:jc w:val="left"/>
        <w:textAlignment w:val="auto"/>
        <w:outlineLvl w:val="9"/>
        <w:rPr>
          <w:rFonts w:hint="default" w:ascii="宋体" w:hAnsi="宋体"/>
          <w:color w:val="auto"/>
          <w:sz w:val="24"/>
          <w:highlight w:val="none"/>
          <w:lang w:val="en-US" w:eastAsia="zh-CN"/>
        </w:rPr>
      </w:pPr>
    </w:p>
    <w:p w14:paraId="613F5420">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center"/>
        <w:textAlignment w:val="auto"/>
        <w:outlineLvl w:val="9"/>
        <w:rPr>
          <w:rFonts w:hint="eastAsia" w:ascii="宋体" w:hAnsi="宋体"/>
          <w:b/>
          <w:bCs/>
          <w:color w:val="auto"/>
          <w:sz w:val="32"/>
          <w:szCs w:val="32"/>
          <w:highlight w:val="none"/>
          <w:lang w:val="en-US" w:eastAsia="zh-CN"/>
        </w:rPr>
      </w:pPr>
    </w:p>
    <w:p w14:paraId="65432372">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center"/>
        <w:textAlignment w:val="auto"/>
        <w:outlineLvl w:val="9"/>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（二）</w:t>
      </w:r>
      <w:r>
        <w:rPr>
          <w:rFonts w:hint="eastAsia" w:hAnsi="宋体"/>
          <w:b/>
          <w:bCs/>
          <w:color w:val="auto"/>
          <w:sz w:val="28"/>
          <w:szCs w:val="28"/>
          <w:highlight w:val="none"/>
          <w:lang w:val="en-US" w:eastAsia="zh-CN"/>
        </w:rPr>
        <w:t>具有</w:t>
      </w:r>
      <w:r>
        <w:rPr>
          <w:rFonts w:hint="eastAsia" w:ascii="宋体" w:hAnsi="宋体"/>
          <w:b/>
          <w:bCs/>
          <w:color w:val="auto"/>
          <w:sz w:val="28"/>
          <w:szCs w:val="28"/>
          <w:highlight w:val="none"/>
          <w:lang w:val="en-US" w:eastAsia="zh-CN"/>
        </w:rPr>
        <w:t>健全的财务</w:t>
      </w:r>
      <w:r>
        <w:rPr>
          <w:rFonts w:hint="eastAsia" w:hAnsi="宋体"/>
          <w:b/>
          <w:bCs/>
          <w:color w:val="auto"/>
          <w:sz w:val="28"/>
          <w:szCs w:val="28"/>
          <w:highlight w:val="none"/>
          <w:lang w:val="en-US" w:eastAsia="zh-CN"/>
        </w:rPr>
        <w:t>会计</w:t>
      </w:r>
      <w:r>
        <w:rPr>
          <w:rFonts w:hint="eastAsia" w:ascii="宋体" w:hAnsi="宋体"/>
          <w:b/>
          <w:bCs/>
          <w:color w:val="auto"/>
          <w:sz w:val="28"/>
          <w:szCs w:val="28"/>
          <w:highlight w:val="none"/>
          <w:lang w:val="en-US" w:eastAsia="zh-CN"/>
        </w:rPr>
        <w:t>制度</w:t>
      </w:r>
    </w:p>
    <w:p w14:paraId="13F31773">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center"/>
        <w:textAlignment w:val="auto"/>
        <w:outlineLvl w:val="9"/>
        <w:rPr>
          <w:rFonts w:hint="eastAsia" w:ascii="宋体" w:hAnsi="宋体" w:eastAsia="宋体" w:cs="宋体"/>
          <w:b/>
          <w:color w:val="auto"/>
          <w:sz w:val="24"/>
          <w:szCs w:val="24"/>
          <w:highlight w:val="none"/>
          <w:lang w:val="en-US" w:eastAsia="zh-CN"/>
        </w:rPr>
        <w:sectPr>
          <w:footerReference r:id="rId9"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b/>
          <w:color w:val="auto"/>
          <w:sz w:val="24"/>
          <w:szCs w:val="24"/>
          <w:highlight w:val="none"/>
          <w:lang w:val="en-US" w:eastAsia="zh-CN"/>
        </w:rPr>
        <w:t>根据第五章要求提供</w:t>
      </w:r>
    </w:p>
    <w:p w14:paraId="4C3BC42F">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22" w:name="_Toc14634"/>
      <w:bookmarkStart w:id="223" w:name="_Toc11803"/>
      <w:bookmarkStart w:id="224" w:name="_Toc15175"/>
      <w:bookmarkStart w:id="225" w:name="_Toc962"/>
      <w:bookmarkStart w:id="226" w:name="_Toc22172"/>
      <w:bookmarkStart w:id="227" w:name="_Toc2262"/>
      <w:bookmarkStart w:id="228" w:name="_Toc28991"/>
      <w:bookmarkStart w:id="229" w:name="_Toc17277"/>
      <w:r>
        <w:rPr>
          <w:rFonts w:hint="eastAsia" w:ascii="仿宋" w:hAnsi="仿宋" w:eastAsia="仿宋" w:cs="仿宋"/>
          <w:b/>
          <w:bCs/>
          <w:color w:val="auto"/>
          <w:sz w:val="30"/>
          <w:szCs w:val="30"/>
          <w:highlight w:val="none"/>
          <w:lang w:val="en-US" w:eastAsia="zh-CN"/>
        </w:rPr>
        <w:t>格式4具有履行合同所必需的设备和专业技术能力</w:t>
      </w:r>
      <w:bookmarkEnd w:id="221"/>
      <w:bookmarkEnd w:id="222"/>
      <w:bookmarkEnd w:id="223"/>
      <w:bookmarkEnd w:id="224"/>
      <w:bookmarkEnd w:id="225"/>
      <w:bookmarkEnd w:id="226"/>
      <w:bookmarkEnd w:id="227"/>
      <w:bookmarkEnd w:id="228"/>
      <w:bookmarkEnd w:id="229"/>
    </w:p>
    <w:p w14:paraId="4D4DA88B">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color w:val="auto"/>
          <w:sz w:val="30"/>
          <w:szCs w:val="30"/>
          <w:highlight w:val="none"/>
          <w:lang w:val="en-US" w:eastAsia="zh-CN"/>
        </w:rPr>
      </w:pPr>
    </w:p>
    <w:p w14:paraId="59DFCF79">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color w:val="auto"/>
          <w:sz w:val="24"/>
          <w:szCs w:val="24"/>
          <w:highlight w:val="none"/>
          <w:lang w:val="en-US" w:eastAsia="zh-CN"/>
        </w:rPr>
      </w:pPr>
      <w:bookmarkStart w:id="230" w:name="_Toc8721"/>
      <w:bookmarkStart w:id="231" w:name="_Toc21694"/>
      <w:bookmarkStart w:id="232" w:name="_Toc22056"/>
      <w:r>
        <w:rPr>
          <w:rFonts w:hint="eastAsia" w:ascii="仿宋" w:hAnsi="仿宋" w:eastAsia="仿宋" w:cs="仿宋"/>
          <w:b/>
          <w:color w:val="auto"/>
          <w:sz w:val="24"/>
          <w:szCs w:val="24"/>
          <w:highlight w:val="none"/>
          <w:lang w:val="en-US" w:eastAsia="zh-CN"/>
        </w:rPr>
        <w:t>根据第五章要求提供</w:t>
      </w:r>
    </w:p>
    <w:p w14:paraId="7217E84A">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4"/>
          <w:szCs w:val="24"/>
          <w:highlight w:val="none"/>
          <w:lang w:val="en-US" w:eastAsia="zh-CN"/>
        </w:rPr>
        <w:br w:type="page"/>
      </w:r>
      <w:bookmarkStart w:id="233" w:name="_Toc14014"/>
      <w:bookmarkStart w:id="234" w:name="_Toc17850"/>
      <w:bookmarkStart w:id="235" w:name="_Toc13070"/>
      <w:bookmarkStart w:id="236" w:name="_Toc5398"/>
      <w:bookmarkStart w:id="237" w:name="_Toc8314"/>
      <w:bookmarkStart w:id="238" w:name="_Toc2865"/>
      <w:r>
        <w:rPr>
          <w:rFonts w:hint="eastAsia" w:ascii="仿宋" w:hAnsi="仿宋" w:eastAsia="仿宋" w:cs="仿宋"/>
          <w:b/>
          <w:bCs/>
          <w:color w:val="auto"/>
          <w:sz w:val="30"/>
          <w:szCs w:val="30"/>
          <w:highlight w:val="none"/>
          <w:lang w:val="en-US" w:eastAsia="zh-CN"/>
        </w:rPr>
        <w:t>格式5具有依法缴纳税收和社会保障资金的良好记录</w:t>
      </w:r>
      <w:bookmarkEnd w:id="230"/>
      <w:bookmarkEnd w:id="231"/>
      <w:bookmarkEnd w:id="232"/>
      <w:bookmarkEnd w:id="233"/>
      <w:bookmarkEnd w:id="234"/>
      <w:bookmarkEnd w:id="235"/>
      <w:bookmarkEnd w:id="236"/>
      <w:bookmarkEnd w:id="237"/>
      <w:bookmarkEnd w:id="238"/>
    </w:p>
    <w:p w14:paraId="49AF278A">
      <w:pPr>
        <w:keepNext w:val="0"/>
        <w:keepLines w:val="0"/>
        <w:pageBreakBefore w:val="0"/>
        <w:widowControl w:val="0"/>
        <w:suppressLineNumbers w:val="0"/>
        <w:kinsoku/>
        <w:wordWrap/>
        <w:overflowPunct/>
        <w:topLinePunct w:val="0"/>
        <w:bidi w:val="0"/>
        <w:snapToGrid/>
        <w:spacing w:line="360" w:lineRule="auto"/>
        <w:jc w:val="center"/>
        <w:rPr>
          <w:rFonts w:hint="eastAsia" w:ascii="仿宋" w:hAnsi="仿宋" w:eastAsia="仿宋" w:cs="仿宋"/>
          <w:b/>
          <w:bCs/>
          <w:color w:val="auto"/>
          <w:kern w:val="0"/>
          <w:sz w:val="28"/>
          <w:szCs w:val="28"/>
          <w:highlight w:val="none"/>
          <w:lang w:val="en-US" w:eastAsia="zh-CN" w:bidi="ar"/>
        </w:rPr>
      </w:pPr>
    </w:p>
    <w:p w14:paraId="06467B0C">
      <w:pPr>
        <w:keepNext w:val="0"/>
        <w:keepLines w:val="0"/>
        <w:pageBreakBefore w:val="0"/>
        <w:widowControl w:val="0"/>
        <w:suppressLineNumbers w:val="0"/>
        <w:kinsoku/>
        <w:wordWrap/>
        <w:overflowPunct/>
        <w:topLinePunct w:val="0"/>
        <w:bidi w:val="0"/>
        <w:snapToGrid/>
        <w:spacing w:line="360" w:lineRule="auto"/>
        <w:jc w:val="center"/>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依法缴纳税收和社会保障资金的承诺函</w:t>
      </w:r>
    </w:p>
    <w:p w14:paraId="4F767DE4">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四川虹采招标代理有限责任公司</w:t>
      </w:r>
      <w:r>
        <w:rPr>
          <w:rFonts w:hint="eastAsia" w:ascii="仿宋" w:hAnsi="仿宋" w:eastAsia="仿宋" w:cs="仿宋"/>
          <w:color w:val="auto"/>
          <w:sz w:val="24"/>
          <w:szCs w:val="24"/>
          <w:highlight w:val="none"/>
          <w:u w:val="none"/>
        </w:rPr>
        <w:t xml:space="preserve"> </w:t>
      </w:r>
    </w:p>
    <w:p w14:paraId="3F46FCD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项目（</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，并作出如下承诺：</w:t>
      </w:r>
    </w:p>
    <w:p w14:paraId="158B438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highlight w:val="none"/>
        </w:rPr>
        <w:t>我单位依法缴纳税收和员工社会保险，</w:t>
      </w:r>
      <w:r>
        <w:rPr>
          <w:rFonts w:hint="eastAsia" w:ascii="仿宋" w:hAnsi="仿宋" w:eastAsia="仿宋" w:cs="仿宋"/>
          <w:color w:val="auto"/>
          <w:sz w:val="24"/>
          <w:szCs w:val="24"/>
          <w:highlight w:val="none"/>
          <w:lang w:eastAsia="zh-CN"/>
        </w:rPr>
        <w:t>具有良好记录</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随时接受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的检查验证。</w:t>
      </w:r>
      <w:r>
        <w:rPr>
          <w:rFonts w:hint="eastAsia" w:ascii="仿宋" w:hAnsi="仿宋" w:eastAsia="仿宋" w:cs="仿宋"/>
          <w:color w:val="auto"/>
          <w:sz w:val="24"/>
          <w:szCs w:val="24"/>
        </w:rPr>
        <w:t>如违反上述承诺，我单位将按照相关规定接受处罚，并通过媒体予以公布。</w:t>
      </w:r>
    </w:p>
    <w:p w14:paraId="1B18C458">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19F50579">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color w:val="auto"/>
          <w:sz w:val="24"/>
          <w:szCs w:val="24"/>
          <w:highlight w:val="none"/>
          <w:lang w:eastAsia="zh-CN"/>
        </w:rPr>
      </w:pPr>
    </w:p>
    <w:p w14:paraId="5FF2FC58">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color w:val="auto"/>
          <w:sz w:val="24"/>
          <w:szCs w:val="24"/>
          <w:highlight w:val="none"/>
          <w:lang w:eastAsia="zh-CN"/>
        </w:rPr>
      </w:pPr>
    </w:p>
    <w:p w14:paraId="40A9984E">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00C4CC4B">
      <w:pPr>
        <w:pStyle w:val="61"/>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:XXXX年XX月XX日</w:t>
      </w:r>
    </w:p>
    <w:p w14:paraId="2616F8A4">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仿宋" w:hAnsi="仿宋" w:eastAsia="仿宋" w:cs="仿宋"/>
          <w:b/>
          <w:color w:val="auto"/>
          <w:sz w:val="24"/>
          <w:szCs w:val="24"/>
          <w:highlight w:val="none"/>
          <w:lang w:val="en-US" w:eastAsia="zh-CN"/>
        </w:rPr>
        <w:sectPr>
          <w:footerReference r:id="rId10"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p>
    <w:p w14:paraId="7DB13890">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39" w:name="_Toc22868"/>
      <w:bookmarkStart w:id="240" w:name="_Toc6050"/>
      <w:bookmarkStart w:id="241" w:name="_Toc30156"/>
      <w:bookmarkStart w:id="242" w:name="_Toc9110"/>
      <w:bookmarkStart w:id="243" w:name="_Toc16582"/>
      <w:bookmarkStart w:id="244" w:name="_Toc15321"/>
      <w:bookmarkStart w:id="245" w:name="_Toc4466"/>
      <w:bookmarkStart w:id="246" w:name="_Toc17873"/>
      <w:r>
        <w:rPr>
          <w:rFonts w:hint="eastAsia" w:ascii="仿宋" w:hAnsi="仿宋" w:eastAsia="仿宋" w:cs="仿宋"/>
          <w:b/>
          <w:bCs/>
          <w:color w:val="auto"/>
          <w:sz w:val="30"/>
          <w:szCs w:val="30"/>
          <w:highlight w:val="none"/>
          <w:lang w:val="en-US" w:eastAsia="zh-CN"/>
        </w:rPr>
        <w:t>格式6参加本次采购活动前三年内，在经营活动中没有重大违法记录</w:t>
      </w:r>
      <w:bookmarkEnd w:id="239"/>
      <w:bookmarkEnd w:id="240"/>
      <w:bookmarkEnd w:id="241"/>
      <w:bookmarkEnd w:id="242"/>
      <w:bookmarkEnd w:id="243"/>
      <w:bookmarkEnd w:id="244"/>
      <w:bookmarkEnd w:id="245"/>
      <w:bookmarkEnd w:id="246"/>
    </w:p>
    <w:p w14:paraId="2B90A611">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color w:val="auto"/>
          <w:sz w:val="24"/>
          <w:szCs w:val="24"/>
          <w:highlight w:val="none"/>
          <w:lang w:val="en-US" w:eastAsia="zh-CN"/>
        </w:rPr>
      </w:pPr>
    </w:p>
    <w:p w14:paraId="466D1319">
      <w:pPr>
        <w:keepNext w:val="0"/>
        <w:keepLines w:val="0"/>
        <w:pageBreakBefore w:val="0"/>
        <w:widowControl w:val="0"/>
        <w:suppressLineNumbers w:val="0"/>
        <w:kinsoku/>
        <w:wordWrap/>
        <w:overflowPunct/>
        <w:topLinePunct w:val="0"/>
        <w:bidi w:val="0"/>
        <w:snapToGrid/>
        <w:jc w:val="center"/>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无</w:t>
      </w:r>
      <w:r>
        <w:rPr>
          <w:rFonts w:hint="eastAsia" w:ascii="仿宋" w:hAnsi="仿宋" w:eastAsia="仿宋" w:cs="仿宋"/>
          <w:b/>
          <w:color w:val="auto"/>
          <w:sz w:val="28"/>
          <w:szCs w:val="28"/>
          <w:highlight w:val="none"/>
          <w:lang w:val="en-US" w:eastAsia="zh-CN"/>
        </w:rPr>
        <w:t>重大违法记录</w:t>
      </w:r>
      <w:r>
        <w:rPr>
          <w:rFonts w:hint="eastAsia" w:ascii="仿宋" w:hAnsi="仿宋" w:eastAsia="仿宋" w:cs="仿宋"/>
          <w:b/>
          <w:bCs/>
          <w:color w:val="auto"/>
          <w:kern w:val="0"/>
          <w:sz w:val="28"/>
          <w:szCs w:val="28"/>
          <w:highlight w:val="none"/>
          <w:lang w:val="en-US" w:eastAsia="zh-CN" w:bidi="ar"/>
        </w:rPr>
        <w:t>承诺函</w:t>
      </w:r>
    </w:p>
    <w:p w14:paraId="198C615E">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四川虹采招标代理有限责任公司</w:t>
      </w:r>
      <w:r>
        <w:rPr>
          <w:rFonts w:hint="eastAsia" w:ascii="仿宋" w:hAnsi="仿宋" w:eastAsia="仿宋" w:cs="仿宋"/>
          <w:color w:val="auto"/>
          <w:sz w:val="24"/>
          <w:szCs w:val="24"/>
          <w:highlight w:val="none"/>
          <w:u w:val="none"/>
        </w:rPr>
        <w:t xml:space="preserve"> </w:t>
      </w:r>
    </w:p>
    <w:p w14:paraId="7D92A9D1">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项目（</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，并作出如下承诺：</w:t>
      </w:r>
    </w:p>
    <w:p w14:paraId="1E3CEC2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auto"/>
          <w:sz w:val="24"/>
          <w:highlight w:val="none"/>
        </w:rPr>
        <w:t>单位</w:t>
      </w:r>
      <w:r>
        <w:rPr>
          <w:rFonts w:hint="eastAsia" w:ascii="仿宋" w:hAnsi="仿宋" w:eastAsia="仿宋" w:cs="仿宋"/>
          <w:color w:val="auto"/>
          <w:sz w:val="24"/>
          <w:highlight w:val="none"/>
          <w:lang w:eastAsia="zh-CN"/>
        </w:rPr>
        <w:t>在参</w:t>
      </w:r>
      <w:r>
        <w:rPr>
          <w:rFonts w:hint="eastAsia" w:ascii="仿宋" w:hAnsi="仿宋" w:eastAsia="仿宋" w:cs="仿宋"/>
          <w:color w:val="auto"/>
          <w:sz w:val="24"/>
          <w:highlight w:val="none"/>
          <w:lang w:val="en-US" w:eastAsia="zh-CN"/>
        </w:rPr>
        <w:t>加本次采购活动前三年内，在经营活动中没有重大违法记录</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随时接受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的检查验证。</w:t>
      </w:r>
      <w:r>
        <w:rPr>
          <w:rFonts w:hint="eastAsia" w:ascii="仿宋" w:hAnsi="仿宋" w:eastAsia="仿宋" w:cs="仿宋"/>
          <w:color w:val="auto"/>
          <w:sz w:val="24"/>
          <w:szCs w:val="24"/>
        </w:rPr>
        <w:t>如违反上述承诺，我单位将按照相关规定接受处罚，并通过媒体予以公布。</w:t>
      </w:r>
    </w:p>
    <w:p w14:paraId="5C98EB8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7D38FCF4">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lang w:eastAsia="zh-CN"/>
        </w:rPr>
      </w:pPr>
    </w:p>
    <w:p w14:paraId="304F6B8D">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lang w:eastAsia="zh-CN"/>
        </w:rPr>
      </w:pPr>
    </w:p>
    <w:p w14:paraId="11F2FC30">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5C79A557">
      <w:pPr>
        <w:pStyle w:val="61"/>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期：</w:t>
      </w:r>
      <w:r>
        <w:rPr>
          <w:rFonts w:hint="eastAsia" w:ascii="仿宋" w:hAnsi="仿宋" w:eastAsia="仿宋" w:cs="仿宋"/>
          <w:color w:val="auto"/>
          <w:sz w:val="24"/>
          <w:szCs w:val="24"/>
          <w:highlight w:val="none"/>
        </w:rPr>
        <w:t>XXXX年XX月XX日</w:t>
      </w:r>
    </w:p>
    <w:p w14:paraId="6BCE8452">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bookmarkStart w:id="247" w:name="_Toc32638"/>
      <w:bookmarkStart w:id="248" w:name="_Toc29937"/>
      <w:bookmarkStart w:id="249" w:name="_Toc16930"/>
      <w:bookmarkStart w:id="250" w:name="_Toc20140"/>
      <w:bookmarkStart w:id="251" w:name="_Toc14944"/>
      <w:bookmarkStart w:id="252" w:name="_Toc8371"/>
      <w:bookmarkStart w:id="253" w:name="_Toc32065"/>
      <w:bookmarkStart w:id="254" w:name="_Toc9109"/>
      <w:bookmarkStart w:id="255" w:name="_Toc26026"/>
      <w:r>
        <w:rPr>
          <w:rFonts w:hint="eastAsia" w:ascii="仿宋" w:hAnsi="仿宋" w:eastAsia="仿宋" w:cs="仿宋"/>
          <w:b/>
          <w:bCs/>
          <w:color w:val="auto"/>
          <w:sz w:val="30"/>
          <w:szCs w:val="30"/>
          <w:highlight w:val="none"/>
          <w:lang w:val="en-US" w:eastAsia="zh-CN"/>
        </w:rPr>
        <w:t>格式7承诺函</w:t>
      </w:r>
      <w:bookmarkEnd w:id="247"/>
      <w:bookmarkEnd w:id="248"/>
      <w:bookmarkEnd w:id="249"/>
      <w:bookmarkEnd w:id="250"/>
      <w:bookmarkEnd w:id="251"/>
      <w:bookmarkEnd w:id="252"/>
      <w:r>
        <w:rPr>
          <w:rFonts w:hint="eastAsia" w:ascii="仿宋" w:hAnsi="仿宋" w:eastAsia="仿宋" w:cs="仿宋"/>
          <w:b/>
          <w:bCs/>
          <w:color w:val="auto"/>
          <w:sz w:val="30"/>
          <w:szCs w:val="30"/>
          <w:highlight w:val="none"/>
          <w:lang w:val="en-US" w:eastAsia="zh-CN"/>
        </w:rPr>
        <w:t>1</w:t>
      </w:r>
      <w:bookmarkEnd w:id="253"/>
      <w:bookmarkEnd w:id="254"/>
      <w:bookmarkEnd w:id="255"/>
    </w:p>
    <w:p w14:paraId="5A0B30AD">
      <w:pPr>
        <w:pStyle w:val="61"/>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562" w:firstLineChars="200"/>
        <w:jc w:val="center"/>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承诺函</w:t>
      </w:r>
      <w:r>
        <w:rPr>
          <w:rFonts w:hint="eastAsia" w:ascii="仿宋" w:hAnsi="仿宋" w:eastAsia="仿宋" w:cs="仿宋"/>
          <w:b/>
          <w:color w:val="auto"/>
          <w:sz w:val="28"/>
          <w:szCs w:val="28"/>
          <w:highlight w:val="none"/>
          <w:lang w:val="en-US" w:eastAsia="zh-CN"/>
        </w:rPr>
        <w:t>1</w:t>
      </w:r>
    </w:p>
    <w:p w14:paraId="1588CF8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bookmarkStart w:id="256" w:name="_Toc27873"/>
      <w:bookmarkStart w:id="257" w:name="_Toc3533"/>
      <w:bookmarkStart w:id="258" w:name="_Toc8524"/>
      <w:bookmarkStart w:id="259" w:name="_Toc9954"/>
      <w:bookmarkStart w:id="260" w:name="_Toc26355"/>
      <w:bookmarkStart w:id="261" w:name="_Toc29320"/>
    </w:p>
    <w:p w14:paraId="6F0E58A5">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四川虹采招标代理有限责任公司：</w:t>
      </w:r>
    </w:p>
    <w:p w14:paraId="5214C7A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szCs w:val="24"/>
          <w:highlight w:val="none"/>
        </w:rPr>
        <w:t>作为参加本次</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采购活动（</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，现郑重承诺：</w:t>
      </w:r>
    </w:p>
    <w:p w14:paraId="2A9361C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具备本项目规定的条件：</w:t>
      </w:r>
    </w:p>
    <w:p w14:paraId="1E40EA16">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（一）具有独立承担民事责任的能力； </w:t>
      </w:r>
    </w:p>
    <w:p w14:paraId="475C653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（二）具有良好的商业信誉和健全的财务会计制度； </w:t>
      </w:r>
    </w:p>
    <w:p w14:paraId="55CBE392">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（三）具有履行合同所必需的设备和专业技术能力； </w:t>
      </w:r>
    </w:p>
    <w:p w14:paraId="274ABC2D">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（四）有依法缴纳税收和社会保障资金的良好记录； </w:t>
      </w:r>
    </w:p>
    <w:p w14:paraId="4674214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活动前三年内，在经营活动中没有重大违法记录；</w:t>
      </w:r>
    </w:p>
    <w:p w14:paraId="65F16EC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w:t>
      </w:r>
    </w:p>
    <w:p w14:paraId="164BE89D">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eastAsia="zh-CN"/>
        </w:rPr>
        <w:t>本</w:t>
      </w:r>
      <w:r>
        <w:rPr>
          <w:rFonts w:hint="eastAsia" w:ascii="仿宋" w:hAnsi="仿宋" w:eastAsia="仿宋" w:cs="仿宋"/>
          <w:color w:val="auto"/>
          <w:sz w:val="24"/>
          <w:szCs w:val="24"/>
          <w:highlight w:val="none"/>
        </w:rPr>
        <w:t>项目提出的特殊条件。</w:t>
      </w:r>
    </w:p>
    <w:p w14:paraId="3DA433C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p>
    <w:p w14:paraId="097EB19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本公司对上述承诺的内容事项真实性负责。如经查实上述承诺的内容事项存在虚假，我公司愿意接受以提供虚假材料谋取</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追究法律责任。</w:t>
      </w:r>
    </w:p>
    <w:p w14:paraId="165F36D3">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p>
    <w:p w14:paraId="0AC4D1D2">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bookmarkStart w:id="262" w:name="_Toc12291"/>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536C0320">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仿宋" w:hAnsi="仿宋" w:eastAsia="仿宋" w:cs="仿宋"/>
          <w:color w:val="auto"/>
          <w:sz w:val="24"/>
          <w:szCs w:val="24"/>
          <w:highlight w:val="none"/>
          <w:lang w:val="en-US" w:eastAsia="zh-CN"/>
        </w:rPr>
        <w:sectPr>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color w:val="auto"/>
          <w:sz w:val="24"/>
          <w:szCs w:val="24"/>
          <w:highlight w:val="none"/>
        </w:rPr>
        <w:t>日期：XXX年XXX</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XXX日</w:t>
      </w:r>
    </w:p>
    <w:p w14:paraId="3C55FD2E">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63" w:name="_Toc29271"/>
      <w:bookmarkStart w:id="264" w:name="_Toc18465"/>
      <w:r>
        <w:rPr>
          <w:rFonts w:hint="eastAsia" w:ascii="仿宋" w:hAnsi="仿宋" w:eastAsia="仿宋" w:cs="仿宋"/>
          <w:b/>
          <w:bCs/>
          <w:color w:val="auto"/>
          <w:sz w:val="30"/>
          <w:szCs w:val="30"/>
          <w:highlight w:val="none"/>
          <w:lang w:val="en-US" w:eastAsia="zh-CN"/>
        </w:rPr>
        <w:t>格式8参加本项目投标人应提供的资质性证明材料</w:t>
      </w:r>
      <w:bookmarkEnd w:id="256"/>
      <w:bookmarkEnd w:id="257"/>
      <w:bookmarkEnd w:id="258"/>
      <w:bookmarkEnd w:id="259"/>
      <w:bookmarkEnd w:id="260"/>
      <w:bookmarkEnd w:id="261"/>
      <w:bookmarkEnd w:id="262"/>
      <w:bookmarkEnd w:id="263"/>
      <w:bookmarkEnd w:id="264"/>
    </w:p>
    <w:p w14:paraId="4CA2628C">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color w:val="auto"/>
          <w:sz w:val="28"/>
          <w:szCs w:val="28"/>
          <w:highlight w:val="none"/>
          <w:lang w:val="en-US" w:eastAsia="zh-CN"/>
        </w:rPr>
      </w:pPr>
    </w:p>
    <w:p w14:paraId="21748797">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仿宋" w:hAnsi="仿宋" w:eastAsia="仿宋" w:cs="仿宋"/>
          <w:color w:val="auto"/>
          <w:sz w:val="24"/>
          <w:szCs w:val="24"/>
          <w:highlight w:val="none"/>
          <w:lang w:val="en-US" w:eastAsia="zh-CN"/>
        </w:rPr>
      </w:pPr>
      <w:bookmarkStart w:id="265" w:name="_Toc16287"/>
      <w:r>
        <w:rPr>
          <w:rFonts w:hint="eastAsia" w:ascii="仿宋" w:hAnsi="仿宋" w:eastAsia="仿宋" w:cs="仿宋"/>
          <w:b/>
          <w:color w:val="auto"/>
          <w:sz w:val="24"/>
          <w:szCs w:val="24"/>
          <w:highlight w:val="none"/>
          <w:lang w:val="en-US" w:eastAsia="zh-CN"/>
        </w:rPr>
        <w:t>根据第五章要求提供</w:t>
      </w:r>
    </w:p>
    <w:p w14:paraId="7660FB30">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b/>
          <w:color w:val="auto"/>
          <w:sz w:val="28"/>
          <w:szCs w:val="28"/>
          <w:highlight w:val="none"/>
          <w:lang w:val="en-US" w:eastAsia="zh-CN"/>
        </w:rPr>
        <w:br w:type="page"/>
      </w:r>
      <w:bookmarkStart w:id="266" w:name="_Toc864"/>
      <w:bookmarkStart w:id="267" w:name="_Toc9450"/>
      <w:bookmarkStart w:id="268" w:name="_Toc32376"/>
      <w:bookmarkStart w:id="269" w:name="_Toc21454"/>
      <w:bookmarkStart w:id="270" w:name="_Toc14574"/>
      <w:bookmarkStart w:id="271" w:name="_Toc20937"/>
      <w:bookmarkStart w:id="272" w:name="_Toc2700"/>
      <w:bookmarkStart w:id="273" w:name="_Toc1834"/>
      <w:r>
        <w:rPr>
          <w:rFonts w:hint="eastAsia" w:ascii="仿宋" w:hAnsi="仿宋" w:eastAsia="仿宋" w:cs="仿宋"/>
          <w:b/>
          <w:bCs/>
          <w:color w:val="auto"/>
          <w:sz w:val="30"/>
          <w:szCs w:val="30"/>
          <w:highlight w:val="none"/>
          <w:lang w:val="en-US" w:eastAsia="zh-CN"/>
        </w:rPr>
        <w:t>格式</w:t>
      </w:r>
      <w:bookmarkEnd w:id="265"/>
      <w:bookmarkEnd w:id="266"/>
      <w:bookmarkEnd w:id="267"/>
      <w:bookmarkEnd w:id="268"/>
      <w:bookmarkEnd w:id="269"/>
      <w:bookmarkEnd w:id="270"/>
      <w:bookmarkEnd w:id="271"/>
      <w:r>
        <w:rPr>
          <w:rFonts w:hint="eastAsia" w:ascii="仿宋" w:hAnsi="仿宋" w:eastAsia="仿宋" w:cs="仿宋"/>
          <w:b/>
          <w:bCs/>
          <w:color w:val="auto"/>
          <w:sz w:val="30"/>
          <w:szCs w:val="30"/>
          <w:highlight w:val="none"/>
          <w:lang w:val="en-US" w:eastAsia="zh-CN"/>
        </w:rPr>
        <w:t>9参加本次投标活动的投标人代表</w:t>
      </w:r>
      <w:bookmarkEnd w:id="272"/>
      <w:bookmarkEnd w:id="273"/>
    </w:p>
    <w:p w14:paraId="5F4FE3E3">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highlight w:val="none"/>
          <w:lang w:val="en-US" w:eastAsia="zh-CN"/>
        </w:rPr>
      </w:pPr>
    </w:p>
    <w:p w14:paraId="00A27DCE">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2" w:firstLineChars="200"/>
        <w:jc w:val="center"/>
        <w:textAlignment w:val="auto"/>
        <w:outlineLvl w:val="9"/>
        <w:rPr>
          <w:rFonts w:hint="eastAsia" w:ascii="仿宋" w:hAnsi="仿宋" w:eastAsia="仿宋" w:cs="仿宋"/>
          <w:b/>
          <w:bCs/>
          <w:color w:val="auto"/>
          <w:sz w:val="28"/>
          <w:szCs w:val="28"/>
          <w:highlight w:val="none"/>
          <w:lang w:val="en-US" w:eastAsia="zh-CN"/>
        </w:rPr>
      </w:pPr>
      <w:bookmarkStart w:id="274" w:name="_Toc24730"/>
      <w:r>
        <w:rPr>
          <w:rFonts w:hint="eastAsia" w:ascii="仿宋" w:hAnsi="仿宋" w:eastAsia="仿宋" w:cs="仿宋"/>
          <w:b/>
          <w:bCs/>
          <w:color w:val="auto"/>
          <w:sz w:val="28"/>
          <w:szCs w:val="28"/>
          <w:highlight w:val="none"/>
          <w:lang w:val="en-US" w:eastAsia="zh-CN"/>
        </w:rPr>
        <w:t>法定代表人/负责人身份证明</w:t>
      </w:r>
    </w:p>
    <w:p w14:paraId="4AD54ED1">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（若投标人代表为“法定代表人/单位负责人”时提供此页）</w:t>
      </w:r>
    </w:p>
    <w:p w14:paraId="4A5FF9E1">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single"/>
          <w:lang w:val="en-US" w:eastAsia="zh-CN"/>
        </w:rPr>
      </w:pPr>
    </w:p>
    <w:p w14:paraId="55A0F8AB">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single"/>
          <w:lang w:val="en-US" w:eastAsia="zh-CN"/>
        </w:rPr>
      </w:pPr>
    </w:p>
    <w:p w14:paraId="6A8A1675">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720" w:firstLineChars="3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（姓名）</w:t>
      </w:r>
      <w:r>
        <w:rPr>
          <w:rFonts w:hint="eastAsia" w:ascii="仿宋" w:hAnsi="仿宋" w:eastAsia="仿宋" w:cs="仿宋"/>
          <w:b w:val="0"/>
          <w:bCs w:val="0"/>
          <w:color w:val="auto"/>
          <w:sz w:val="24"/>
          <w:szCs w:val="24"/>
          <w:highlight w:val="none"/>
          <w:lang w:val="en-US" w:eastAsia="zh-CN"/>
        </w:rPr>
        <w:t>系</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（投标人名称）</w:t>
      </w:r>
      <w:r>
        <w:rPr>
          <w:rFonts w:hint="eastAsia" w:ascii="仿宋" w:hAnsi="仿宋" w:eastAsia="仿宋" w:cs="仿宋"/>
          <w:b w:val="0"/>
          <w:bCs w:val="0"/>
          <w:color w:val="auto"/>
          <w:sz w:val="24"/>
          <w:szCs w:val="24"/>
          <w:highlight w:val="none"/>
          <w:lang w:val="en-US" w:eastAsia="zh-CN"/>
        </w:rPr>
        <w:t>的法定代表人/单位负责人（职务</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电话</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p>
    <w:p w14:paraId="4E0C42DA">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特此证明。</w:t>
      </w:r>
    </w:p>
    <w:p w14:paraId="72E924B9">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p>
    <w:p w14:paraId="0DE78139">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360" w:firstLineChars="200"/>
        <w:jc w:val="left"/>
        <w:textAlignment w:val="auto"/>
        <w:outlineLvl w:val="9"/>
        <w:rPr>
          <w:rFonts w:hint="eastAsia"/>
          <w:color w:val="auto"/>
          <w:lang w:val="en-US" w:eastAsia="zh-CN"/>
        </w:rPr>
      </w:pPr>
    </w:p>
    <w:p w14:paraId="2CD31348">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投标人名称（加盖公章）：</w:t>
      </w:r>
    </w:p>
    <w:p w14:paraId="702E441D">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法定代表人/单位负责人（签字）：</w:t>
      </w:r>
    </w:p>
    <w:p w14:paraId="1472787A">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日期：XXXX年XX月XX日</w:t>
      </w:r>
    </w:p>
    <w:p w14:paraId="33BB9F66">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p>
    <w:p w14:paraId="74CBF31E">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b/>
          <w:bCs/>
          <w:color w:val="auto"/>
        </w:rPr>
      </w:pPr>
      <w:r>
        <w:rPr>
          <w:rFonts w:hint="eastAsia" w:ascii="仿宋" w:hAnsi="仿宋" w:eastAsia="仿宋" w:cs="仿宋"/>
          <w:b/>
          <w:bCs/>
          <w:color w:val="auto"/>
          <w:sz w:val="24"/>
          <w:szCs w:val="24"/>
          <w:highlight w:val="none"/>
          <w:u w:val="none"/>
          <w:lang w:val="en-US" w:eastAsia="zh-CN"/>
        </w:rPr>
        <w:t>附：</w:t>
      </w:r>
      <w:r>
        <w:rPr>
          <w:rFonts w:hint="eastAsia" w:ascii="仿宋" w:hAnsi="仿宋" w:eastAsia="仿宋" w:cs="仿宋"/>
          <w:b/>
          <w:bCs/>
          <w:color w:val="auto"/>
          <w:sz w:val="24"/>
          <w:szCs w:val="24"/>
          <w:highlight w:val="none"/>
          <w:lang w:val="en-US" w:eastAsia="zh-CN"/>
        </w:rPr>
        <w:t>法定代表人/单位负责人身份证明材料复印件</w:t>
      </w:r>
    </w:p>
    <w:p w14:paraId="5D02CD09">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p>
    <w:p w14:paraId="7F20123E">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注：</w:t>
      </w:r>
    </w:p>
    <w:p w14:paraId="6206E1CD">
      <w:pPr>
        <w:pStyle w:val="29"/>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投标人为自然人时提供“自然人身份证明材料”。</w:t>
      </w:r>
    </w:p>
    <w:p w14:paraId="06398E53">
      <w:pPr>
        <w:pStyle w:val="29"/>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提供其有效的证明材料，若提供居民身份证，须为正、反面复印件。</w:t>
      </w:r>
    </w:p>
    <w:p w14:paraId="211B9A29">
      <w:pPr>
        <w:pStyle w:val="29"/>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身份证明材料包括居民身份证或户口本或军官证或护照等。</w:t>
      </w:r>
    </w:p>
    <w:p w14:paraId="2FDBC114">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p>
    <w:p w14:paraId="697016A5">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p>
    <w:p w14:paraId="0222CD7A">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color w:val="auto"/>
          <w:sz w:val="24"/>
          <w:szCs w:val="24"/>
          <w:highlight w:val="none"/>
          <w:lang w:val="en-US" w:eastAsia="zh-CN"/>
        </w:rPr>
      </w:pPr>
    </w:p>
    <w:p w14:paraId="2264D5ED">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r>
        <w:rPr>
          <w:rFonts w:hint="eastAsia" w:ascii="仿宋" w:hAnsi="仿宋" w:eastAsia="仿宋" w:cs="仿宋"/>
          <w:b/>
          <w:color w:val="auto"/>
          <w:sz w:val="28"/>
          <w:szCs w:val="28"/>
          <w:highlight w:val="none"/>
          <w:lang w:val="en-US" w:eastAsia="zh-CN"/>
        </w:rPr>
        <w:t>法定代表人/单位负责人授权委托书</w:t>
      </w:r>
    </w:p>
    <w:p w14:paraId="6CC36EB6">
      <w:pPr>
        <w:pStyle w:val="61"/>
        <w:pageBreakBefore w:val="0"/>
        <w:widowControl w:val="0"/>
        <w:kinsoku/>
        <w:wordWrap/>
        <w:overflowPunct/>
        <w:topLinePunct w:val="0"/>
        <w:bidi w:val="0"/>
        <w:snapToGrid/>
        <w:spacing w:line="36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kern w:val="2"/>
          <w:sz w:val="24"/>
          <w:szCs w:val="24"/>
          <w:highlight w:val="none"/>
          <w:lang w:val="en-US" w:eastAsia="zh-CN" w:bidi="ar-SA"/>
        </w:rPr>
        <w:t>（若投标人代表为“授权代表”时提供此页）</w:t>
      </w:r>
    </w:p>
    <w:p w14:paraId="057A18DC">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rPr>
      </w:pPr>
    </w:p>
    <w:p w14:paraId="6CFA0588">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四川虹采招标代理有限责任公司</w:t>
      </w:r>
      <w:r>
        <w:rPr>
          <w:rFonts w:hint="eastAsia" w:ascii="仿宋" w:hAnsi="仿宋" w:eastAsia="仿宋" w:cs="仿宋"/>
          <w:color w:val="auto"/>
          <w:sz w:val="24"/>
          <w:highlight w:val="none"/>
          <w:u w:val="single"/>
        </w:rPr>
        <w:t xml:space="preserve"> </w:t>
      </w:r>
    </w:p>
    <w:p w14:paraId="07060C2F">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__________________（投标人全称）法定代表人</w:t>
      </w:r>
      <w:r>
        <w:rPr>
          <w:rFonts w:hint="eastAsia" w:ascii="仿宋" w:hAnsi="仿宋" w:eastAsia="仿宋" w:cs="仿宋"/>
          <w:color w:val="auto"/>
          <w:sz w:val="24"/>
          <w:highlight w:val="none"/>
          <w:lang w:val="en-US" w:eastAsia="zh-CN"/>
        </w:rPr>
        <w:t>/单位负责人</w:t>
      </w:r>
      <w:r>
        <w:rPr>
          <w:rFonts w:hint="eastAsia" w:ascii="仿宋" w:hAnsi="仿宋" w:eastAsia="仿宋" w:cs="仿宋"/>
          <w:color w:val="auto"/>
          <w:sz w:val="24"/>
          <w:highlight w:val="none"/>
        </w:rPr>
        <w:t>____________ 授权委托_____________为我的代理人，参加贵单位组织的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招标编号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的投标。代理人在本次招标中所签署的一切文件和处理的一切有关事宜，我公司</w:t>
      </w:r>
      <w:r>
        <w:rPr>
          <w:rFonts w:hint="eastAsia" w:ascii="仿宋" w:hAnsi="仿宋" w:eastAsia="仿宋" w:cs="仿宋"/>
          <w:color w:val="auto"/>
          <w:sz w:val="24"/>
          <w:highlight w:val="none"/>
          <w:lang w:val="en-US" w:eastAsia="zh-CN"/>
        </w:rPr>
        <w:t>/我单位</w:t>
      </w:r>
      <w:r>
        <w:rPr>
          <w:rFonts w:hint="eastAsia" w:ascii="仿宋" w:hAnsi="仿宋" w:eastAsia="仿宋" w:cs="仿宋"/>
          <w:color w:val="auto"/>
          <w:sz w:val="24"/>
          <w:highlight w:val="none"/>
        </w:rPr>
        <w:t>均予承认，所产生的法律后果均由我</w:t>
      </w:r>
      <w:r>
        <w:rPr>
          <w:rFonts w:hint="eastAsia" w:ascii="仿宋" w:hAnsi="仿宋" w:eastAsia="仿宋" w:cs="仿宋"/>
          <w:color w:val="auto"/>
          <w:sz w:val="24"/>
          <w:highlight w:val="none"/>
          <w:lang w:eastAsia="zh-CN"/>
        </w:rPr>
        <w:t>公司</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单位承担。</w:t>
      </w:r>
    </w:p>
    <w:p w14:paraId="2A51AECC">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p>
    <w:p w14:paraId="0E36FA1D">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72077711">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p>
    <w:p w14:paraId="6E30DF11">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rPr>
      </w:pPr>
    </w:p>
    <w:p w14:paraId="76056AA1">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lang w:eastAsia="zh-CN"/>
        </w:rPr>
        <w:t>加盖</w:t>
      </w:r>
      <w:r>
        <w:rPr>
          <w:rFonts w:hint="eastAsia" w:ascii="仿宋" w:hAnsi="仿宋" w:eastAsia="仿宋" w:cs="仿宋"/>
          <w:color w:val="auto"/>
          <w:sz w:val="24"/>
          <w:highlight w:val="none"/>
        </w:rPr>
        <w:t>公章）：</w:t>
      </w:r>
    </w:p>
    <w:p w14:paraId="7940CD4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70" w:firstLineChars="196"/>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法定代表人/单位负责人（签字）：</w:t>
      </w:r>
    </w:p>
    <w:p w14:paraId="540C6F80">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授权代表（签字）：</w:t>
      </w:r>
    </w:p>
    <w:p w14:paraId="0292ED9D">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60F695B0">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eastAsia" w:ascii="仿宋" w:hAnsi="仿宋" w:eastAsia="仿宋" w:cs="仿宋"/>
          <w:b w:val="0"/>
          <w:bCs/>
          <w:color w:val="auto"/>
          <w:sz w:val="24"/>
          <w:highlight w:val="none"/>
          <w:lang w:val="zh-CN"/>
        </w:rPr>
      </w:pPr>
    </w:p>
    <w:p w14:paraId="5CDF2E62">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eastAsia" w:ascii="仿宋" w:hAnsi="仿宋" w:eastAsia="仿宋" w:cs="仿宋"/>
          <w:b w:val="0"/>
          <w:bCs/>
          <w:color w:val="auto"/>
          <w:sz w:val="24"/>
          <w:highlight w:val="none"/>
          <w:lang w:val="zh-CN"/>
        </w:rPr>
      </w:pPr>
    </w:p>
    <w:p w14:paraId="6EDB8051">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zh-CN"/>
        </w:rPr>
      </w:pPr>
      <w:r>
        <w:rPr>
          <w:rFonts w:hint="eastAsia" w:ascii="仿宋" w:hAnsi="仿宋" w:eastAsia="仿宋" w:cs="仿宋"/>
          <w:b/>
          <w:bCs w:val="0"/>
          <w:color w:val="auto"/>
          <w:sz w:val="24"/>
          <w:highlight w:val="none"/>
          <w:lang w:val="zh-CN"/>
        </w:rPr>
        <w:t>附：</w:t>
      </w:r>
      <w:r>
        <w:rPr>
          <w:rFonts w:hint="eastAsia"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rPr>
        <w:t>代理人身份证明材料复印件（加盖公章）</w:t>
      </w:r>
    </w:p>
    <w:p w14:paraId="122313B2">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default"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 xml:space="preserve">    2、法定代表人/单位负责人身份证明材料复印件</w:t>
      </w:r>
      <w:r>
        <w:rPr>
          <w:rFonts w:hint="eastAsia" w:ascii="仿宋" w:hAnsi="仿宋" w:eastAsia="仿宋" w:cs="仿宋"/>
          <w:b/>
          <w:bCs w:val="0"/>
          <w:color w:val="auto"/>
          <w:sz w:val="24"/>
          <w:highlight w:val="none"/>
          <w:lang w:val="zh-CN"/>
        </w:rPr>
        <w:t>（加盖公章）</w:t>
      </w:r>
    </w:p>
    <w:p w14:paraId="10C53E4D">
      <w:pPr>
        <w:pStyle w:val="61"/>
        <w:pageBreakBefore w:val="0"/>
        <w:widowControl w:val="0"/>
        <w:kinsoku/>
        <w:wordWrap/>
        <w:overflowPunct/>
        <w:topLinePunct w:val="0"/>
        <w:bidi w:val="0"/>
        <w:snapToGrid/>
        <w:spacing w:line="360" w:lineRule="auto"/>
        <w:ind w:firstLine="482" w:firstLineChars="200"/>
        <w:rPr>
          <w:rFonts w:hint="eastAsia" w:ascii="仿宋" w:hAnsi="仿宋" w:eastAsia="仿宋" w:cs="仿宋"/>
          <w:b/>
          <w:bCs w:val="0"/>
          <w:color w:val="auto"/>
          <w:sz w:val="24"/>
          <w:highlight w:val="none"/>
        </w:rPr>
      </w:pPr>
    </w:p>
    <w:p w14:paraId="7C640C40">
      <w:pPr>
        <w:pStyle w:val="61"/>
        <w:pageBreakBefore w:val="0"/>
        <w:widowControl w:val="0"/>
        <w:kinsoku/>
        <w:wordWrap/>
        <w:overflowPunct/>
        <w:topLinePunct w:val="0"/>
        <w:bidi w:val="0"/>
        <w:snapToGrid/>
        <w:spacing w:line="360" w:lineRule="auto"/>
        <w:ind w:firstLine="482" w:firstLineChars="200"/>
        <w:rPr>
          <w:rFonts w:hint="eastAsia" w:ascii="仿宋" w:hAnsi="仿宋" w:eastAsia="仿宋" w:cs="仿宋"/>
          <w:b/>
          <w:bCs w:val="0"/>
          <w:color w:val="auto"/>
          <w:sz w:val="24"/>
          <w:highlight w:val="none"/>
        </w:rPr>
      </w:pPr>
    </w:p>
    <w:p w14:paraId="07D6C887">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zh-CN" w:eastAsia="zh-CN"/>
        </w:rPr>
      </w:pPr>
      <w:r>
        <w:rPr>
          <w:rFonts w:hint="eastAsia" w:ascii="仿宋" w:hAnsi="仿宋" w:eastAsia="仿宋" w:cs="仿宋"/>
          <w:b/>
          <w:bCs w:val="0"/>
          <w:color w:val="auto"/>
          <w:sz w:val="24"/>
          <w:highlight w:val="none"/>
          <w:lang w:val="zh-CN" w:eastAsia="zh-CN"/>
        </w:rPr>
        <w:t>注：</w:t>
      </w:r>
    </w:p>
    <w:p w14:paraId="5F16FA9B">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1、提供其有效的证明材料，若提供居民身份证，须为正、反面复印件。</w:t>
      </w:r>
    </w:p>
    <w:p w14:paraId="61F5DAD6">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2、身份证明材料包括居民身份证或户口本或军官证或护照等。</w:t>
      </w:r>
    </w:p>
    <w:p w14:paraId="24511A7B">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lang w:val="en-US" w:eastAsia="zh-CN"/>
        </w:rPr>
      </w:pPr>
    </w:p>
    <w:p w14:paraId="186DFEFA">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1200" w:firstLineChars="50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p>
    <w:p w14:paraId="34271637">
      <w:pPr>
        <w:keepNext w:val="0"/>
        <w:keepLines w:val="0"/>
        <w:pageBreakBefore w:val="0"/>
        <w:widowControl w:val="0"/>
        <w:tabs>
          <w:tab w:val="left" w:pos="7665"/>
        </w:tabs>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color w:val="auto"/>
          <w:sz w:val="30"/>
          <w:szCs w:val="30"/>
          <w:highlight w:val="yellow"/>
        </w:rPr>
      </w:pPr>
      <w:bookmarkStart w:id="275" w:name="_Toc18130"/>
      <w:bookmarkStart w:id="276" w:name="_Toc16074"/>
      <w:bookmarkStart w:id="277" w:name="_Toc16155"/>
      <w:bookmarkStart w:id="278" w:name="_Toc12650"/>
      <w:bookmarkStart w:id="279" w:name="_Toc6097"/>
      <w:bookmarkStart w:id="280" w:name="_Toc2769"/>
      <w:bookmarkStart w:id="281" w:name="_Toc10615"/>
      <w:bookmarkStart w:id="282" w:name="_Toc12873"/>
      <w:bookmarkStart w:id="283" w:name="_Toc10992"/>
      <w:bookmarkStart w:id="284" w:name="_Toc25951"/>
      <w:r>
        <w:rPr>
          <w:rFonts w:hint="eastAsia" w:ascii="仿宋" w:hAnsi="仿宋" w:eastAsia="仿宋" w:cs="仿宋"/>
          <w:b/>
          <w:bCs/>
          <w:color w:val="auto"/>
          <w:sz w:val="30"/>
          <w:szCs w:val="30"/>
          <w:highlight w:val="none"/>
          <w:lang w:eastAsia="zh-CN"/>
        </w:rPr>
        <w:br w:type="page"/>
      </w:r>
      <w:bookmarkEnd w:id="275"/>
      <w:bookmarkStart w:id="285" w:name="_Toc29036"/>
      <w:bookmarkStart w:id="286" w:name="_Toc16463"/>
      <w:bookmarkStart w:id="287" w:name="_Toc8767"/>
      <w:bookmarkStart w:id="288" w:name="_Toc22208"/>
      <w:bookmarkStart w:id="289" w:name="_Toc11750"/>
      <w:bookmarkStart w:id="290" w:name="_Toc7966"/>
      <w:bookmarkStart w:id="291" w:name="_Toc26153"/>
      <w:bookmarkStart w:id="292" w:name="_Toc27967"/>
      <w:bookmarkStart w:id="293" w:name="_Toc25399"/>
      <w:bookmarkStart w:id="294" w:name="_Toc23825"/>
      <w:bookmarkStart w:id="295" w:name="_Toc20849"/>
      <w:r>
        <w:rPr>
          <w:rFonts w:hint="eastAsia" w:ascii="仿宋" w:hAnsi="仿宋" w:eastAsia="仿宋" w:cs="仿宋"/>
          <w:b/>
          <w:color w:val="auto"/>
          <w:sz w:val="30"/>
          <w:szCs w:val="30"/>
          <w:highlight w:val="none"/>
          <w:lang w:eastAsia="zh-CN"/>
        </w:rPr>
        <w:t>格式</w:t>
      </w:r>
      <w:bookmarkEnd w:id="285"/>
      <w:bookmarkEnd w:id="286"/>
      <w:r>
        <w:rPr>
          <w:rFonts w:hint="eastAsia" w:ascii="仿宋" w:hAnsi="仿宋" w:eastAsia="仿宋" w:cs="仿宋"/>
          <w:b/>
          <w:color w:val="auto"/>
          <w:sz w:val="30"/>
          <w:szCs w:val="30"/>
          <w:highlight w:val="none"/>
          <w:lang w:val="en-US" w:eastAsia="zh-CN"/>
        </w:rPr>
        <w:t>10</w:t>
      </w:r>
      <w:r>
        <w:rPr>
          <w:rFonts w:hint="eastAsia" w:ascii="仿宋" w:hAnsi="仿宋" w:eastAsia="仿宋" w:cs="仿宋"/>
          <w:b/>
          <w:color w:val="auto"/>
          <w:sz w:val="30"/>
          <w:szCs w:val="30"/>
          <w:highlight w:val="none"/>
          <w:lang w:eastAsia="zh-CN"/>
        </w:rPr>
        <w:t>开标一览表</w:t>
      </w:r>
      <w:bookmarkEnd w:id="287"/>
      <w:bookmarkEnd w:id="288"/>
      <w:bookmarkEnd w:id="289"/>
      <w:bookmarkEnd w:id="290"/>
      <w:bookmarkEnd w:id="291"/>
      <w:bookmarkEnd w:id="292"/>
      <w:bookmarkEnd w:id="293"/>
      <w:bookmarkEnd w:id="294"/>
      <w:bookmarkEnd w:id="295"/>
    </w:p>
    <w:p w14:paraId="7247D926">
      <w:pPr>
        <w:pageBreakBefore w:val="0"/>
        <w:widowControl w:val="0"/>
        <w:kinsoku/>
        <w:wordWrap/>
        <w:overflowPunct/>
        <w:topLinePunct w:val="0"/>
        <w:bidi w:val="0"/>
        <w:snapToGrid/>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b/>
          <w:color w:val="auto"/>
          <w:sz w:val="32"/>
          <w:szCs w:val="32"/>
        </w:rPr>
        <w:t>开标一览表</w:t>
      </w:r>
    </w:p>
    <w:p w14:paraId="21A99DC5">
      <w:pPr>
        <w:pStyle w:val="7"/>
        <w:keepNext w:val="0"/>
        <w:keepLines w:val="0"/>
        <w:pageBreakBefore w:val="0"/>
        <w:widowControl w:val="0"/>
        <w:tabs>
          <w:tab w:val="left" w:pos="7020"/>
        </w:tabs>
        <w:kinsoku/>
        <w:wordWrap/>
        <w:overflowPunct/>
        <w:topLinePunct w:val="0"/>
        <w:autoSpaceDE/>
        <w:autoSpaceDN/>
        <w:bidi w:val="0"/>
        <w:adjustRightInd/>
        <w:snapToGrid/>
        <w:spacing w:after="0" w:line="360" w:lineRule="auto"/>
        <w:ind w:left="0" w:lef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招标名称</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ab/>
      </w:r>
    </w:p>
    <w:p w14:paraId="16C554EC">
      <w:pPr>
        <w:pStyle w:val="7"/>
        <w:keepNext w:val="0"/>
        <w:keepLines w:val="0"/>
        <w:pageBreakBefore w:val="0"/>
        <w:widowControl w:val="0"/>
        <w:tabs>
          <w:tab w:val="left" w:pos="7560"/>
        </w:tabs>
        <w:kinsoku/>
        <w:wordWrap/>
        <w:overflowPunct/>
        <w:topLinePunct w:val="0"/>
        <w:autoSpaceDE/>
        <w:autoSpaceDN/>
        <w:bidi w:val="0"/>
        <w:adjustRightInd/>
        <w:snapToGrid/>
        <w:spacing w:after="0" w:line="360" w:lineRule="auto"/>
        <w:ind w:left="0" w:leftChars="0" w:firstLine="0" w:firstLineChars="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招标编号</w:t>
      </w:r>
      <w:r>
        <w:rPr>
          <w:rFonts w:hint="eastAsia" w:ascii="仿宋_GB2312" w:hAnsi="仿宋_GB2312" w:eastAsia="仿宋_GB2312" w:cs="仿宋_GB2312"/>
          <w:color w:val="auto"/>
          <w:kern w:val="0"/>
          <w:sz w:val="24"/>
          <w:szCs w:val="24"/>
          <w:highlight w:val="none"/>
        </w:rPr>
        <w:t>：</w:t>
      </w:r>
    </w:p>
    <w:p w14:paraId="4EA33839">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招标包号：</w:t>
      </w:r>
    </w:p>
    <w:tbl>
      <w:tblPr>
        <w:tblStyle w:val="33"/>
        <w:tblW w:w="989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2"/>
        <w:gridCol w:w="1005"/>
        <w:gridCol w:w="882"/>
        <w:gridCol w:w="1237"/>
        <w:gridCol w:w="750"/>
        <w:gridCol w:w="806"/>
        <w:gridCol w:w="1275"/>
        <w:gridCol w:w="1982"/>
      </w:tblGrid>
      <w:tr w14:paraId="5A6E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14:paraId="1545D7D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序号</w:t>
            </w:r>
          </w:p>
        </w:tc>
        <w:tc>
          <w:tcPr>
            <w:tcW w:w="1232" w:type="dxa"/>
            <w:noWrap w:val="0"/>
            <w:vAlign w:val="center"/>
          </w:tcPr>
          <w:p w14:paraId="7944F26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产品名称</w:t>
            </w:r>
          </w:p>
        </w:tc>
        <w:tc>
          <w:tcPr>
            <w:tcW w:w="1005" w:type="dxa"/>
            <w:noWrap w:val="0"/>
            <w:vAlign w:val="center"/>
          </w:tcPr>
          <w:p w14:paraId="498D73D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制造商</w:t>
            </w:r>
          </w:p>
        </w:tc>
        <w:tc>
          <w:tcPr>
            <w:tcW w:w="882" w:type="dxa"/>
            <w:noWrap w:val="0"/>
            <w:vAlign w:val="center"/>
          </w:tcPr>
          <w:p w14:paraId="1890760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品牌</w:t>
            </w:r>
          </w:p>
        </w:tc>
        <w:tc>
          <w:tcPr>
            <w:tcW w:w="1237" w:type="dxa"/>
            <w:noWrap w:val="0"/>
            <w:vAlign w:val="center"/>
          </w:tcPr>
          <w:p w14:paraId="2D55454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规格型号</w:t>
            </w:r>
          </w:p>
        </w:tc>
        <w:tc>
          <w:tcPr>
            <w:tcW w:w="750" w:type="dxa"/>
            <w:noWrap w:val="0"/>
            <w:vAlign w:val="center"/>
          </w:tcPr>
          <w:p w14:paraId="4F581EB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预估</w:t>
            </w:r>
            <w:r>
              <w:rPr>
                <w:rFonts w:hint="eastAsia" w:ascii="仿宋_GB2312" w:hAnsi="仿宋_GB2312" w:eastAsia="仿宋_GB2312" w:cs="仿宋_GB2312"/>
                <w:color w:val="auto"/>
                <w:sz w:val="24"/>
                <w:szCs w:val="24"/>
                <w:highlight w:val="none"/>
                <w:lang w:eastAsia="zh-CN"/>
              </w:rPr>
              <w:t>数量</w:t>
            </w:r>
          </w:p>
        </w:tc>
        <w:tc>
          <w:tcPr>
            <w:tcW w:w="806" w:type="dxa"/>
            <w:noWrap w:val="0"/>
            <w:vAlign w:val="center"/>
          </w:tcPr>
          <w:p w14:paraId="00B58D3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单位</w:t>
            </w:r>
          </w:p>
        </w:tc>
        <w:tc>
          <w:tcPr>
            <w:tcW w:w="1275" w:type="dxa"/>
            <w:noWrap w:val="0"/>
            <w:vAlign w:val="center"/>
          </w:tcPr>
          <w:p w14:paraId="4874CB2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单价（元）</w:t>
            </w:r>
          </w:p>
        </w:tc>
        <w:tc>
          <w:tcPr>
            <w:tcW w:w="1982" w:type="dxa"/>
            <w:noWrap w:val="0"/>
            <w:vAlign w:val="center"/>
          </w:tcPr>
          <w:p w14:paraId="774DFAA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总价（元）</w:t>
            </w:r>
          </w:p>
        </w:tc>
      </w:tr>
      <w:tr w14:paraId="49D0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14:paraId="6E1AD1B3">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2" w:type="dxa"/>
            <w:noWrap w:val="0"/>
            <w:vAlign w:val="top"/>
          </w:tcPr>
          <w:p w14:paraId="70EA1FDD">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005" w:type="dxa"/>
            <w:noWrap w:val="0"/>
            <w:vAlign w:val="top"/>
          </w:tcPr>
          <w:p w14:paraId="7BC92CF0">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82" w:type="dxa"/>
            <w:noWrap w:val="0"/>
            <w:vAlign w:val="top"/>
          </w:tcPr>
          <w:p w14:paraId="3777638E">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7" w:type="dxa"/>
            <w:noWrap w:val="0"/>
            <w:vAlign w:val="top"/>
          </w:tcPr>
          <w:p w14:paraId="0E4824FF">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750" w:type="dxa"/>
            <w:noWrap w:val="0"/>
            <w:vAlign w:val="top"/>
          </w:tcPr>
          <w:p w14:paraId="4725CE26">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06" w:type="dxa"/>
            <w:noWrap w:val="0"/>
            <w:vAlign w:val="top"/>
          </w:tcPr>
          <w:p w14:paraId="787AED9B">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75" w:type="dxa"/>
            <w:noWrap w:val="0"/>
            <w:vAlign w:val="top"/>
          </w:tcPr>
          <w:p w14:paraId="243A0809">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982" w:type="dxa"/>
            <w:noWrap w:val="0"/>
            <w:vAlign w:val="top"/>
          </w:tcPr>
          <w:p w14:paraId="35145173">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r>
      <w:tr w14:paraId="0910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14:paraId="065AE879">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2" w:type="dxa"/>
            <w:noWrap w:val="0"/>
            <w:vAlign w:val="top"/>
          </w:tcPr>
          <w:p w14:paraId="7B0AD79F">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005" w:type="dxa"/>
            <w:noWrap w:val="0"/>
            <w:vAlign w:val="top"/>
          </w:tcPr>
          <w:p w14:paraId="63D58692">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82" w:type="dxa"/>
            <w:noWrap w:val="0"/>
            <w:vAlign w:val="top"/>
          </w:tcPr>
          <w:p w14:paraId="7227DC4B">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7" w:type="dxa"/>
            <w:noWrap w:val="0"/>
            <w:vAlign w:val="top"/>
          </w:tcPr>
          <w:p w14:paraId="78015502">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750" w:type="dxa"/>
            <w:noWrap w:val="0"/>
            <w:vAlign w:val="top"/>
          </w:tcPr>
          <w:p w14:paraId="4662DE39">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06" w:type="dxa"/>
            <w:noWrap w:val="0"/>
            <w:vAlign w:val="top"/>
          </w:tcPr>
          <w:p w14:paraId="5A6263BD">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75" w:type="dxa"/>
            <w:noWrap w:val="0"/>
            <w:vAlign w:val="top"/>
          </w:tcPr>
          <w:p w14:paraId="50313A1C">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982" w:type="dxa"/>
            <w:noWrap w:val="0"/>
            <w:vAlign w:val="top"/>
          </w:tcPr>
          <w:p w14:paraId="5D397307">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r>
      <w:tr w14:paraId="48DA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14:paraId="62627B78">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2" w:type="dxa"/>
            <w:noWrap w:val="0"/>
            <w:vAlign w:val="top"/>
          </w:tcPr>
          <w:p w14:paraId="41F2E5AE">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005" w:type="dxa"/>
            <w:noWrap w:val="0"/>
            <w:vAlign w:val="top"/>
          </w:tcPr>
          <w:p w14:paraId="78C80393">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82" w:type="dxa"/>
            <w:noWrap w:val="0"/>
            <w:vAlign w:val="top"/>
          </w:tcPr>
          <w:p w14:paraId="3C92E750">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7" w:type="dxa"/>
            <w:noWrap w:val="0"/>
            <w:vAlign w:val="top"/>
          </w:tcPr>
          <w:p w14:paraId="42F24430">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750" w:type="dxa"/>
            <w:noWrap w:val="0"/>
            <w:vAlign w:val="top"/>
          </w:tcPr>
          <w:p w14:paraId="007EFE9C">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06" w:type="dxa"/>
            <w:noWrap w:val="0"/>
            <w:vAlign w:val="top"/>
          </w:tcPr>
          <w:p w14:paraId="4CAC8243">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75" w:type="dxa"/>
            <w:noWrap w:val="0"/>
            <w:vAlign w:val="top"/>
          </w:tcPr>
          <w:p w14:paraId="6B44806E">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982" w:type="dxa"/>
            <w:noWrap w:val="0"/>
            <w:vAlign w:val="top"/>
          </w:tcPr>
          <w:p w14:paraId="42490EBA">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r>
      <w:tr w14:paraId="2F0A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894" w:type="dxa"/>
            <w:gridSpan w:val="9"/>
            <w:noWrap w:val="0"/>
            <w:vAlign w:val="top"/>
          </w:tcPr>
          <w:p w14:paraId="5563C414">
            <w:pPr>
              <w:keepNext w:val="0"/>
              <w:keepLines w:val="0"/>
              <w:pageBreakBefore w:val="0"/>
              <w:widowControl w:val="0"/>
              <w:kinsoku/>
              <w:wordWrap/>
              <w:overflowPunct/>
              <w:topLinePunct w:val="0"/>
              <w:autoSpaceDE/>
              <w:autoSpaceDN/>
              <w:bidi w:val="0"/>
              <w:adjustRightInd/>
              <w:snapToGrid/>
              <w:spacing w:after="0" w:line="360" w:lineRule="auto"/>
              <w:ind w:left="355" w:leftChars="0" w:hanging="355" w:hangingChars="148"/>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报价金额合计（元）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p>
          <w:p w14:paraId="2249DD50">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拾</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拾</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角</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分 ）</w:t>
            </w:r>
          </w:p>
        </w:tc>
      </w:tr>
    </w:tbl>
    <w:p w14:paraId="6DF54A3F">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w:t>
      </w:r>
    </w:p>
    <w:p w14:paraId="76CF1AF5">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所有报价均用人民币表示，所报价格是交货地的验收价格，其总价即为履行合同的固定价格。运输、安装、调试、检验、培训、税金和保险等费用以及招标文件规定的其他费用均应包含在报价中；应完整填写产品的品牌和型号。</w:t>
      </w:r>
    </w:p>
    <w:p w14:paraId="05B431FE">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2、投标人应详细报出投标总价的各个组成部分的报价内容。</w:t>
      </w:r>
    </w:p>
    <w:p w14:paraId="18E6ACD1">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3、本表内任何有选择或可调整的报价将按无效投标处理,开标一览表内填写的投标报价将作为本次采购唯一的报价依据。</w:t>
      </w:r>
    </w:p>
    <w:p w14:paraId="4B64FC31">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4、用于现场开标唱标的开标一览表作为报价文件单独封装。</w:t>
      </w:r>
    </w:p>
    <w:p w14:paraId="7CAFBE32">
      <w:pPr>
        <w:pStyle w:val="12"/>
        <w:rPr>
          <w:rFonts w:hint="eastAsia" w:ascii="仿宋_GB2312" w:hAnsi="仿宋_GB2312" w:eastAsia="仿宋_GB2312" w:cs="仿宋_GB2312"/>
          <w:b/>
          <w:bCs/>
          <w:color w:val="auto"/>
          <w:kern w:val="0"/>
          <w:sz w:val="24"/>
          <w:szCs w:val="24"/>
          <w:highlight w:val="none"/>
          <w:lang w:val="en-US" w:eastAsia="zh-CN" w:bidi="ar-SA"/>
        </w:rPr>
      </w:pPr>
    </w:p>
    <w:bookmarkEnd w:id="197"/>
    <w:bookmarkEnd w:id="198"/>
    <w:bookmarkEnd w:id="274"/>
    <w:bookmarkEnd w:id="276"/>
    <w:bookmarkEnd w:id="277"/>
    <w:bookmarkEnd w:id="278"/>
    <w:bookmarkEnd w:id="279"/>
    <w:bookmarkEnd w:id="280"/>
    <w:bookmarkEnd w:id="281"/>
    <w:bookmarkEnd w:id="282"/>
    <w:bookmarkEnd w:id="283"/>
    <w:bookmarkEnd w:id="284"/>
    <w:p w14:paraId="4929CE28">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bookmarkStart w:id="296" w:name="_Toc21808"/>
      <w:bookmarkStart w:id="297" w:name="_Toc3800"/>
      <w:bookmarkStart w:id="298" w:name="_Toc16295"/>
      <w:bookmarkStart w:id="299" w:name="_Toc5966"/>
      <w:bookmarkStart w:id="300" w:name="_Toc4582"/>
      <w:bookmarkStart w:id="301" w:name="_Toc7304"/>
      <w:bookmarkStart w:id="302" w:name="_Toc23111"/>
      <w:bookmarkStart w:id="303" w:name="_Toc18480"/>
      <w:bookmarkStart w:id="304" w:name="_Toc15585"/>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77B1B5D3">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_GB2312" w:hAnsi="仿宋_GB2312" w:eastAsia="仿宋_GB2312" w:cs="仿宋_GB2312"/>
          <w:color w:val="auto"/>
          <w:sz w:val="24"/>
          <w:szCs w:val="24"/>
          <w:highlight w:val="none"/>
          <w:lang w:eastAsia="zh-CN"/>
        </w:rPr>
        <w:sectPr>
          <w:footerReference r:id="rId11"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bookmarkEnd w:id="296"/>
    <w:bookmarkEnd w:id="297"/>
    <w:bookmarkEnd w:id="298"/>
    <w:bookmarkEnd w:id="299"/>
    <w:bookmarkEnd w:id="300"/>
    <w:bookmarkEnd w:id="301"/>
    <w:bookmarkEnd w:id="302"/>
    <w:p w14:paraId="774C5AAA">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default" w:ascii="仿宋" w:hAnsi="仿宋" w:eastAsia="仿宋" w:cs="仿宋"/>
          <w:b/>
          <w:color w:val="auto"/>
          <w:sz w:val="30"/>
          <w:szCs w:val="30"/>
          <w:highlight w:val="none"/>
          <w:lang w:val="en-US"/>
        </w:rPr>
      </w:pPr>
      <w:bookmarkStart w:id="305" w:name="_Toc21569"/>
      <w:bookmarkStart w:id="306" w:name="_Toc19437"/>
      <w:bookmarkStart w:id="307" w:name="_Toc30083"/>
      <w:bookmarkStart w:id="308" w:name="_Toc21207"/>
      <w:bookmarkStart w:id="309" w:name="_Toc1278"/>
      <w:bookmarkStart w:id="310" w:name="_Toc2196"/>
      <w:bookmarkStart w:id="311" w:name="_Toc27748"/>
      <w:bookmarkStart w:id="312" w:name="_Toc16909"/>
      <w:bookmarkStart w:id="313" w:name="_Toc18109"/>
      <w:bookmarkStart w:id="314" w:name="_Toc17920"/>
      <w:bookmarkStart w:id="315" w:name="_Toc28110"/>
      <w:bookmarkStart w:id="316" w:name="_Toc20657"/>
      <w:bookmarkStart w:id="317" w:name="_Toc17952"/>
      <w:bookmarkStart w:id="318" w:name="_Toc2078"/>
      <w:r>
        <w:rPr>
          <w:rFonts w:hint="eastAsia" w:ascii="仿宋" w:hAnsi="仿宋" w:eastAsia="仿宋" w:cs="仿宋"/>
          <w:b/>
          <w:color w:val="auto"/>
          <w:sz w:val="30"/>
          <w:szCs w:val="30"/>
          <w:highlight w:val="none"/>
          <w:lang w:eastAsia="zh-CN"/>
        </w:rPr>
        <w:t>格式</w:t>
      </w:r>
      <w:bookmarkEnd w:id="305"/>
      <w:bookmarkEnd w:id="306"/>
      <w:bookmarkEnd w:id="307"/>
      <w:bookmarkEnd w:id="308"/>
      <w:r>
        <w:rPr>
          <w:rFonts w:hint="eastAsia" w:ascii="仿宋" w:hAnsi="仿宋" w:eastAsia="仿宋" w:cs="仿宋"/>
          <w:b/>
          <w:bCs/>
          <w:color w:val="auto"/>
          <w:sz w:val="30"/>
          <w:szCs w:val="30"/>
          <w:highlight w:val="none"/>
          <w:lang w:val="en-US" w:eastAsia="zh-CN"/>
        </w:rPr>
        <w:t>1</w:t>
      </w:r>
      <w:bookmarkEnd w:id="309"/>
      <w:bookmarkEnd w:id="310"/>
      <w:r>
        <w:rPr>
          <w:rFonts w:hint="eastAsia" w:ascii="仿宋" w:hAnsi="仿宋" w:eastAsia="仿宋" w:cs="仿宋"/>
          <w:b/>
          <w:bCs/>
          <w:color w:val="auto"/>
          <w:sz w:val="30"/>
          <w:szCs w:val="30"/>
          <w:highlight w:val="none"/>
          <w:lang w:val="en-US" w:eastAsia="zh-CN"/>
        </w:rPr>
        <w:t>1</w:t>
      </w:r>
      <w:r>
        <w:rPr>
          <w:rFonts w:hint="eastAsia" w:ascii="仿宋" w:hAnsi="仿宋" w:eastAsia="仿宋" w:cs="仿宋"/>
          <w:b/>
          <w:color w:val="auto"/>
          <w:sz w:val="30"/>
          <w:szCs w:val="30"/>
          <w:highlight w:val="none"/>
          <w:lang w:val="en-US" w:eastAsia="zh-CN"/>
        </w:rPr>
        <w:t>技术方案</w:t>
      </w:r>
      <w:bookmarkEnd w:id="311"/>
    </w:p>
    <w:p w14:paraId="26EB60C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b/>
          <w:bCs/>
          <w:color w:val="auto"/>
          <w:sz w:val="28"/>
          <w:szCs w:val="28"/>
          <w:highlight w:val="none"/>
          <w:lang w:eastAsia="zh-CN"/>
        </w:rPr>
      </w:pPr>
    </w:p>
    <w:p w14:paraId="786150F7">
      <w:pPr>
        <w:pStyle w:val="12"/>
        <w:keepNext w:val="0"/>
        <w:keepLines w:val="0"/>
        <w:pageBreakBefore w:val="0"/>
        <w:widowControl w:val="0"/>
        <w:kinsoku/>
        <w:wordWrap/>
        <w:overflowPunct/>
        <w:topLinePunct w:val="0"/>
        <w:autoSpaceDE/>
        <w:autoSpaceDN/>
        <w:bidi w:val="0"/>
        <w:snapToGrid/>
        <w:spacing w:after="0" w:line="360" w:lineRule="auto"/>
        <w:textAlignment w:val="auto"/>
        <w:rPr>
          <w:rFonts w:hint="eastAsia"/>
          <w:color w:val="auto"/>
          <w:lang w:eastAsia="zh-CN"/>
        </w:rPr>
      </w:pPr>
    </w:p>
    <w:p w14:paraId="497D1FC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技术方案</w:t>
      </w:r>
    </w:p>
    <w:p w14:paraId="340B7C6D">
      <w:pPr>
        <w:keepNext w:val="0"/>
        <w:keepLines w:val="0"/>
        <w:pageBreakBefore w:val="0"/>
        <w:widowControl w:val="0"/>
        <w:kinsoku/>
        <w:wordWrap/>
        <w:overflowPunct/>
        <w:topLinePunct w:val="0"/>
        <w:autoSpaceDE/>
        <w:autoSpaceDN/>
        <w:bidi w:val="0"/>
        <w:snapToGrid/>
        <w:spacing w:after="0" w:line="360" w:lineRule="auto"/>
        <w:textAlignment w:val="auto"/>
        <w:outlineLvl w:val="9"/>
        <w:rPr>
          <w:rFonts w:hint="eastAsia" w:ascii="仿宋" w:hAnsi="仿宋" w:eastAsia="仿宋" w:cs="仿宋"/>
          <w:color w:val="auto"/>
          <w:sz w:val="24"/>
          <w:szCs w:val="24"/>
          <w:highlight w:val="none"/>
          <w:lang w:eastAsia="zh-CN"/>
        </w:rPr>
      </w:pPr>
    </w:p>
    <w:p w14:paraId="734E4ABD">
      <w:pPr>
        <w:keepNext w:val="0"/>
        <w:keepLines w:val="0"/>
        <w:pageBreakBefore w:val="0"/>
        <w:widowControl w:val="0"/>
        <w:numPr>
          <w:ilvl w:val="0"/>
          <w:numId w:val="0"/>
        </w:numPr>
        <w:kinsoku/>
        <w:wordWrap/>
        <w:overflowPunct/>
        <w:topLinePunct w:val="0"/>
        <w:autoSpaceDE/>
        <w:autoSpaceDN/>
        <w:bidi w:val="0"/>
        <w:snapToGrid/>
        <w:spacing w:after="0" w:line="360" w:lineRule="auto"/>
        <w:ind w:leftChars="200" w:firstLine="240" w:firstLineChars="100"/>
        <w:textAlignment w:val="auto"/>
        <w:outlineLvl w:val="9"/>
        <w:rPr>
          <w:rFonts w:hint="eastAsia" w:eastAsia="仿宋"/>
          <w:color w:val="auto"/>
          <w:highlight w:val="none"/>
          <w:lang w:val="en-US" w:eastAsia="zh-CN"/>
        </w:rPr>
      </w:pPr>
      <w:r>
        <w:rPr>
          <w:rFonts w:hint="eastAsia" w:ascii="仿宋" w:hAnsi="仿宋" w:eastAsia="仿宋" w:cs="仿宋"/>
          <w:color w:val="auto"/>
          <w:sz w:val="24"/>
          <w:szCs w:val="24"/>
          <w:highlight w:val="none"/>
          <w:lang w:eastAsia="zh-CN"/>
        </w:rPr>
        <w:t>投标人自行拟项目技术方案格式。</w:t>
      </w:r>
    </w:p>
    <w:p w14:paraId="5F45753E">
      <w:pPr>
        <w:pStyle w:val="12"/>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eastAsia="仿宋"/>
          <w:color w:val="auto"/>
          <w:sz w:val="24"/>
          <w:szCs w:val="32"/>
          <w:highlight w:val="yellow"/>
          <w:lang w:val="en-US" w:eastAsia="zh-CN"/>
        </w:rPr>
      </w:pPr>
    </w:p>
    <w:p w14:paraId="04E01FD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p w14:paraId="1C72A5A3">
      <w:pPr>
        <w:pStyle w:val="12"/>
        <w:keepNext w:val="0"/>
        <w:keepLines w:val="0"/>
        <w:pageBreakBefore w:val="0"/>
        <w:widowControl w:val="0"/>
        <w:kinsoku/>
        <w:wordWrap/>
        <w:overflowPunct/>
        <w:topLinePunct w:val="0"/>
        <w:autoSpaceDE/>
        <w:autoSpaceDN/>
        <w:bidi w:val="0"/>
        <w:snapToGrid/>
        <w:spacing w:after="0" w:line="360" w:lineRule="auto"/>
        <w:textAlignment w:val="auto"/>
        <w:rPr>
          <w:rFonts w:hint="eastAsia"/>
          <w:color w:val="auto"/>
          <w:highlight w:val="none"/>
        </w:rPr>
      </w:pPr>
    </w:p>
    <w:p w14:paraId="4E20BDE3">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039C8A47">
      <w:pPr>
        <w:pStyle w:val="12"/>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color w:val="auto"/>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0506CEEA">
      <w:pPr>
        <w:pStyle w:val="13"/>
        <w:ind w:left="0" w:leftChars="0" w:firstLine="0" w:firstLineChars="0"/>
        <w:rPr>
          <w:rFonts w:hint="eastAsia"/>
          <w:color w:val="auto"/>
        </w:rPr>
      </w:pPr>
    </w:p>
    <w:p w14:paraId="57F828E0">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color w:val="auto"/>
          <w:sz w:val="30"/>
          <w:szCs w:val="30"/>
          <w:highlight w:val="none"/>
          <w:lang w:eastAsia="zh-CN"/>
        </w:rPr>
        <w:br w:type="page"/>
      </w:r>
      <w:bookmarkStart w:id="319" w:name="_Toc15975"/>
      <w:r>
        <w:rPr>
          <w:rFonts w:hint="eastAsia" w:ascii="仿宋" w:hAnsi="仿宋" w:eastAsia="仿宋" w:cs="仿宋"/>
          <w:b/>
          <w:bCs/>
          <w:color w:val="auto"/>
          <w:sz w:val="30"/>
          <w:szCs w:val="30"/>
          <w:highlight w:val="none"/>
          <w:lang w:eastAsia="zh-CN"/>
        </w:rPr>
        <w:t>格式</w:t>
      </w:r>
      <w:bookmarkEnd w:id="303"/>
      <w:bookmarkEnd w:id="304"/>
      <w:bookmarkEnd w:id="312"/>
      <w:bookmarkEnd w:id="313"/>
      <w:bookmarkEnd w:id="314"/>
      <w:bookmarkEnd w:id="315"/>
      <w:r>
        <w:rPr>
          <w:rFonts w:hint="eastAsia" w:ascii="仿宋" w:hAnsi="仿宋" w:eastAsia="仿宋" w:cs="仿宋"/>
          <w:b/>
          <w:bCs/>
          <w:color w:val="auto"/>
          <w:sz w:val="30"/>
          <w:szCs w:val="30"/>
          <w:highlight w:val="none"/>
          <w:lang w:val="en-US" w:eastAsia="zh-CN"/>
        </w:rPr>
        <w:t>12技术</w:t>
      </w:r>
      <w:r>
        <w:rPr>
          <w:rFonts w:hint="eastAsia" w:ascii="仿宋" w:hAnsi="仿宋" w:eastAsia="仿宋" w:cs="仿宋"/>
          <w:b/>
          <w:bCs/>
          <w:color w:val="auto"/>
          <w:sz w:val="30"/>
          <w:szCs w:val="30"/>
          <w:highlight w:val="none"/>
        </w:rPr>
        <w:t>要求应答表</w:t>
      </w:r>
      <w:bookmarkEnd w:id="316"/>
      <w:bookmarkEnd w:id="317"/>
      <w:bookmarkEnd w:id="318"/>
      <w:bookmarkEnd w:id="319"/>
    </w:p>
    <w:p w14:paraId="786A6E1B">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ind w:firstLine="0" w:firstLineChars="0"/>
        <w:jc w:val="center"/>
        <w:textAlignment w:val="auto"/>
        <w:outlineLvl w:val="9"/>
        <w:rPr>
          <w:rFonts w:hint="eastAsia" w:ascii="仿宋" w:hAnsi="仿宋" w:eastAsia="仿宋" w:cs="仿宋"/>
          <w:b/>
          <w:bCs/>
          <w:color w:val="auto"/>
          <w:sz w:val="28"/>
          <w:szCs w:val="28"/>
          <w:highlight w:val="none"/>
          <w:lang w:eastAsia="zh-CN"/>
        </w:rPr>
      </w:pPr>
    </w:p>
    <w:p w14:paraId="0FBFFD7F">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ind w:firstLine="0" w:firstLineChars="0"/>
        <w:jc w:val="center"/>
        <w:textAlignment w:val="auto"/>
        <w:outlineLvl w:val="9"/>
        <w:rPr>
          <w:rFonts w:hint="eastAsia" w:ascii="仿宋" w:hAnsi="仿宋" w:eastAsia="仿宋" w:cs="仿宋"/>
          <w:color w:val="auto"/>
          <w:sz w:val="36"/>
          <w:szCs w:val="36"/>
          <w:highlight w:val="none"/>
        </w:rPr>
      </w:pPr>
      <w:r>
        <w:rPr>
          <w:rFonts w:hint="eastAsia" w:ascii="仿宋" w:hAnsi="仿宋" w:eastAsia="仿宋" w:cs="仿宋"/>
          <w:b/>
          <w:bCs/>
          <w:color w:val="auto"/>
          <w:sz w:val="28"/>
          <w:szCs w:val="28"/>
          <w:highlight w:val="none"/>
          <w:lang w:eastAsia="zh-CN"/>
        </w:rPr>
        <w:t>技术要求应答表</w:t>
      </w:r>
    </w:p>
    <w:p w14:paraId="10402DC0">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招标名称</w:t>
      </w:r>
      <w:r>
        <w:rPr>
          <w:rFonts w:hint="eastAsia" w:ascii="仿宋" w:hAnsi="仿宋" w:eastAsia="仿宋" w:cs="仿宋"/>
          <w:color w:val="auto"/>
          <w:sz w:val="24"/>
          <w:szCs w:val="24"/>
          <w:highlight w:val="none"/>
        </w:rPr>
        <w:t xml:space="preserve">： </w:t>
      </w:r>
    </w:p>
    <w:p w14:paraId="3951F731">
      <w:pPr>
        <w:keepNext w:val="0"/>
        <w:keepLines w:val="0"/>
        <w:pageBreakBefore w:val="0"/>
        <w:widowControl w:val="0"/>
        <w:kinsoku/>
        <w:wordWrap/>
        <w:overflowPunct/>
        <w:topLinePunct w:val="0"/>
        <w:autoSpaceDE/>
        <w:autoSpaceDN/>
        <w:bidi w:val="0"/>
        <w:adjustRightInd/>
        <w:snapToGrid/>
        <w:spacing w:after="0" w:line="360" w:lineRule="auto"/>
        <w:ind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p>
    <w:p w14:paraId="3EF1ECCA">
      <w:pPr>
        <w:keepNext w:val="0"/>
        <w:keepLines w:val="0"/>
        <w:pageBreakBefore w:val="0"/>
        <w:widowControl w:val="0"/>
        <w:kinsoku/>
        <w:wordWrap/>
        <w:overflowPunct/>
        <w:topLinePunct w:val="0"/>
        <w:autoSpaceDE/>
        <w:autoSpaceDN/>
        <w:bidi w:val="0"/>
        <w:adjustRightInd/>
        <w:snapToGrid/>
        <w:spacing w:after="0" w:line="360" w:lineRule="auto"/>
        <w:ind w:firstLine="480"/>
        <w:jc w:val="both"/>
        <w:textAlignment w:val="auto"/>
        <w:outlineLvl w:val="9"/>
        <w:rPr>
          <w:rFonts w:hint="eastAsia" w:ascii="仿宋" w:hAnsi="仿宋" w:eastAsia="仿宋" w:cs="仿宋"/>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SA"/>
        </w:rPr>
        <w:t>招标包号：</w:t>
      </w:r>
      <w:r>
        <w:rPr>
          <w:rFonts w:hint="eastAsia" w:ascii="仿宋" w:hAnsi="仿宋" w:eastAsia="仿宋" w:cs="仿宋"/>
          <w:color w:val="auto"/>
          <w:sz w:val="24"/>
          <w:szCs w:val="24"/>
          <w:highlight w:val="none"/>
        </w:rPr>
        <w:t xml:space="preserve">                              </w:t>
      </w:r>
    </w:p>
    <w:tbl>
      <w:tblPr>
        <w:tblStyle w:val="3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5247"/>
        <w:gridCol w:w="3240"/>
      </w:tblGrid>
      <w:tr w14:paraId="6099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11" w:type="dxa"/>
            <w:noWrap w:val="0"/>
            <w:vAlign w:val="center"/>
          </w:tcPr>
          <w:p w14:paraId="7EDD31FF">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序号</w:t>
            </w:r>
          </w:p>
        </w:tc>
        <w:tc>
          <w:tcPr>
            <w:tcW w:w="5247" w:type="dxa"/>
            <w:noWrap w:val="0"/>
            <w:vAlign w:val="center"/>
          </w:tcPr>
          <w:p w14:paraId="2CC5B2F3">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p>
          <w:p w14:paraId="2B2E497E">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第六章</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二、三</w:t>
            </w:r>
            <w:r>
              <w:rPr>
                <w:rFonts w:hint="eastAsia" w:ascii="仿宋" w:hAnsi="仿宋" w:eastAsia="仿宋" w:cs="仿宋"/>
                <w:color w:val="auto"/>
                <w:sz w:val="24"/>
                <w:szCs w:val="24"/>
                <w:highlight w:val="none"/>
                <w:lang w:eastAsia="zh-CN"/>
              </w:rPr>
              <w:t>项</w:t>
            </w:r>
            <w:r>
              <w:rPr>
                <w:rFonts w:hint="eastAsia" w:ascii="仿宋" w:hAnsi="仿宋" w:eastAsia="仿宋" w:cs="仿宋"/>
                <w:color w:val="auto"/>
                <w:sz w:val="24"/>
                <w:szCs w:val="24"/>
                <w:highlight w:val="none"/>
              </w:rPr>
              <w:t>）</w:t>
            </w:r>
          </w:p>
        </w:tc>
        <w:tc>
          <w:tcPr>
            <w:tcW w:w="3240" w:type="dxa"/>
            <w:noWrap w:val="0"/>
            <w:vAlign w:val="center"/>
          </w:tcPr>
          <w:p w14:paraId="46DEECD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的应答</w:t>
            </w:r>
            <w:r>
              <w:rPr>
                <w:rFonts w:hint="eastAsia" w:ascii="仿宋" w:hAnsi="仿宋" w:eastAsia="仿宋" w:cs="仿宋"/>
                <w:color w:val="auto"/>
                <w:sz w:val="24"/>
                <w:szCs w:val="24"/>
                <w:highlight w:val="none"/>
                <w:lang w:eastAsia="zh-CN"/>
              </w:rPr>
              <w:t>情况</w:t>
            </w:r>
          </w:p>
        </w:tc>
      </w:tr>
      <w:tr w14:paraId="564D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11" w:type="dxa"/>
            <w:noWrap w:val="0"/>
            <w:vAlign w:val="center"/>
          </w:tcPr>
          <w:p w14:paraId="30F4257B">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247" w:type="dxa"/>
            <w:noWrap w:val="0"/>
            <w:vAlign w:val="center"/>
          </w:tcPr>
          <w:p w14:paraId="1FC15200">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1686EA1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4C36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11" w:type="dxa"/>
            <w:noWrap w:val="0"/>
            <w:vAlign w:val="center"/>
          </w:tcPr>
          <w:p w14:paraId="088F46E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5247" w:type="dxa"/>
            <w:noWrap w:val="0"/>
            <w:vAlign w:val="center"/>
          </w:tcPr>
          <w:p w14:paraId="729093F9">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3CB1A72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6391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284D871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5247" w:type="dxa"/>
            <w:noWrap w:val="0"/>
            <w:vAlign w:val="center"/>
          </w:tcPr>
          <w:p w14:paraId="2B088EE4">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0B43DD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2E83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1F739152">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5247" w:type="dxa"/>
            <w:noWrap w:val="0"/>
            <w:vAlign w:val="center"/>
          </w:tcPr>
          <w:p w14:paraId="437E120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3FB5AD6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2F01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3E58896A">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5247" w:type="dxa"/>
            <w:noWrap w:val="0"/>
            <w:vAlign w:val="center"/>
          </w:tcPr>
          <w:p w14:paraId="4CA3247E">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51E0E67F">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03E5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00D5C4D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5247" w:type="dxa"/>
            <w:noWrap w:val="0"/>
            <w:vAlign w:val="center"/>
          </w:tcPr>
          <w:p w14:paraId="48F2C843">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D47E144">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1E3C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3AD169C3">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5247" w:type="dxa"/>
            <w:noWrap w:val="0"/>
            <w:vAlign w:val="center"/>
          </w:tcPr>
          <w:p w14:paraId="7A9E0E94">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2C4111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6DF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06B9396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5247" w:type="dxa"/>
            <w:noWrap w:val="0"/>
            <w:vAlign w:val="center"/>
          </w:tcPr>
          <w:p w14:paraId="4C293E98">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06F45BCA">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615C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5EB38A1B">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5247" w:type="dxa"/>
            <w:noWrap w:val="0"/>
            <w:vAlign w:val="center"/>
          </w:tcPr>
          <w:p w14:paraId="287EFCD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2ECFB48">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bl>
    <w:p w14:paraId="7C4E3F08">
      <w:pPr>
        <w:keepNext w:val="0"/>
        <w:keepLines w:val="0"/>
        <w:pageBreakBefore w:val="0"/>
        <w:widowControl w:val="0"/>
        <w:kinsoku/>
        <w:wordWrap/>
        <w:overflowPunct/>
        <w:topLinePunct w:val="0"/>
        <w:autoSpaceDE/>
        <w:autoSpaceDN/>
        <w:bidi w:val="0"/>
        <w:snapToGrid/>
        <w:spacing w:after="0" w:line="360" w:lineRule="auto"/>
        <w:ind w:firstLine="482"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文件要求据实逐条填写，不得虚假响应，虚假响应的，其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无效并按规定追究其相关责任。</w:t>
      </w:r>
    </w:p>
    <w:p w14:paraId="32EC145E">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_GB2312" w:hAnsi="仿宋_GB2312" w:eastAsia="仿宋_GB2312" w:cs="仿宋_GB2312"/>
          <w:color w:val="auto"/>
          <w:sz w:val="24"/>
          <w:szCs w:val="24"/>
          <w:highlight w:val="none"/>
          <w:lang w:eastAsia="zh-CN"/>
        </w:rPr>
      </w:pPr>
    </w:p>
    <w:p w14:paraId="580818EE">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3A09044B">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35EB155A">
      <w:pPr>
        <w:rPr>
          <w:rFonts w:hint="eastAsia"/>
          <w:color w:val="auto"/>
        </w:rPr>
      </w:pPr>
      <w:r>
        <w:rPr>
          <w:rFonts w:hint="eastAsia"/>
          <w:color w:val="auto"/>
        </w:rPr>
        <w:br w:type="page"/>
      </w:r>
    </w:p>
    <w:p w14:paraId="5DF3BDFC">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仿宋"/>
          <w:b/>
          <w:color w:val="auto"/>
          <w:sz w:val="30"/>
          <w:szCs w:val="30"/>
          <w:highlight w:val="none"/>
        </w:rPr>
      </w:pPr>
      <w:bookmarkStart w:id="320" w:name="_Toc13762"/>
      <w:bookmarkStart w:id="321" w:name="_Toc7335"/>
      <w:bookmarkStart w:id="322" w:name="_Toc3063"/>
      <w:bookmarkStart w:id="323" w:name="_Toc2316"/>
      <w:bookmarkStart w:id="324" w:name="_Toc28472"/>
      <w:bookmarkStart w:id="325" w:name="_Toc31860"/>
      <w:bookmarkStart w:id="326" w:name="_Toc12566"/>
      <w:bookmarkStart w:id="327" w:name="_Toc11821"/>
      <w:bookmarkStart w:id="328" w:name="_Toc21630"/>
      <w:bookmarkStart w:id="329" w:name="_Toc13537"/>
      <w:bookmarkStart w:id="330" w:name="_Toc26224"/>
      <w:r>
        <w:rPr>
          <w:rFonts w:hint="eastAsia" w:ascii="仿宋" w:hAnsi="仿宋" w:eastAsia="仿宋" w:cs="仿宋"/>
          <w:b/>
          <w:color w:val="auto"/>
          <w:sz w:val="30"/>
          <w:szCs w:val="30"/>
          <w:highlight w:val="none"/>
          <w:lang w:eastAsia="zh-CN"/>
        </w:rPr>
        <w:t>格式</w:t>
      </w:r>
      <w:r>
        <w:rPr>
          <w:rFonts w:hint="eastAsia" w:ascii="仿宋" w:hAnsi="仿宋" w:eastAsia="仿宋" w:cs="仿宋"/>
          <w:b/>
          <w:color w:val="auto"/>
          <w:sz w:val="30"/>
          <w:szCs w:val="30"/>
          <w:highlight w:val="none"/>
          <w:lang w:val="en-US" w:eastAsia="zh-CN"/>
        </w:rPr>
        <w:t>13</w:t>
      </w:r>
      <w:r>
        <w:rPr>
          <w:rFonts w:hint="eastAsia" w:ascii="仿宋" w:hAnsi="仿宋" w:eastAsia="仿宋" w:cs="仿宋"/>
          <w:b/>
          <w:bCs/>
          <w:color w:val="auto"/>
          <w:sz w:val="30"/>
          <w:szCs w:val="30"/>
          <w:highlight w:val="none"/>
          <w:lang w:val="en-US" w:eastAsia="zh-CN"/>
        </w:rPr>
        <w:t>主要</w:t>
      </w:r>
      <w:r>
        <w:rPr>
          <w:rFonts w:hint="eastAsia" w:ascii="仿宋" w:hAnsi="仿宋" w:eastAsia="仿宋" w:cs="仿宋"/>
          <w:b/>
          <w:color w:val="auto"/>
          <w:sz w:val="30"/>
          <w:szCs w:val="30"/>
          <w:highlight w:val="none"/>
        </w:rPr>
        <w:t>人员情况表</w:t>
      </w:r>
      <w:bookmarkEnd w:id="320"/>
      <w:bookmarkEnd w:id="321"/>
      <w:bookmarkEnd w:id="322"/>
      <w:bookmarkEnd w:id="323"/>
      <w:bookmarkEnd w:id="324"/>
    </w:p>
    <w:p w14:paraId="04022E1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eastAsia="zh-CN"/>
        </w:rPr>
        <w:t>主要</w:t>
      </w:r>
      <w:r>
        <w:rPr>
          <w:rFonts w:hint="eastAsia" w:ascii="仿宋" w:hAnsi="仿宋" w:eastAsia="仿宋" w:cs="仿宋"/>
          <w:b/>
          <w:color w:val="auto"/>
          <w:sz w:val="28"/>
          <w:szCs w:val="28"/>
          <w:highlight w:val="none"/>
        </w:rPr>
        <w:t>人员情况表</w:t>
      </w:r>
    </w:p>
    <w:p w14:paraId="1287AC29">
      <w:pPr>
        <w:pStyle w:val="7"/>
        <w:keepNext w:val="0"/>
        <w:keepLines w:val="0"/>
        <w:pageBreakBefore w:val="0"/>
        <w:widowControl w:val="0"/>
        <w:tabs>
          <w:tab w:val="left" w:pos="7020"/>
        </w:tabs>
        <w:kinsoku/>
        <w:wordWrap/>
        <w:overflowPunct/>
        <w:topLinePunct w:val="0"/>
        <w:autoSpaceDE/>
        <w:autoSpaceDN/>
        <w:bidi w:val="0"/>
        <w:snapToGrid/>
        <w:spacing w:after="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招标名称</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ab/>
      </w:r>
    </w:p>
    <w:p w14:paraId="7E8A4FBF">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招标编号</w:t>
      </w:r>
      <w:r>
        <w:rPr>
          <w:rFonts w:hint="eastAsia" w:ascii="仿宋" w:hAnsi="仿宋" w:eastAsia="仿宋" w:cs="仿宋"/>
          <w:color w:val="auto"/>
          <w:kern w:val="0"/>
          <w:sz w:val="24"/>
          <w:szCs w:val="24"/>
          <w:highlight w:val="none"/>
        </w:rPr>
        <w:t>：</w:t>
      </w:r>
    </w:p>
    <w:p w14:paraId="78F46794">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rPr>
        <w:t xml:space="preserve"> </w:t>
      </w:r>
    </w:p>
    <w:tbl>
      <w:tblPr>
        <w:tblStyle w:val="3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692"/>
        <w:gridCol w:w="914"/>
        <w:gridCol w:w="914"/>
        <w:gridCol w:w="1229"/>
        <w:gridCol w:w="914"/>
        <w:gridCol w:w="914"/>
        <w:gridCol w:w="914"/>
        <w:gridCol w:w="914"/>
      </w:tblGrid>
      <w:tr w14:paraId="25C2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5812BD06">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类别</w:t>
            </w:r>
          </w:p>
        </w:tc>
        <w:tc>
          <w:tcPr>
            <w:tcW w:w="1692" w:type="dxa"/>
            <w:vMerge w:val="restart"/>
            <w:noWrap w:val="0"/>
            <w:vAlign w:val="center"/>
          </w:tcPr>
          <w:p w14:paraId="112BF64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914" w:type="dxa"/>
            <w:vMerge w:val="restart"/>
            <w:noWrap w:val="0"/>
            <w:vAlign w:val="center"/>
          </w:tcPr>
          <w:p w14:paraId="3F785497">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14" w:type="dxa"/>
            <w:vMerge w:val="restart"/>
            <w:noWrap w:val="0"/>
            <w:vAlign w:val="center"/>
          </w:tcPr>
          <w:p w14:paraId="0F248C06">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229" w:type="dxa"/>
            <w:vMerge w:val="restart"/>
            <w:noWrap w:val="0"/>
            <w:vAlign w:val="center"/>
          </w:tcPr>
          <w:p w14:paraId="5BF45AD7">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常住地</w:t>
            </w:r>
          </w:p>
        </w:tc>
        <w:tc>
          <w:tcPr>
            <w:tcW w:w="3656" w:type="dxa"/>
            <w:gridSpan w:val="4"/>
            <w:noWrap w:val="0"/>
            <w:vAlign w:val="center"/>
          </w:tcPr>
          <w:p w14:paraId="503C4D8F">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资格证明（附复印件）</w:t>
            </w:r>
          </w:p>
        </w:tc>
      </w:tr>
      <w:tr w14:paraId="69C1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4F4C4705">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vMerge w:val="continue"/>
            <w:noWrap w:val="0"/>
            <w:vAlign w:val="center"/>
          </w:tcPr>
          <w:p w14:paraId="38442A0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914" w:type="dxa"/>
            <w:vMerge w:val="continue"/>
            <w:noWrap w:val="0"/>
            <w:vAlign w:val="center"/>
          </w:tcPr>
          <w:p w14:paraId="14EAF7E4">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914" w:type="dxa"/>
            <w:vMerge w:val="continue"/>
            <w:noWrap w:val="0"/>
            <w:vAlign w:val="center"/>
          </w:tcPr>
          <w:p w14:paraId="6650BB2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229" w:type="dxa"/>
            <w:vMerge w:val="continue"/>
            <w:noWrap w:val="0"/>
            <w:vAlign w:val="center"/>
          </w:tcPr>
          <w:p w14:paraId="59A6FEB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914" w:type="dxa"/>
            <w:noWrap w:val="0"/>
            <w:vAlign w:val="center"/>
          </w:tcPr>
          <w:p w14:paraId="27CCF44B">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w:t>
            </w:r>
          </w:p>
          <w:p w14:paraId="2B7A2015">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914" w:type="dxa"/>
            <w:noWrap w:val="0"/>
            <w:vAlign w:val="center"/>
          </w:tcPr>
          <w:p w14:paraId="3B89277B">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914" w:type="dxa"/>
            <w:noWrap w:val="0"/>
            <w:vAlign w:val="center"/>
          </w:tcPr>
          <w:p w14:paraId="69A98901">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证号</w:t>
            </w:r>
          </w:p>
        </w:tc>
        <w:tc>
          <w:tcPr>
            <w:tcW w:w="914" w:type="dxa"/>
            <w:noWrap w:val="0"/>
            <w:vAlign w:val="center"/>
          </w:tcPr>
          <w:p w14:paraId="61A5A0B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r>
      <w:tr w14:paraId="2C00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3BA2805B">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管理</w:t>
            </w:r>
          </w:p>
          <w:p w14:paraId="3E414C7D">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w:t>
            </w:r>
          </w:p>
        </w:tc>
        <w:tc>
          <w:tcPr>
            <w:tcW w:w="1692" w:type="dxa"/>
            <w:noWrap w:val="0"/>
            <w:vAlign w:val="top"/>
          </w:tcPr>
          <w:p w14:paraId="0037C61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B89C2A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E5E914B">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5434789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46F4D3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574F35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A3F964D">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DD3DF0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5F63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09628787">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5A22E80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7ED922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D4B9ED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0AE144A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B222D0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7D0A72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F66514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C544C2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72D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298F450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4AE481B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70FDDFE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A78AE6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0A08AF55">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B760FE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F86656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835A6A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D5190D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3EE8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4B4C20BF">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w:t>
            </w:r>
          </w:p>
          <w:p w14:paraId="01485681">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w:t>
            </w:r>
          </w:p>
        </w:tc>
        <w:tc>
          <w:tcPr>
            <w:tcW w:w="1692" w:type="dxa"/>
            <w:noWrap w:val="0"/>
            <w:vAlign w:val="top"/>
          </w:tcPr>
          <w:p w14:paraId="73D89BC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F28091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CD6AF8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0F5070D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07E67B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2996915">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EB51EB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59541A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4765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03A8073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716B3EB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182D78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CCBF81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48056E5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E8A78A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C256D0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EBFF75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83DE55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56A2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52BAA231">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61C8264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FE2874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79EF986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76C5C95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303E44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052A2B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2EA548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9C1E7B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6C69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5E39F403">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w:t>
            </w:r>
          </w:p>
          <w:p w14:paraId="61F1E0E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务人员</w:t>
            </w:r>
          </w:p>
        </w:tc>
        <w:tc>
          <w:tcPr>
            <w:tcW w:w="1692" w:type="dxa"/>
            <w:noWrap w:val="0"/>
            <w:vAlign w:val="top"/>
          </w:tcPr>
          <w:p w14:paraId="53BA827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2404F2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DD4B5B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1B98D53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2B56B5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35B722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778A43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7F73AEF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4E88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top"/>
          </w:tcPr>
          <w:p w14:paraId="4258B6F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692" w:type="dxa"/>
            <w:noWrap w:val="0"/>
            <w:vAlign w:val="top"/>
          </w:tcPr>
          <w:p w14:paraId="5B042DD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3CD70DB">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CE0E9F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1C5090C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C833C4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F6A9CA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86A491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F55D8B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093E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top"/>
          </w:tcPr>
          <w:p w14:paraId="51B400E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692" w:type="dxa"/>
            <w:noWrap w:val="0"/>
            <w:vAlign w:val="top"/>
          </w:tcPr>
          <w:p w14:paraId="63F5441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6FC5FF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5F2CB6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6BE6190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71179F5">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6947F7D">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8CF324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F833C5B">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bl>
    <w:p w14:paraId="3D1DEF2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p w14:paraId="7F032F2D">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2AF3106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6903D8E5">
      <w:pPr>
        <w:pStyle w:val="12"/>
        <w:pageBreakBefore w:val="0"/>
        <w:widowControl w:val="0"/>
        <w:kinsoku/>
        <w:wordWrap/>
        <w:overflowPunct/>
        <w:topLinePunct w:val="0"/>
        <w:bidi w:val="0"/>
        <w:snapToGrid/>
        <w:rPr>
          <w:rFonts w:hint="eastAsia"/>
          <w:color w:val="auto"/>
        </w:rPr>
      </w:pPr>
    </w:p>
    <w:p w14:paraId="69560300">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bookmarkStart w:id="331" w:name="_Toc26460"/>
      <w:bookmarkStart w:id="332" w:name="_Toc15616"/>
      <w:r>
        <w:rPr>
          <w:rFonts w:hint="eastAsia" w:ascii="仿宋" w:hAnsi="仿宋" w:eastAsia="仿宋" w:cs="仿宋"/>
          <w:b/>
          <w:color w:val="auto"/>
          <w:sz w:val="30"/>
          <w:szCs w:val="30"/>
          <w:highlight w:val="none"/>
          <w:lang w:eastAsia="zh-CN"/>
        </w:rPr>
        <w:br w:type="page"/>
      </w:r>
    </w:p>
    <w:p w14:paraId="5E58DDB6">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333" w:name="_Toc16509"/>
      <w:bookmarkStart w:id="334" w:name="_Toc31211"/>
      <w:r>
        <w:rPr>
          <w:rFonts w:hint="eastAsia" w:ascii="仿宋" w:hAnsi="仿宋" w:eastAsia="仿宋" w:cs="仿宋"/>
          <w:b/>
          <w:bCs/>
          <w:color w:val="auto"/>
          <w:sz w:val="30"/>
          <w:szCs w:val="30"/>
          <w:highlight w:val="none"/>
          <w:lang w:val="en-US" w:eastAsia="zh-CN"/>
        </w:rPr>
        <w:t>格式14承诺函2</w:t>
      </w:r>
      <w:bookmarkEnd w:id="331"/>
      <w:bookmarkEnd w:id="332"/>
      <w:bookmarkEnd w:id="333"/>
      <w:bookmarkEnd w:id="334"/>
    </w:p>
    <w:p w14:paraId="193129C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承诺函</w:t>
      </w:r>
      <w:r>
        <w:rPr>
          <w:rFonts w:hint="eastAsia" w:ascii="仿宋" w:hAnsi="仿宋" w:eastAsia="仿宋" w:cs="仿宋"/>
          <w:b/>
          <w:bCs/>
          <w:color w:val="auto"/>
          <w:sz w:val="28"/>
          <w:szCs w:val="28"/>
          <w:highlight w:val="none"/>
          <w:lang w:val="en-US" w:eastAsia="zh-CN"/>
        </w:rPr>
        <w:t>2</w:t>
      </w:r>
    </w:p>
    <w:p w14:paraId="36DEA804">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四川虹采招标代理有限责任公司：</w:t>
      </w:r>
    </w:p>
    <w:p w14:paraId="6794E8EC">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outlineLvl w:val="9"/>
        <w:rPr>
          <w:rFonts w:ascii="仿宋" w:hAnsi="仿宋" w:eastAsia="仿宋"/>
          <w:color w:val="auto"/>
          <w:sz w:val="24"/>
        </w:rPr>
      </w:pPr>
    </w:p>
    <w:p w14:paraId="1C6336E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rPr>
        <w:t>我方作为本次采购项目的投标人，根据招标文件要求，现郑重承诺如下：</w:t>
      </w:r>
    </w:p>
    <w:p w14:paraId="0799C7E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一</w:t>
      </w:r>
      <w:r>
        <w:rPr>
          <w:rFonts w:hint="eastAsia" w:ascii="仿宋" w:hAnsi="仿宋" w:eastAsia="仿宋"/>
          <w:color w:val="auto"/>
          <w:sz w:val="24"/>
        </w:rPr>
        <w:t>、参加本次招标采购活动，不存在与单位负责人为同一人或者存在直接控股、管理关系的其他</w:t>
      </w:r>
      <w:r>
        <w:rPr>
          <w:rFonts w:hint="eastAsia" w:ascii="仿宋" w:hAnsi="仿宋" w:eastAsia="仿宋"/>
          <w:color w:val="auto"/>
          <w:sz w:val="24"/>
          <w:lang w:eastAsia="zh-CN"/>
        </w:rPr>
        <w:t>投标人</w:t>
      </w:r>
      <w:r>
        <w:rPr>
          <w:rFonts w:hint="eastAsia" w:ascii="仿宋" w:hAnsi="仿宋" w:eastAsia="仿宋"/>
          <w:color w:val="auto"/>
          <w:sz w:val="24"/>
        </w:rPr>
        <w:t>参与同一合同项下的采购活动的行为。</w:t>
      </w:r>
    </w:p>
    <w:p w14:paraId="500790C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二</w:t>
      </w:r>
      <w:r>
        <w:rPr>
          <w:rFonts w:ascii="仿宋" w:hAnsi="仿宋" w:eastAsia="仿宋"/>
          <w:color w:val="auto"/>
          <w:sz w:val="24"/>
        </w:rPr>
        <w:t>、</w:t>
      </w:r>
      <w:r>
        <w:rPr>
          <w:rFonts w:hint="eastAsia" w:ascii="仿宋" w:hAnsi="仿宋" w:eastAsia="仿宋"/>
          <w:color w:val="auto"/>
          <w:sz w:val="24"/>
        </w:rPr>
        <w:t>为采购项目提供整体设计、规范编制或者项目管理、监理、检测等服务的</w:t>
      </w:r>
      <w:r>
        <w:rPr>
          <w:rFonts w:hint="eastAsia" w:ascii="仿宋" w:hAnsi="仿宋" w:eastAsia="仿宋"/>
          <w:color w:val="auto"/>
          <w:sz w:val="24"/>
          <w:lang w:eastAsia="zh-CN"/>
        </w:rPr>
        <w:t>投标人</w:t>
      </w:r>
      <w:r>
        <w:rPr>
          <w:rFonts w:hint="eastAsia" w:ascii="仿宋" w:hAnsi="仿宋" w:eastAsia="仿宋"/>
          <w:color w:val="auto"/>
          <w:sz w:val="24"/>
        </w:rPr>
        <w:t>，不得再参加该采购项目的其他采购活动，我方</w:t>
      </w:r>
      <w:r>
        <w:rPr>
          <w:rFonts w:ascii="仿宋" w:hAnsi="仿宋" w:eastAsia="仿宋"/>
          <w:color w:val="auto"/>
          <w:sz w:val="24"/>
        </w:rPr>
        <w:t>承诺</w:t>
      </w:r>
      <w:r>
        <w:rPr>
          <w:rFonts w:hint="eastAsia" w:ascii="仿宋" w:hAnsi="仿宋" w:eastAsia="仿宋"/>
          <w:color w:val="auto"/>
          <w:sz w:val="24"/>
        </w:rPr>
        <w:t>不属于此类禁止参加本项目的</w:t>
      </w:r>
      <w:r>
        <w:rPr>
          <w:rFonts w:hint="eastAsia" w:ascii="仿宋" w:hAnsi="仿宋" w:eastAsia="仿宋"/>
          <w:color w:val="auto"/>
          <w:sz w:val="24"/>
          <w:lang w:eastAsia="zh-CN"/>
        </w:rPr>
        <w:t>投标人</w:t>
      </w:r>
      <w:r>
        <w:rPr>
          <w:rFonts w:ascii="仿宋" w:hAnsi="仿宋" w:eastAsia="仿宋"/>
          <w:color w:val="auto"/>
          <w:sz w:val="24"/>
        </w:rPr>
        <w:t>。</w:t>
      </w:r>
    </w:p>
    <w:p w14:paraId="25DBE77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三</w:t>
      </w:r>
      <w:r>
        <w:rPr>
          <w:rFonts w:hint="eastAsia" w:ascii="仿宋" w:hAnsi="仿宋" w:eastAsia="仿宋"/>
          <w:color w:val="auto"/>
          <w:sz w:val="24"/>
        </w:rPr>
        <w:t>、参加本次招标采购活动，不存在和其他</w:t>
      </w:r>
      <w:r>
        <w:rPr>
          <w:rFonts w:hint="eastAsia" w:ascii="仿宋" w:hAnsi="仿宋" w:eastAsia="仿宋"/>
          <w:color w:val="auto"/>
          <w:sz w:val="24"/>
          <w:lang w:eastAsia="zh-CN"/>
        </w:rPr>
        <w:t>投标人</w:t>
      </w:r>
      <w:r>
        <w:rPr>
          <w:rFonts w:hint="eastAsia" w:ascii="仿宋" w:hAnsi="仿宋" w:eastAsia="仿宋"/>
          <w:color w:val="auto"/>
          <w:sz w:val="24"/>
        </w:rPr>
        <w:t>在同一合同项下的采购项目中，同时委托同一个自然人、同一家庭的人员、同一单位的人员作为代理人的行为。</w:t>
      </w:r>
    </w:p>
    <w:p w14:paraId="599466B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四</w:t>
      </w:r>
      <w:r>
        <w:rPr>
          <w:rFonts w:hint="eastAsia" w:ascii="仿宋" w:hAnsi="仿宋" w:eastAsia="仿宋"/>
          <w:color w:val="auto"/>
          <w:sz w:val="24"/>
        </w:rPr>
        <w:t>、投标文件中提供的能够给予</w:t>
      </w:r>
      <w:r>
        <w:rPr>
          <w:rFonts w:hint="eastAsia" w:ascii="仿宋" w:hAnsi="仿宋" w:eastAsia="仿宋"/>
          <w:color w:val="auto"/>
          <w:sz w:val="24"/>
          <w:lang w:eastAsia="zh-CN"/>
        </w:rPr>
        <w:t>招标人</w:t>
      </w:r>
      <w:r>
        <w:rPr>
          <w:rFonts w:hint="eastAsia" w:ascii="仿宋" w:hAnsi="仿宋" w:eastAsia="仿宋"/>
          <w:color w:val="auto"/>
          <w:sz w:val="24"/>
        </w:rPr>
        <w:t>带来优惠、好处的任何材料资料和技术、服务、商务、</w:t>
      </w:r>
      <w:r>
        <w:rPr>
          <w:rFonts w:hint="eastAsia" w:ascii="仿宋" w:hAnsi="仿宋" w:eastAsia="仿宋"/>
          <w:color w:val="auto"/>
          <w:sz w:val="24"/>
          <w:lang w:eastAsia="zh-CN"/>
        </w:rPr>
        <w:t>投标</w:t>
      </w:r>
      <w:r>
        <w:rPr>
          <w:rFonts w:hint="eastAsia" w:ascii="仿宋" w:hAnsi="仿宋" w:eastAsia="仿宋"/>
          <w:color w:val="auto"/>
          <w:sz w:val="24"/>
        </w:rPr>
        <w:t>产品等响应承诺情况都是真实的、有效的、合法的。</w:t>
      </w:r>
    </w:p>
    <w:p w14:paraId="0872170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五</w:t>
      </w:r>
      <w:r>
        <w:rPr>
          <w:rFonts w:hint="eastAsia" w:ascii="仿宋" w:hAnsi="仿宋" w:eastAsia="仿宋"/>
          <w:color w:val="auto"/>
          <w:sz w:val="24"/>
        </w:rPr>
        <w:t>、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2083F96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六</w:t>
      </w:r>
      <w:r>
        <w:rPr>
          <w:rFonts w:hint="eastAsia" w:ascii="仿宋" w:hAnsi="仿宋" w:eastAsia="仿宋"/>
          <w:color w:val="auto"/>
          <w:sz w:val="24"/>
        </w:rPr>
        <w:t>、参加本次招标采购活动，</w:t>
      </w:r>
      <w:r>
        <w:rPr>
          <w:rFonts w:ascii="仿宋" w:hAnsi="仿宋" w:eastAsia="仿宋"/>
          <w:color w:val="auto"/>
          <w:sz w:val="24"/>
        </w:rPr>
        <w:t>我方</w:t>
      </w:r>
      <w:r>
        <w:rPr>
          <w:rFonts w:hint="eastAsia" w:ascii="仿宋" w:hAnsi="仿宋" w:eastAsia="仿宋"/>
          <w:color w:val="auto"/>
          <w:sz w:val="24"/>
        </w:rPr>
        <w:t>完全同意</w:t>
      </w:r>
      <w:r>
        <w:rPr>
          <w:rFonts w:ascii="仿宋" w:hAnsi="仿宋" w:eastAsia="仿宋"/>
          <w:color w:val="auto"/>
          <w:sz w:val="24"/>
        </w:rPr>
        <w:t>招标文件关于“</w:t>
      </w:r>
      <w:r>
        <w:rPr>
          <w:rFonts w:hint="eastAsia" w:ascii="仿宋" w:hAnsi="仿宋" w:eastAsia="仿宋"/>
          <w:color w:val="auto"/>
          <w:sz w:val="24"/>
        </w:rPr>
        <w:t>投标</w:t>
      </w:r>
      <w:r>
        <w:rPr>
          <w:rFonts w:ascii="仿宋" w:hAnsi="仿宋" w:eastAsia="仿宋"/>
          <w:color w:val="auto"/>
          <w:sz w:val="24"/>
        </w:rPr>
        <w:t>费用”</w:t>
      </w:r>
      <w:r>
        <w:rPr>
          <w:rFonts w:hint="eastAsia" w:ascii="仿宋" w:hAnsi="仿宋" w:eastAsia="仿宋"/>
          <w:color w:val="auto"/>
          <w:sz w:val="24"/>
        </w:rPr>
        <w:t>、“合同</w:t>
      </w:r>
      <w:r>
        <w:rPr>
          <w:rFonts w:ascii="仿宋" w:hAnsi="仿宋" w:eastAsia="仿宋"/>
          <w:color w:val="auto"/>
          <w:sz w:val="24"/>
        </w:rPr>
        <w:t>分包</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合同</w:t>
      </w:r>
      <w:r>
        <w:rPr>
          <w:rFonts w:ascii="仿宋" w:hAnsi="仿宋" w:eastAsia="仿宋"/>
          <w:color w:val="auto"/>
          <w:sz w:val="24"/>
        </w:rPr>
        <w:t>转包”</w:t>
      </w:r>
      <w:r>
        <w:rPr>
          <w:rFonts w:hint="eastAsia" w:ascii="仿宋" w:hAnsi="仿宋" w:eastAsia="仿宋"/>
          <w:color w:val="auto"/>
          <w:sz w:val="24"/>
          <w:lang w:val="en-US" w:eastAsia="zh-CN"/>
        </w:rPr>
        <w:t>等</w:t>
      </w:r>
      <w:r>
        <w:rPr>
          <w:rFonts w:ascii="仿宋" w:hAnsi="仿宋" w:eastAsia="仿宋"/>
          <w:color w:val="auto"/>
          <w:sz w:val="24"/>
        </w:rPr>
        <w:t>实质性要求</w:t>
      </w:r>
      <w:r>
        <w:rPr>
          <w:rFonts w:hint="eastAsia" w:ascii="仿宋" w:hAnsi="仿宋" w:eastAsia="仿宋"/>
          <w:color w:val="auto"/>
          <w:sz w:val="24"/>
        </w:rPr>
        <w:t>，</w:t>
      </w:r>
      <w:r>
        <w:rPr>
          <w:rFonts w:ascii="仿宋" w:hAnsi="仿宋" w:eastAsia="仿宋"/>
          <w:color w:val="auto"/>
          <w:sz w:val="24"/>
        </w:rPr>
        <w:t>并承诺严格按照招标文件要求</w:t>
      </w:r>
      <w:r>
        <w:rPr>
          <w:rFonts w:hint="eastAsia" w:ascii="仿宋" w:hAnsi="仿宋" w:eastAsia="仿宋"/>
          <w:color w:val="auto"/>
          <w:sz w:val="24"/>
        </w:rPr>
        <w:t>履行</w:t>
      </w:r>
      <w:r>
        <w:rPr>
          <w:rFonts w:ascii="仿宋" w:hAnsi="仿宋" w:eastAsia="仿宋"/>
          <w:color w:val="auto"/>
          <w:sz w:val="24"/>
        </w:rPr>
        <w:t>。</w:t>
      </w:r>
    </w:p>
    <w:p w14:paraId="0F9686A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rPr>
        <w:t>我方对上述承诺的内容事项真实性负责。如经查实上述承诺的内容事项存在虚假，我方愿意接受以提供虚假材料谋取中标追究法律责任。</w:t>
      </w:r>
    </w:p>
    <w:p w14:paraId="205E4618">
      <w:pPr>
        <w:keepNext w:val="0"/>
        <w:keepLines w:val="0"/>
        <w:pageBreakBefore w:val="0"/>
        <w:widowControl w:val="0"/>
        <w:tabs>
          <w:tab w:val="left" w:pos="8127"/>
        </w:tabs>
        <w:kinsoku/>
        <w:wordWrap/>
        <w:overflowPunct/>
        <w:topLinePunct w:val="0"/>
        <w:autoSpaceDE/>
        <w:autoSpaceDN/>
        <w:bidi w:val="0"/>
        <w:adjustRightInd/>
        <w:snapToGrid/>
        <w:spacing w:after="0" w:line="360" w:lineRule="auto"/>
        <w:ind w:firstLine="0" w:firstLineChars="0"/>
        <w:jc w:val="left"/>
        <w:textAlignment w:val="auto"/>
        <w:outlineLvl w:val="9"/>
        <w:rPr>
          <w:rFonts w:hint="eastAsia" w:ascii="仿宋" w:hAnsi="仿宋" w:eastAsia="仿宋"/>
          <w:color w:val="auto"/>
          <w:sz w:val="24"/>
        </w:rPr>
      </w:pPr>
    </w:p>
    <w:p w14:paraId="76877F8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Times New Roman"/>
          <w:color w:val="auto"/>
          <w:sz w:val="24"/>
        </w:rPr>
      </w:pPr>
    </w:p>
    <w:p w14:paraId="7C998BB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Times New Roman"/>
          <w:color w:val="auto"/>
          <w:sz w:val="24"/>
        </w:rPr>
      </w:pPr>
      <w:r>
        <w:rPr>
          <w:rFonts w:hint="eastAsia" w:ascii="仿宋" w:hAnsi="仿宋" w:eastAsia="仿宋" w:cs="Times New Roman"/>
          <w:color w:val="auto"/>
          <w:sz w:val="24"/>
        </w:rPr>
        <w:t>投标人名称（</w:t>
      </w:r>
      <w:r>
        <w:rPr>
          <w:rFonts w:hint="eastAsia" w:ascii="仿宋" w:hAnsi="仿宋" w:eastAsia="仿宋" w:cs="Times New Roman"/>
          <w:color w:val="auto"/>
          <w:sz w:val="24"/>
          <w:lang w:eastAsia="zh-CN"/>
        </w:rPr>
        <w:t>加盖</w:t>
      </w:r>
      <w:r>
        <w:rPr>
          <w:rFonts w:hint="eastAsia" w:ascii="仿宋" w:hAnsi="仿宋" w:eastAsia="仿宋" w:cs="Times New Roman"/>
          <w:color w:val="auto"/>
          <w:sz w:val="24"/>
        </w:rPr>
        <w:t>公章）：</w:t>
      </w:r>
      <w:r>
        <w:rPr>
          <w:rFonts w:hint="eastAsia" w:ascii="仿宋" w:hAnsi="仿宋" w:eastAsia="仿宋" w:cs="Times New Roman"/>
          <w:color w:val="auto"/>
          <w:sz w:val="24"/>
        </w:rPr>
        <w:tab/>
      </w:r>
    </w:p>
    <w:p w14:paraId="5D73CF4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Times New Roman"/>
          <w:color w:val="auto"/>
          <w:sz w:val="24"/>
        </w:rPr>
      </w:pPr>
      <w:r>
        <w:rPr>
          <w:rFonts w:hint="eastAsia" w:ascii="仿宋" w:hAnsi="仿宋" w:eastAsia="仿宋" w:cs="Times New Roman"/>
          <w:color w:val="auto"/>
          <w:sz w:val="24"/>
        </w:rPr>
        <w:t>日期：XXX年XXX月XXX日</w:t>
      </w:r>
    </w:p>
    <w:p w14:paraId="52F2248D">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br w:type="page"/>
      </w:r>
    </w:p>
    <w:p w14:paraId="27F7EC6C">
      <w:pPr>
        <w:pStyle w:val="61"/>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1"/>
        <w:rPr>
          <w:rFonts w:hint="eastAsia" w:ascii="仿宋_GB2312"/>
          <w:b/>
          <w:color w:val="auto"/>
          <w:sz w:val="30"/>
          <w:szCs w:val="30"/>
          <w:highlight w:val="none"/>
        </w:rPr>
      </w:pPr>
      <w:bookmarkStart w:id="335" w:name="_Toc4369"/>
      <w:bookmarkStart w:id="336" w:name="_Toc31836"/>
      <w:bookmarkStart w:id="337" w:name="_Toc11864"/>
      <w:bookmarkStart w:id="338" w:name="_Toc3406"/>
      <w:r>
        <w:rPr>
          <w:rFonts w:hint="eastAsia" w:ascii="仿宋" w:hAnsi="仿宋" w:eastAsia="仿宋" w:cs="仿宋"/>
          <w:b/>
          <w:color w:val="auto"/>
          <w:sz w:val="30"/>
          <w:szCs w:val="30"/>
          <w:highlight w:val="none"/>
          <w:lang w:eastAsia="zh-CN"/>
        </w:rPr>
        <w:t>格式</w:t>
      </w:r>
      <w:r>
        <w:rPr>
          <w:rFonts w:hint="eastAsia" w:ascii="仿宋" w:hAnsi="仿宋" w:eastAsia="仿宋" w:cs="仿宋"/>
          <w:b/>
          <w:color w:val="auto"/>
          <w:sz w:val="30"/>
          <w:szCs w:val="30"/>
          <w:highlight w:val="none"/>
          <w:lang w:val="en-US" w:eastAsia="zh-CN"/>
        </w:rPr>
        <w:t>15投标</w:t>
      </w:r>
      <w:r>
        <w:rPr>
          <w:rFonts w:hint="eastAsia" w:ascii="仿宋" w:hAnsi="仿宋" w:eastAsia="仿宋" w:cs="仿宋"/>
          <w:b/>
          <w:color w:val="auto"/>
          <w:sz w:val="30"/>
          <w:szCs w:val="30"/>
          <w:highlight w:val="none"/>
          <w:lang w:eastAsia="zh-CN"/>
        </w:rPr>
        <w:t>函</w:t>
      </w:r>
      <w:bookmarkEnd w:id="335"/>
      <w:bookmarkEnd w:id="336"/>
      <w:bookmarkEnd w:id="337"/>
      <w:bookmarkEnd w:id="338"/>
    </w:p>
    <w:p w14:paraId="1EE7C097">
      <w:pPr>
        <w:pStyle w:val="61"/>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投标函</w:t>
      </w:r>
    </w:p>
    <w:p w14:paraId="4C27DA5F">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textAlignment w:val="auto"/>
        <w:rPr>
          <w:rFonts w:hint="eastAsia" w:ascii="仿宋" w:hAnsi="仿宋" w:eastAsia="仿宋" w:cs="仿宋"/>
          <w:color w:val="auto"/>
          <w:sz w:val="24"/>
          <w:szCs w:val="24"/>
          <w:highlight w:val="none"/>
          <w:u w:val="none"/>
          <w:lang w:eastAsia="zh-CN"/>
        </w:rPr>
      </w:pPr>
      <w:r>
        <w:rPr>
          <w:rFonts w:hint="eastAsia" w:ascii="宋体" w:hAnsi="宋体" w:eastAsia="宋体" w:cs="宋体"/>
          <w:color w:val="auto"/>
          <w:sz w:val="21"/>
          <w:szCs w:val="21"/>
          <w:highlight w:val="none"/>
          <w:u w:val="none"/>
        </w:rPr>
        <w:t xml:space="preserve"> </w:t>
      </w:r>
      <w:r>
        <w:rPr>
          <w:rFonts w:hint="eastAsia" w:ascii="仿宋" w:hAnsi="仿宋" w:eastAsia="仿宋" w:cs="仿宋"/>
          <w:color w:val="auto"/>
          <w:sz w:val="24"/>
          <w:szCs w:val="24"/>
          <w:highlight w:val="none"/>
          <w:u w:val="none"/>
          <w:lang w:eastAsia="zh-CN"/>
        </w:rPr>
        <w:t>四川虹采招标代理有限责任公司：</w:t>
      </w:r>
    </w:p>
    <w:p w14:paraId="18E9C545">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我方全面研究了“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招标文件，决定参加贵单位组织的本项目投标。</w:t>
      </w:r>
    </w:p>
    <w:p w14:paraId="6103F43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我方自愿按照招标文件规定的各项要求向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提供所需</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总投标价为人民</w:t>
      </w:r>
      <w:r>
        <w:rPr>
          <w:rFonts w:hint="eastAsia" w:ascii="仿宋" w:hAnsi="仿宋" w:eastAsia="仿宋" w:cs="仿宋"/>
          <w:color w:val="auto"/>
          <w:sz w:val="24"/>
          <w:szCs w:val="24"/>
          <w:highlight w:val="none"/>
          <w:lang w:eastAsia="zh-CN"/>
        </w:rPr>
        <w:t>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5F54D6E9">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、一旦我方中标，我方将严格按照招标文件第</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章的规定的所有要求，向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提供所需货物及服务，认真履行合同规定的责任和义务，并按照合同相关规定完成项目。</w:t>
      </w:r>
    </w:p>
    <w:p w14:paraId="1EBB1327">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、由于</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原因未能按照招标文件的规定</w:t>
      </w:r>
      <w:r>
        <w:rPr>
          <w:rFonts w:hint="eastAsia" w:ascii="仿宋" w:hAnsi="仿宋" w:eastAsia="仿宋" w:cs="仿宋"/>
          <w:color w:val="auto"/>
          <w:sz w:val="24"/>
          <w:szCs w:val="24"/>
          <w:highlight w:val="none"/>
          <w:lang w:eastAsia="zh-CN"/>
        </w:rPr>
        <w:t>缴纳</w:t>
      </w:r>
      <w:r>
        <w:rPr>
          <w:rFonts w:hint="eastAsia" w:ascii="仿宋" w:hAnsi="仿宋" w:eastAsia="仿宋" w:cs="仿宋"/>
          <w:color w:val="auto"/>
          <w:sz w:val="24"/>
          <w:szCs w:val="24"/>
          <w:highlight w:val="none"/>
        </w:rPr>
        <w:t>履约保证金；</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在投标文件中提供虚假材料的；投标人与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、其他投标人恶意串通的；</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在招标活动中还有其他任何违法、违纪</w:t>
      </w:r>
      <w:r>
        <w:rPr>
          <w:rFonts w:hint="eastAsia" w:ascii="仿宋" w:hAnsi="仿宋" w:eastAsia="仿宋" w:cs="仿宋"/>
          <w:color w:val="auto"/>
          <w:sz w:val="24"/>
          <w:szCs w:val="24"/>
          <w:highlight w:val="none"/>
          <w:lang w:eastAsia="zh-CN"/>
        </w:rPr>
        <w:t>、违规</w:t>
      </w:r>
      <w:r>
        <w:rPr>
          <w:rFonts w:hint="eastAsia" w:ascii="仿宋" w:hAnsi="仿宋" w:eastAsia="仿宋" w:cs="仿宋"/>
          <w:color w:val="auto"/>
          <w:sz w:val="24"/>
          <w:szCs w:val="24"/>
          <w:highlight w:val="none"/>
        </w:rPr>
        <w:t>行为的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将视为无效投标人。</w:t>
      </w:r>
    </w:p>
    <w:p w14:paraId="5E8DBEF2">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我方为本项目提交的投标文件正本</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电子版</w:t>
      </w:r>
      <w:r>
        <w:rPr>
          <w:rFonts w:hint="eastAsia" w:ascii="仿宋" w:hAnsi="仿宋" w:eastAsia="仿宋" w:cs="仿宋"/>
          <w:color w:val="auto"/>
          <w:sz w:val="24"/>
          <w:szCs w:val="24"/>
          <w:highlight w:val="none"/>
          <w:lang w:val="en-US" w:eastAsia="zh-CN"/>
        </w:rPr>
        <w:t>一份，</w:t>
      </w:r>
      <w:r>
        <w:rPr>
          <w:rFonts w:hint="eastAsia" w:ascii="仿宋" w:hAnsi="仿宋" w:eastAsia="仿宋" w:cs="仿宋"/>
          <w:color w:val="auto"/>
          <w:sz w:val="24"/>
          <w:szCs w:val="24"/>
          <w:highlight w:val="none"/>
        </w:rPr>
        <w:t>用于开标唱标的“开标一览表”</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w:t>
      </w:r>
    </w:p>
    <w:p w14:paraId="1CF7807B">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五、我方已详细审查全部招标文件，包括修改文件（如有）以及全部参考资料和有关附件。我方已完全理解并同意放弃对此有不清楚、误解以及对招标文件内容质疑的权利。</w:t>
      </w:r>
    </w:p>
    <w:p w14:paraId="0918A57A">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六、投标有效期：投标截止时间届满后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天。</w:t>
      </w:r>
    </w:p>
    <w:p w14:paraId="516790F8">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、我方保证已提供和将要提供的文件资料是真实、准确的</w:t>
      </w:r>
      <w:r>
        <w:rPr>
          <w:rFonts w:hint="eastAsia" w:ascii="仿宋" w:hAnsi="仿宋" w:eastAsia="仿宋" w:cs="仿宋"/>
          <w:color w:val="auto"/>
          <w:sz w:val="24"/>
          <w:szCs w:val="24"/>
          <w:highlight w:val="none"/>
          <w:lang w:eastAsia="zh-CN"/>
        </w:rPr>
        <w:t>并对</w:t>
      </w:r>
      <w:r>
        <w:rPr>
          <w:rFonts w:hint="eastAsia" w:ascii="仿宋" w:hAnsi="仿宋" w:eastAsia="仿宋" w:cs="仿宋"/>
          <w:color w:val="auto"/>
          <w:sz w:val="24"/>
          <w:szCs w:val="24"/>
          <w:highlight w:val="none"/>
        </w:rPr>
        <w:t>其真实性、合法性承担一切法律责任。</w:t>
      </w:r>
    </w:p>
    <w:p w14:paraId="02D4D670">
      <w:pPr>
        <w:pStyle w:val="6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right="0" w:right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八、我方完全同意按照招标文件的相关规定，支付招标代理服务费。</w:t>
      </w:r>
    </w:p>
    <w:p w14:paraId="7B0FC53A">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p>
    <w:p w14:paraId="74E2DFE1">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p>
    <w:p w14:paraId="24ECC2B4">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0D91B6BD">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日期：XXX年XXX月XXX日</w:t>
      </w:r>
    </w:p>
    <w:p w14:paraId="5EAE6668">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br w:type="page"/>
      </w:r>
    </w:p>
    <w:p w14:paraId="3BCF47C9">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bCs/>
          <w:color w:val="auto"/>
          <w:sz w:val="30"/>
          <w:szCs w:val="30"/>
          <w:highlight w:val="none"/>
        </w:rPr>
      </w:pPr>
      <w:bookmarkStart w:id="339" w:name="_Toc5960"/>
      <w:bookmarkStart w:id="340" w:name="_Toc6290"/>
      <w:bookmarkStart w:id="341" w:name="_Toc23157"/>
      <w:bookmarkStart w:id="342" w:name="_Toc10738"/>
      <w:bookmarkStart w:id="343" w:name="_Toc22492"/>
      <w:r>
        <w:rPr>
          <w:rFonts w:hint="eastAsia" w:ascii="仿宋" w:hAnsi="仿宋" w:eastAsia="仿宋" w:cs="仿宋"/>
          <w:b/>
          <w:color w:val="auto"/>
          <w:sz w:val="30"/>
          <w:szCs w:val="30"/>
          <w:highlight w:val="none"/>
          <w:lang w:val="en-US" w:eastAsia="zh-CN"/>
        </w:rPr>
        <w:t>格式16投标人基本情况表</w:t>
      </w:r>
      <w:bookmarkEnd w:id="339"/>
      <w:bookmarkEnd w:id="340"/>
      <w:bookmarkEnd w:id="341"/>
      <w:bookmarkEnd w:id="342"/>
      <w:bookmarkEnd w:id="343"/>
    </w:p>
    <w:p w14:paraId="2644FD07">
      <w:pPr>
        <w:pageBreakBefore w:val="0"/>
        <w:widowControl w:val="0"/>
        <w:kinsoku/>
        <w:wordWrap/>
        <w:overflowPunct/>
        <w:topLinePunct w:val="0"/>
        <w:bidi w:val="0"/>
        <w:snapToGrid/>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投标人基本情况表</w:t>
      </w:r>
    </w:p>
    <w:tbl>
      <w:tblPr>
        <w:tblStyle w:val="3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14:paraId="2627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noWrap w:val="0"/>
            <w:vAlign w:val="center"/>
          </w:tcPr>
          <w:p w14:paraId="5CDBA13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名称</w:t>
            </w:r>
          </w:p>
        </w:tc>
        <w:tc>
          <w:tcPr>
            <w:tcW w:w="8069" w:type="dxa"/>
            <w:gridSpan w:val="11"/>
            <w:noWrap w:val="0"/>
            <w:vAlign w:val="center"/>
          </w:tcPr>
          <w:p w14:paraId="24FDD41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5AB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noWrap w:val="0"/>
            <w:vAlign w:val="center"/>
          </w:tcPr>
          <w:p w14:paraId="203C399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注册地址</w:t>
            </w:r>
          </w:p>
        </w:tc>
        <w:tc>
          <w:tcPr>
            <w:tcW w:w="4995" w:type="dxa"/>
            <w:gridSpan w:val="6"/>
            <w:noWrap w:val="0"/>
            <w:vAlign w:val="center"/>
          </w:tcPr>
          <w:p w14:paraId="08308A5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596" w:type="dxa"/>
            <w:gridSpan w:val="3"/>
            <w:noWrap w:val="0"/>
            <w:vAlign w:val="center"/>
          </w:tcPr>
          <w:p w14:paraId="3EE4771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邮政编码</w:t>
            </w:r>
          </w:p>
        </w:tc>
        <w:tc>
          <w:tcPr>
            <w:tcW w:w="1478" w:type="dxa"/>
            <w:gridSpan w:val="2"/>
            <w:noWrap w:val="0"/>
            <w:vAlign w:val="center"/>
          </w:tcPr>
          <w:p w14:paraId="661B156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2DFD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noWrap w:val="0"/>
            <w:vAlign w:val="center"/>
          </w:tcPr>
          <w:p w14:paraId="45C493F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联系方式</w:t>
            </w:r>
          </w:p>
        </w:tc>
        <w:tc>
          <w:tcPr>
            <w:tcW w:w="1153" w:type="dxa"/>
            <w:noWrap w:val="0"/>
            <w:vAlign w:val="center"/>
          </w:tcPr>
          <w:p w14:paraId="3DC5925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p>
        </w:tc>
        <w:tc>
          <w:tcPr>
            <w:tcW w:w="3842" w:type="dxa"/>
            <w:gridSpan w:val="5"/>
            <w:noWrap w:val="0"/>
            <w:vAlign w:val="center"/>
          </w:tcPr>
          <w:p w14:paraId="15FD0C7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596" w:type="dxa"/>
            <w:gridSpan w:val="3"/>
            <w:noWrap w:val="0"/>
            <w:vAlign w:val="center"/>
          </w:tcPr>
          <w:p w14:paraId="707E5D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1478" w:type="dxa"/>
            <w:gridSpan w:val="2"/>
            <w:noWrap w:val="0"/>
            <w:vAlign w:val="center"/>
          </w:tcPr>
          <w:p w14:paraId="75F3385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4CC9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noWrap w:val="0"/>
            <w:vAlign w:val="center"/>
          </w:tcPr>
          <w:p w14:paraId="707F2E6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153" w:type="dxa"/>
            <w:noWrap w:val="0"/>
            <w:vAlign w:val="center"/>
          </w:tcPr>
          <w:p w14:paraId="3604AE7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传真</w:t>
            </w:r>
          </w:p>
        </w:tc>
        <w:tc>
          <w:tcPr>
            <w:tcW w:w="3842" w:type="dxa"/>
            <w:gridSpan w:val="5"/>
            <w:noWrap w:val="0"/>
            <w:vAlign w:val="center"/>
          </w:tcPr>
          <w:p w14:paraId="7C8BE8C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596" w:type="dxa"/>
            <w:gridSpan w:val="3"/>
            <w:noWrap w:val="0"/>
            <w:vAlign w:val="center"/>
          </w:tcPr>
          <w:p w14:paraId="5C93C7F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网址</w:t>
            </w:r>
          </w:p>
        </w:tc>
        <w:tc>
          <w:tcPr>
            <w:tcW w:w="1478" w:type="dxa"/>
            <w:gridSpan w:val="2"/>
            <w:noWrap w:val="0"/>
            <w:vAlign w:val="center"/>
          </w:tcPr>
          <w:p w14:paraId="31C8FF8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F8E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14:paraId="595540C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组织结构</w:t>
            </w:r>
          </w:p>
        </w:tc>
        <w:tc>
          <w:tcPr>
            <w:tcW w:w="8069" w:type="dxa"/>
            <w:gridSpan w:val="11"/>
            <w:noWrap w:val="0"/>
            <w:vAlign w:val="center"/>
          </w:tcPr>
          <w:p w14:paraId="1515271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0751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14:paraId="3EA7E9B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投标人规模</w:t>
            </w:r>
          </w:p>
        </w:tc>
        <w:tc>
          <w:tcPr>
            <w:tcW w:w="8069" w:type="dxa"/>
            <w:gridSpan w:val="11"/>
            <w:noWrap w:val="0"/>
            <w:vAlign w:val="center"/>
          </w:tcPr>
          <w:p w14:paraId="12E7D749">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bCs/>
                <w:color w:val="auto"/>
                <w:sz w:val="24"/>
                <w:szCs w:val="24"/>
                <w:highlight w:val="none"/>
              </w:rPr>
            </w:pPr>
          </w:p>
        </w:tc>
      </w:tr>
      <w:tr w14:paraId="16BE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14:paraId="70F8352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投标人性质</w:t>
            </w:r>
          </w:p>
        </w:tc>
        <w:tc>
          <w:tcPr>
            <w:tcW w:w="8069" w:type="dxa"/>
            <w:gridSpan w:val="11"/>
            <w:noWrap w:val="0"/>
            <w:vAlign w:val="center"/>
          </w:tcPr>
          <w:p w14:paraId="52AD091A">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bCs/>
                <w:color w:val="auto"/>
                <w:sz w:val="24"/>
                <w:szCs w:val="24"/>
                <w:highlight w:val="none"/>
              </w:rPr>
            </w:pPr>
          </w:p>
        </w:tc>
      </w:tr>
      <w:tr w14:paraId="1131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noWrap w:val="0"/>
            <w:vAlign w:val="center"/>
          </w:tcPr>
          <w:p w14:paraId="32963AD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w:t>
            </w:r>
          </w:p>
        </w:tc>
        <w:tc>
          <w:tcPr>
            <w:tcW w:w="1345" w:type="dxa"/>
            <w:gridSpan w:val="2"/>
            <w:noWrap w:val="0"/>
            <w:vAlign w:val="center"/>
          </w:tcPr>
          <w:p w14:paraId="3241AF7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1345" w:type="dxa"/>
            <w:noWrap w:val="0"/>
            <w:vAlign w:val="center"/>
          </w:tcPr>
          <w:p w14:paraId="19ACADF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4" w:type="dxa"/>
            <w:noWrap w:val="0"/>
            <w:vAlign w:val="center"/>
          </w:tcPr>
          <w:p w14:paraId="1471A2F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1345" w:type="dxa"/>
            <w:gridSpan w:val="3"/>
            <w:noWrap w:val="0"/>
            <w:vAlign w:val="center"/>
          </w:tcPr>
          <w:p w14:paraId="3C1D6ED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5" w:type="dxa"/>
            <w:gridSpan w:val="3"/>
            <w:noWrap w:val="0"/>
            <w:vAlign w:val="center"/>
          </w:tcPr>
          <w:p w14:paraId="3069445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1345" w:type="dxa"/>
            <w:noWrap w:val="0"/>
            <w:vAlign w:val="center"/>
          </w:tcPr>
          <w:p w14:paraId="3DFFB4B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77C2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noWrap w:val="0"/>
            <w:vAlign w:val="center"/>
          </w:tcPr>
          <w:p w14:paraId="36716CE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技术负责人</w:t>
            </w:r>
          </w:p>
        </w:tc>
        <w:tc>
          <w:tcPr>
            <w:tcW w:w="1345" w:type="dxa"/>
            <w:gridSpan w:val="2"/>
            <w:noWrap w:val="0"/>
            <w:vAlign w:val="center"/>
          </w:tcPr>
          <w:p w14:paraId="70E1E13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1345" w:type="dxa"/>
            <w:noWrap w:val="0"/>
            <w:vAlign w:val="center"/>
          </w:tcPr>
          <w:p w14:paraId="72E189A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4" w:type="dxa"/>
            <w:noWrap w:val="0"/>
            <w:vAlign w:val="center"/>
          </w:tcPr>
          <w:p w14:paraId="3BE3E79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1345" w:type="dxa"/>
            <w:gridSpan w:val="3"/>
            <w:noWrap w:val="0"/>
            <w:vAlign w:val="center"/>
          </w:tcPr>
          <w:p w14:paraId="1139A5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5" w:type="dxa"/>
            <w:gridSpan w:val="3"/>
            <w:noWrap w:val="0"/>
            <w:vAlign w:val="center"/>
          </w:tcPr>
          <w:p w14:paraId="2C9E4A7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1345" w:type="dxa"/>
            <w:noWrap w:val="0"/>
            <w:vAlign w:val="center"/>
          </w:tcPr>
          <w:p w14:paraId="05928EA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5C8F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noWrap w:val="0"/>
            <w:vAlign w:val="center"/>
          </w:tcPr>
          <w:p w14:paraId="0633499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成立时间</w:t>
            </w:r>
          </w:p>
        </w:tc>
        <w:tc>
          <w:tcPr>
            <w:tcW w:w="2690" w:type="dxa"/>
            <w:gridSpan w:val="3"/>
            <w:noWrap w:val="0"/>
            <w:vAlign w:val="center"/>
          </w:tcPr>
          <w:p w14:paraId="1C25388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5379" w:type="dxa"/>
            <w:gridSpan w:val="8"/>
            <w:noWrap w:val="0"/>
            <w:vAlign w:val="center"/>
          </w:tcPr>
          <w:p w14:paraId="05BA4C4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员工总人数：</w:t>
            </w:r>
          </w:p>
        </w:tc>
      </w:tr>
      <w:tr w14:paraId="4009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noWrap w:val="0"/>
            <w:vAlign w:val="center"/>
          </w:tcPr>
          <w:p w14:paraId="185E371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企业资质等级</w:t>
            </w:r>
          </w:p>
        </w:tc>
        <w:tc>
          <w:tcPr>
            <w:tcW w:w="2690" w:type="dxa"/>
            <w:gridSpan w:val="3"/>
            <w:noWrap w:val="0"/>
            <w:vAlign w:val="center"/>
          </w:tcPr>
          <w:p w14:paraId="3C7281E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restart"/>
            <w:noWrap w:val="0"/>
            <w:vAlign w:val="center"/>
          </w:tcPr>
          <w:p w14:paraId="59B72E4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其中</w:t>
            </w:r>
          </w:p>
        </w:tc>
        <w:tc>
          <w:tcPr>
            <w:tcW w:w="1794" w:type="dxa"/>
            <w:gridSpan w:val="3"/>
            <w:noWrap w:val="0"/>
            <w:vAlign w:val="center"/>
          </w:tcPr>
          <w:p w14:paraId="6364518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项目经理</w:t>
            </w:r>
          </w:p>
        </w:tc>
        <w:tc>
          <w:tcPr>
            <w:tcW w:w="1792" w:type="dxa"/>
            <w:gridSpan w:val="3"/>
            <w:noWrap w:val="0"/>
            <w:vAlign w:val="center"/>
          </w:tcPr>
          <w:p w14:paraId="4535AED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602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noWrap w:val="0"/>
            <w:vAlign w:val="center"/>
          </w:tcPr>
          <w:p w14:paraId="685C248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营业执照</w:t>
            </w:r>
            <w:r>
              <w:rPr>
                <w:rFonts w:hint="eastAsia" w:ascii="仿宋" w:hAnsi="仿宋" w:eastAsia="仿宋" w:cs="仿宋"/>
                <w:color w:val="auto"/>
                <w:sz w:val="24"/>
                <w:szCs w:val="24"/>
                <w:highlight w:val="none"/>
              </w:rPr>
              <w:t>号</w:t>
            </w:r>
          </w:p>
        </w:tc>
        <w:tc>
          <w:tcPr>
            <w:tcW w:w="2690" w:type="dxa"/>
            <w:gridSpan w:val="3"/>
            <w:noWrap w:val="0"/>
            <w:vAlign w:val="center"/>
          </w:tcPr>
          <w:p w14:paraId="0FAB6AE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3A4C0FA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45CF361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高级职称人员</w:t>
            </w:r>
          </w:p>
        </w:tc>
        <w:tc>
          <w:tcPr>
            <w:tcW w:w="1792" w:type="dxa"/>
            <w:gridSpan w:val="3"/>
            <w:noWrap w:val="0"/>
            <w:vAlign w:val="center"/>
          </w:tcPr>
          <w:p w14:paraId="2D1B64B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4247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noWrap w:val="0"/>
            <w:vAlign w:val="center"/>
          </w:tcPr>
          <w:p w14:paraId="362D3A5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注册资金</w:t>
            </w:r>
          </w:p>
        </w:tc>
        <w:tc>
          <w:tcPr>
            <w:tcW w:w="2690" w:type="dxa"/>
            <w:gridSpan w:val="3"/>
            <w:noWrap w:val="0"/>
            <w:vAlign w:val="center"/>
          </w:tcPr>
          <w:p w14:paraId="722B77F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4E75815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022AA80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中级职称人员</w:t>
            </w:r>
          </w:p>
        </w:tc>
        <w:tc>
          <w:tcPr>
            <w:tcW w:w="1792" w:type="dxa"/>
            <w:gridSpan w:val="3"/>
            <w:noWrap w:val="0"/>
            <w:vAlign w:val="center"/>
          </w:tcPr>
          <w:p w14:paraId="252DEF9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40DA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noWrap w:val="0"/>
            <w:vAlign w:val="center"/>
          </w:tcPr>
          <w:p w14:paraId="730325D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w:t>
            </w:r>
          </w:p>
        </w:tc>
        <w:tc>
          <w:tcPr>
            <w:tcW w:w="2690" w:type="dxa"/>
            <w:gridSpan w:val="3"/>
            <w:noWrap w:val="0"/>
            <w:vAlign w:val="center"/>
          </w:tcPr>
          <w:p w14:paraId="2F9ABC2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2846A59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3074CB6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初级职称人员</w:t>
            </w:r>
          </w:p>
        </w:tc>
        <w:tc>
          <w:tcPr>
            <w:tcW w:w="1792" w:type="dxa"/>
            <w:gridSpan w:val="3"/>
            <w:noWrap w:val="0"/>
            <w:vAlign w:val="center"/>
          </w:tcPr>
          <w:p w14:paraId="0E43362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8A2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noWrap w:val="0"/>
            <w:vAlign w:val="center"/>
          </w:tcPr>
          <w:p w14:paraId="44B4D2F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w:t>
            </w:r>
          </w:p>
        </w:tc>
        <w:tc>
          <w:tcPr>
            <w:tcW w:w="2690" w:type="dxa"/>
            <w:gridSpan w:val="3"/>
            <w:noWrap w:val="0"/>
            <w:vAlign w:val="center"/>
          </w:tcPr>
          <w:p w14:paraId="34B711A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2372EB0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480D524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技工</w:t>
            </w:r>
          </w:p>
        </w:tc>
        <w:tc>
          <w:tcPr>
            <w:tcW w:w="1792" w:type="dxa"/>
            <w:gridSpan w:val="3"/>
            <w:noWrap w:val="0"/>
            <w:vAlign w:val="center"/>
          </w:tcPr>
          <w:p w14:paraId="046D297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725F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noWrap w:val="0"/>
            <w:vAlign w:val="center"/>
          </w:tcPr>
          <w:p w14:paraId="171EF6D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经营范围</w:t>
            </w:r>
          </w:p>
        </w:tc>
        <w:tc>
          <w:tcPr>
            <w:tcW w:w="8069" w:type="dxa"/>
            <w:gridSpan w:val="11"/>
            <w:noWrap w:val="0"/>
            <w:vAlign w:val="center"/>
          </w:tcPr>
          <w:p w14:paraId="4149092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204B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noWrap w:val="0"/>
            <w:vAlign w:val="center"/>
          </w:tcPr>
          <w:p w14:paraId="0A86B96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8069" w:type="dxa"/>
            <w:gridSpan w:val="11"/>
            <w:noWrap w:val="0"/>
            <w:vAlign w:val="center"/>
          </w:tcPr>
          <w:p w14:paraId="1E5B63C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bl>
    <w:p w14:paraId="1A06CE0D">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_GB2312" w:hAnsi="仿宋_GB2312" w:eastAsia="仿宋_GB2312" w:cs="仿宋_GB2312"/>
          <w:color w:val="auto"/>
          <w:sz w:val="24"/>
          <w:szCs w:val="24"/>
          <w:highlight w:val="none"/>
          <w:lang w:eastAsia="zh-CN"/>
        </w:rPr>
      </w:pPr>
      <w:bookmarkStart w:id="344" w:name="_Toc13032"/>
      <w:bookmarkStart w:id="345" w:name="_Toc4340"/>
    </w:p>
    <w:p w14:paraId="3D3A7B51">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1AEC41A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bookmarkEnd w:id="344"/>
      <w:bookmarkEnd w:id="345"/>
    </w:p>
    <w:p w14:paraId="3FE6CBA4">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bookmarkStart w:id="346" w:name="_Toc8043"/>
      <w:bookmarkStart w:id="347" w:name="_Toc28713"/>
      <w:bookmarkStart w:id="348" w:name="_Toc20273"/>
      <w:r>
        <w:rPr>
          <w:rFonts w:hint="eastAsia" w:ascii="仿宋" w:hAnsi="仿宋" w:eastAsia="仿宋" w:cs="仿宋"/>
          <w:b/>
          <w:color w:val="auto"/>
          <w:sz w:val="30"/>
          <w:szCs w:val="30"/>
          <w:highlight w:val="none"/>
          <w:lang w:eastAsia="zh-CN"/>
        </w:rPr>
        <w:br w:type="page"/>
      </w:r>
    </w:p>
    <w:p w14:paraId="4A67D2E9">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1"/>
        <w:rPr>
          <w:rFonts w:hint="eastAsia" w:ascii="仿宋" w:hAnsi="仿宋" w:eastAsia="仿宋" w:cs="仿宋"/>
          <w:b/>
          <w:color w:val="auto"/>
          <w:sz w:val="30"/>
          <w:szCs w:val="30"/>
          <w:highlight w:val="none"/>
        </w:rPr>
      </w:pPr>
      <w:bookmarkStart w:id="349" w:name="_Toc24906"/>
      <w:bookmarkStart w:id="350" w:name="_Toc19584"/>
      <w:r>
        <w:rPr>
          <w:rFonts w:hint="eastAsia" w:ascii="仿宋" w:hAnsi="仿宋" w:eastAsia="仿宋" w:cs="仿宋"/>
          <w:b/>
          <w:color w:val="auto"/>
          <w:sz w:val="30"/>
          <w:szCs w:val="30"/>
          <w:highlight w:val="none"/>
          <w:lang w:eastAsia="zh-CN"/>
        </w:rPr>
        <w:t>格式</w:t>
      </w:r>
      <w:r>
        <w:rPr>
          <w:rFonts w:hint="eastAsia" w:ascii="仿宋" w:hAnsi="仿宋" w:eastAsia="仿宋" w:cs="仿宋"/>
          <w:b/>
          <w:color w:val="auto"/>
          <w:sz w:val="30"/>
          <w:szCs w:val="30"/>
          <w:highlight w:val="none"/>
          <w:lang w:val="en-US" w:eastAsia="zh-CN"/>
        </w:rPr>
        <w:t>17</w:t>
      </w:r>
      <w:r>
        <w:rPr>
          <w:rFonts w:hint="eastAsia" w:ascii="仿宋" w:hAnsi="仿宋" w:eastAsia="仿宋" w:cs="仿宋"/>
          <w:b/>
          <w:color w:val="auto"/>
          <w:sz w:val="30"/>
          <w:szCs w:val="30"/>
          <w:highlight w:val="none"/>
        </w:rPr>
        <w:t>商务应答表</w:t>
      </w:r>
      <w:bookmarkEnd w:id="346"/>
      <w:bookmarkEnd w:id="347"/>
      <w:bookmarkEnd w:id="348"/>
      <w:bookmarkEnd w:id="349"/>
      <w:bookmarkEnd w:id="350"/>
    </w:p>
    <w:p w14:paraId="0BA8C310">
      <w:pPr>
        <w:keepNext w:val="0"/>
        <w:keepLines w:val="0"/>
        <w:pageBreakBefore w:val="0"/>
        <w:widowControl w:val="0"/>
        <w:kinsoku/>
        <w:wordWrap/>
        <w:overflowPunct/>
        <w:topLinePunct w:val="0"/>
        <w:autoSpaceDE/>
        <w:autoSpaceDN/>
        <w:bidi w:val="0"/>
        <w:snapToGrid/>
        <w:spacing w:after="0" w:line="360" w:lineRule="auto"/>
        <w:ind w:firstLine="562" w:firstLineChars="200"/>
        <w:jc w:val="center"/>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商务应答表</w:t>
      </w:r>
    </w:p>
    <w:p w14:paraId="21E59C2F">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招标名称</w:t>
      </w:r>
      <w:r>
        <w:rPr>
          <w:rFonts w:hint="eastAsia" w:ascii="仿宋" w:hAnsi="仿宋" w:eastAsia="仿宋" w:cs="仿宋"/>
          <w:color w:val="auto"/>
          <w:sz w:val="24"/>
          <w:szCs w:val="24"/>
          <w:highlight w:val="none"/>
        </w:rPr>
        <w:t>：</w:t>
      </w:r>
    </w:p>
    <w:p w14:paraId="0EA098F6">
      <w:pPr>
        <w:pStyle w:val="66"/>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p>
    <w:p w14:paraId="1246AF78">
      <w:pPr>
        <w:pStyle w:val="66"/>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招标包号：</w:t>
      </w:r>
    </w:p>
    <w:tbl>
      <w:tblPr>
        <w:tblStyle w:val="32"/>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889"/>
        <w:gridCol w:w="4681"/>
      </w:tblGrid>
      <w:tr w14:paraId="6237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trPr>
        <w:tc>
          <w:tcPr>
            <w:tcW w:w="1228" w:type="dxa"/>
            <w:noWrap w:val="0"/>
            <w:vAlign w:val="center"/>
          </w:tcPr>
          <w:p w14:paraId="1F6B33F4">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val="0"/>
                <w:bCs/>
                <w:color w:val="auto"/>
                <w:kern w:val="0"/>
                <w:sz w:val="24"/>
                <w:szCs w:val="24"/>
                <w:highlight w:val="none"/>
              </w:rPr>
              <w:t>序号</w:t>
            </w:r>
          </w:p>
        </w:tc>
        <w:tc>
          <w:tcPr>
            <w:tcW w:w="3889" w:type="dxa"/>
            <w:noWrap w:val="0"/>
            <w:vAlign w:val="center"/>
          </w:tcPr>
          <w:p w14:paraId="0A2F12F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p>
          <w:p w14:paraId="0C18A86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第六章</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项</w:t>
            </w:r>
            <w:r>
              <w:rPr>
                <w:rFonts w:hint="eastAsia" w:ascii="仿宋" w:hAnsi="仿宋" w:eastAsia="仿宋" w:cs="仿宋"/>
                <w:color w:val="auto"/>
                <w:sz w:val="24"/>
                <w:szCs w:val="24"/>
                <w:highlight w:val="none"/>
              </w:rPr>
              <w:t>）</w:t>
            </w:r>
          </w:p>
        </w:tc>
        <w:tc>
          <w:tcPr>
            <w:tcW w:w="4681" w:type="dxa"/>
            <w:noWrap w:val="0"/>
            <w:vAlign w:val="center"/>
          </w:tcPr>
          <w:p w14:paraId="179E187A">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的应答</w:t>
            </w:r>
            <w:r>
              <w:rPr>
                <w:rFonts w:hint="eastAsia" w:ascii="仿宋" w:hAnsi="仿宋" w:eastAsia="仿宋" w:cs="仿宋"/>
                <w:color w:val="auto"/>
                <w:sz w:val="24"/>
                <w:szCs w:val="24"/>
                <w:highlight w:val="none"/>
                <w:lang w:eastAsia="zh-CN"/>
              </w:rPr>
              <w:t>情况</w:t>
            </w:r>
          </w:p>
        </w:tc>
      </w:tr>
      <w:tr w14:paraId="146A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6B779259">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3889" w:type="dxa"/>
            <w:noWrap w:val="0"/>
            <w:vAlign w:val="center"/>
          </w:tcPr>
          <w:p w14:paraId="6292165E">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34483A2C">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68FC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79030044">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3889" w:type="dxa"/>
            <w:noWrap w:val="0"/>
            <w:vAlign w:val="center"/>
          </w:tcPr>
          <w:p w14:paraId="0C48D309">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3FAE2BE8">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59A2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5D30BD42">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3889" w:type="dxa"/>
            <w:noWrap w:val="0"/>
            <w:vAlign w:val="center"/>
          </w:tcPr>
          <w:p w14:paraId="4875B198">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6ADF34B3">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2242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228" w:type="dxa"/>
            <w:noWrap w:val="0"/>
            <w:vAlign w:val="center"/>
          </w:tcPr>
          <w:p w14:paraId="2698D3B9">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3889" w:type="dxa"/>
            <w:noWrap w:val="0"/>
            <w:vAlign w:val="center"/>
          </w:tcPr>
          <w:p w14:paraId="123F104E">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4788F6AA">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2E32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28" w:type="dxa"/>
            <w:noWrap w:val="0"/>
            <w:vAlign w:val="center"/>
          </w:tcPr>
          <w:p w14:paraId="3AF3973E">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3889" w:type="dxa"/>
            <w:noWrap w:val="0"/>
            <w:vAlign w:val="center"/>
          </w:tcPr>
          <w:p w14:paraId="30B67CE4">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714CBC2D">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bl>
    <w:p w14:paraId="14834997">
      <w:pPr>
        <w:keepNext w:val="0"/>
        <w:keepLines w:val="0"/>
        <w:pageBreakBefore w:val="0"/>
        <w:widowControl w:val="0"/>
        <w:kinsoku/>
        <w:wordWrap/>
        <w:overflowPunct/>
        <w:topLinePunct w:val="0"/>
        <w:autoSpaceDE/>
        <w:autoSpaceDN/>
        <w:bidi w:val="0"/>
        <w:snapToGrid/>
        <w:spacing w:after="0"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必须据实填写，不得虚假响应，虚假响应的，其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无效并按规定追究其相关责任。</w:t>
      </w:r>
    </w:p>
    <w:p w14:paraId="43F333F4">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 w:hAnsi="仿宋" w:eastAsia="仿宋" w:cs="仿宋"/>
          <w:color w:val="auto"/>
          <w:sz w:val="24"/>
          <w:szCs w:val="24"/>
          <w:highlight w:val="none"/>
        </w:rPr>
      </w:pPr>
    </w:p>
    <w:p w14:paraId="558F1DD4">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543CBE46">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rPr>
        <w:sectPr>
          <w:pgSz w:w="11850" w:h="16783"/>
          <w:pgMar w:top="1417" w:right="1134" w:bottom="1417" w:left="1134"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bookmarkEnd w:id="325"/>
    <w:bookmarkEnd w:id="326"/>
    <w:bookmarkEnd w:id="327"/>
    <w:bookmarkEnd w:id="328"/>
    <w:bookmarkEnd w:id="329"/>
    <w:bookmarkEnd w:id="330"/>
    <w:p w14:paraId="1C81D0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30"/>
          <w:szCs w:val="30"/>
          <w:highlight w:val="none"/>
          <w:lang w:val="en-US" w:eastAsia="zh-CN"/>
        </w:rPr>
      </w:pPr>
      <w:bookmarkStart w:id="351" w:name="_Toc29967"/>
      <w:bookmarkStart w:id="352" w:name="_Toc20774"/>
      <w:bookmarkStart w:id="353" w:name="_Toc14680"/>
      <w:bookmarkStart w:id="354" w:name="_Toc18487"/>
      <w:bookmarkStart w:id="355" w:name="_Toc3455"/>
      <w:bookmarkStart w:id="356" w:name="_Toc19845"/>
      <w:bookmarkStart w:id="357" w:name="_Toc2648"/>
      <w:bookmarkStart w:id="358" w:name="_Toc17970"/>
      <w:bookmarkStart w:id="359" w:name="_Toc8272"/>
      <w:bookmarkStart w:id="360" w:name="_Toc31518"/>
      <w:bookmarkStart w:id="361" w:name="_Toc11398"/>
      <w:bookmarkStart w:id="362" w:name="_Toc14174"/>
      <w:bookmarkStart w:id="363" w:name="_Toc300"/>
      <w:bookmarkStart w:id="364" w:name="_Toc14946"/>
      <w:bookmarkStart w:id="365" w:name="_Toc215"/>
      <w:r>
        <w:rPr>
          <w:rFonts w:hint="eastAsia" w:ascii="仿宋" w:hAnsi="仿宋" w:eastAsia="仿宋" w:cs="仿宋"/>
          <w:b/>
          <w:bCs/>
          <w:color w:val="auto"/>
          <w:sz w:val="30"/>
          <w:szCs w:val="30"/>
          <w:highlight w:val="none"/>
          <w:lang w:eastAsia="zh-CN"/>
        </w:rPr>
        <w:t>格式</w:t>
      </w:r>
      <w:r>
        <w:rPr>
          <w:rFonts w:hint="eastAsia" w:ascii="仿宋" w:hAnsi="仿宋" w:eastAsia="仿宋" w:cs="仿宋"/>
          <w:b/>
          <w:bCs/>
          <w:color w:val="auto"/>
          <w:sz w:val="30"/>
          <w:szCs w:val="30"/>
          <w:highlight w:val="none"/>
          <w:lang w:val="en-US" w:eastAsia="zh-CN"/>
        </w:rPr>
        <w:t>18投标人类似项目业绩一览表</w:t>
      </w:r>
      <w:bookmarkEnd w:id="351"/>
      <w:bookmarkEnd w:id="352"/>
      <w:bookmarkEnd w:id="353"/>
      <w:bookmarkEnd w:id="354"/>
      <w:bookmarkEnd w:id="355"/>
      <w:bookmarkEnd w:id="356"/>
      <w:bookmarkEnd w:id="357"/>
    </w:p>
    <w:p w14:paraId="625248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投标人类似项目业绩一览表</w:t>
      </w:r>
    </w:p>
    <w:tbl>
      <w:tblPr>
        <w:tblStyle w:val="32"/>
        <w:tblW w:w="969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66"/>
        <w:gridCol w:w="1732"/>
        <w:gridCol w:w="1587"/>
        <w:gridCol w:w="1397"/>
        <w:gridCol w:w="1371"/>
        <w:gridCol w:w="1904"/>
        <w:gridCol w:w="833"/>
      </w:tblGrid>
      <w:tr w14:paraId="75D637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tcBorders>
              <w:top w:val="single" w:color="auto" w:sz="4" w:space="0"/>
            </w:tcBorders>
            <w:noWrap w:val="0"/>
            <w:vAlign w:val="center"/>
          </w:tcPr>
          <w:p w14:paraId="1E291D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年份</w:t>
            </w:r>
          </w:p>
        </w:tc>
        <w:tc>
          <w:tcPr>
            <w:tcW w:w="1732" w:type="dxa"/>
            <w:noWrap w:val="0"/>
            <w:vAlign w:val="center"/>
          </w:tcPr>
          <w:p w14:paraId="0DCB46C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用户名称</w:t>
            </w:r>
          </w:p>
        </w:tc>
        <w:tc>
          <w:tcPr>
            <w:tcW w:w="1587" w:type="dxa"/>
            <w:noWrap w:val="0"/>
            <w:vAlign w:val="center"/>
          </w:tcPr>
          <w:p w14:paraId="0657D50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招标名称</w:t>
            </w:r>
          </w:p>
        </w:tc>
        <w:tc>
          <w:tcPr>
            <w:tcW w:w="1397" w:type="dxa"/>
            <w:noWrap w:val="0"/>
            <w:vAlign w:val="center"/>
          </w:tcPr>
          <w:p w14:paraId="2C952A8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完成时间</w:t>
            </w:r>
          </w:p>
        </w:tc>
        <w:tc>
          <w:tcPr>
            <w:tcW w:w="1371" w:type="dxa"/>
            <w:noWrap w:val="0"/>
            <w:vAlign w:val="center"/>
          </w:tcPr>
          <w:p w14:paraId="61A24E9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1904" w:type="dxa"/>
            <w:tcBorders>
              <w:right w:val="single" w:color="auto" w:sz="4" w:space="0"/>
            </w:tcBorders>
            <w:noWrap w:val="0"/>
            <w:vAlign w:val="center"/>
          </w:tcPr>
          <w:p w14:paraId="0A0C7E6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是否通过验收</w:t>
            </w:r>
          </w:p>
        </w:tc>
        <w:tc>
          <w:tcPr>
            <w:tcW w:w="833" w:type="dxa"/>
            <w:tcBorders>
              <w:left w:val="single" w:color="auto" w:sz="4" w:space="0"/>
            </w:tcBorders>
            <w:noWrap w:val="0"/>
            <w:vAlign w:val="center"/>
          </w:tcPr>
          <w:p w14:paraId="1BC1AA0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7E167B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20A8A3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5D84472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1048CC5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0DF9696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460DB2E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6EEA28D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2EB845B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12310D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4C6930B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421E4CF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23D6EA5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23D3DB2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234D1F0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1361130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59DD681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69F84A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1FCAA9E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2074B61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4FBEAE8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59F4332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5BF87CA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7A13617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4B6E075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549015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0D25FFA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right w:val="single" w:color="auto" w:sz="4" w:space="0"/>
            </w:tcBorders>
            <w:noWrap w:val="0"/>
            <w:vAlign w:val="center"/>
          </w:tcPr>
          <w:p w14:paraId="5A247B3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left w:val="single" w:color="auto" w:sz="4" w:space="0"/>
            </w:tcBorders>
            <w:noWrap w:val="0"/>
            <w:vAlign w:val="center"/>
          </w:tcPr>
          <w:p w14:paraId="67FC5D7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66E2C86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0BDE8A1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6B6FA30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19A19A2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252FEF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tcBorders>
              <w:right w:val="single" w:color="auto" w:sz="4" w:space="0"/>
            </w:tcBorders>
            <w:noWrap w:val="0"/>
            <w:vAlign w:val="center"/>
          </w:tcPr>
          <w:p w14:paraId="76B3F5D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left w:val="single" w:color="auto" w:sz="4" w:space="0"/>
              <w:right w:val="single" w:color="auto" w:sz="4" w:space="0"/>
            </w:tcBorders>
            <w:noWrap w:val="0"/>
            <w:vAlign w:val="center"/>
          </w:tcPr>
          <w:p w14:paraId="6584451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left w:val="single" w:color="auto" w:sz="4" w:space="0"/>
              <w:right w:val="single" w:color="auto" w:sz="4" w:space="0"/>
            </w:tcBorders>
            <w:noWrap w:val="0"/>
            <w:vAlign w:val="center"/>
          </w:tcPr>
          <w:p w14:paraId="0A6489C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left w:val="single" w:color="auto" w:sz="4" w:space="0"/>
              <w:right w:val="single" w:color="auto" w:sz="4" w:space="0"/>
            </w:tcBorders>
            <w:noWrap w:val="0"/>
            <w:vAlign w:val="center"/>
          </w:tcPr>
          <w:p w14:paraId="17C78A7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left w:val="single" w:color="auto" w:sz="4" w:space="0"/>
              <w:right w:val="single" w:color="auto" w:sz="4" w:space="0"/>
            </w:tcBorders>
            <w:noWrap w:val="0"/>
            <w:vAlign w:val="center"/>
          </w:tcPr>
          <w:p w14:paraId="23029F9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351F6C1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60F08E9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18E54F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16807B1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1DF1404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4A9FBA7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6244549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right w:val="single" w:color="auto" w:sz="4" w:space="0"/>
            </w:tcBorders>
            <w:noWrap w:val="0"/>
            <w:vAlign w:val="center"/>
          </w:tcPr>
          <w:p w14:paraId="2055B08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66776DC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3D047BC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4EB194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32B9E78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2565399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7C9201B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307E5C7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right w:val="single" w:color="auto" w:sz="4" w:space="0"/>
            </w:tcBorders>
            <w:noWrap w:val="0"/>
            <w:vAlign w:val="center"/>
          </w:tcPr>
          <w:p w14:paraId="3956B67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621C4F3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12F3E67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7D652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2A3E4EA2">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61C17552">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1DE008F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668F31C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right w:val="single" w:color="auto" w:sz="4" w:space="0"/>
            </w:tcBorders>
            <w:noWrap w:val="0"/>
            <w:vAlign w:val="center"/>
          </w:tcPr>
          <w:p w14:paraId="310311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4F83D342">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548530B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489479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866" w:type="dxa"/>
            <w:tcBorders>
              <w:bottom w:val="single" w:color="auto" w:sz="4" w:space="0"/>
            </w:tcBorders>
            <w:noWrap w:val="0"/>
            <w:vAlign w:val="center"/>
          </w:tcPr>
          <w:p w14:paraId="102201D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bottom w:val="single" w:color="auto" w:sz="4" w:space="0"/>
            </w:tcBorders>
            <w:noWrap w:val="0"/>
            <w:vAlign w:val="center"/>
          </w:tcPr>
          <w:p w14:paraId="61C31A4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bottom w:val="single" w:color="auto" w:sz="4" w:space="0"/>
            </w:tcBorders>
            <w:noWrap w:val="0"/>
            <w:vAlign w:val="center"/>
          </w:tcPr>
          <w:p w14:paraId="429E58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bottom w:val="single" w:color="auto" w:sz="4" w:space="0"/>
            </w:tcBorders>
            <w:noWrap w:val="0"/>
            <w:vAlign w:val="center"/>
          </w:tcPr>
          <w:p w14:paraId="353B177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bottom w:val="single" w:color="auto" w:sz="4" w:space="0"/>
              <w:right w:val="single" w:color="auto" w:sz="4" w:space="0"/>
            </w:tcBorders>
            <w:noWrap w:val="0"/>
            <w:vAlign w:val="center"/>
          </w:tcPr>
          <w:p w14:paraId="602698E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bottom w:val="single" w:color="auto" w:sz="4" w:space="0"/>
              <w:right w:val="single" w:color="auto" w:sz="4" w:space="0"/>
            </w:tcBorders>
            <w:noWrap w:val="0"/>
            <w:vAlign w:val="center"/>
          </w:tcPr>
          <w:p w14:paraId="54B7512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bottom w:val="single" w:color="auto" w:sz="4" w:space="0"/>
            </w:tcBorders>
            <w:noWrap w:val="0"/>
            <w:vAlign w:val="center"/>
          </w:tcPr>
          <w:p w14:paraId="5A7F3C0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73C7B8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66" w:type="dxa"/>
            <w:tcBorders>
              <w:top w:val="single" w:color="auto" w:sz="4" w:space="0"/>
              <w:bottom w:val="single" w:color="auto" w:sz="4" w:space="0"/>
            </w:tcBorders>
            <w:noWrap w:val="0"/>
            <w:vAlign w:val="center"/>
          </w:tcPr>
          <w:p w14:paraId="19D9ED2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bottom w:val="single" w:color="auto" w:sz="4" w:space="0"/>
            </w:tcBorders>
            <w:noWrap w:val="0"/>
            <w:vAlign w:val="center"/>
          </w:tcPr>
          <w:p w14:paraId="553B3A9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bottom w:val="single" w:color="auto" w:sz="4" w:space="0"/>
            </w:tcBorders>
            <w:noWrap w:val="0"/>
            <w:vAlign w:val="center"/>
          </w:tcPr>
          <w:p w14:paraId="10679C0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bottom w:val="single" w:color="auto" w:sz="4" w:space="0"/>
            </w:tcBorders>
            <w:noWrap w:val="0"/>
            <w:vAlign w:val="center"/>
          </w:tcPr>
          <w:p w14:paraId="3786689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bottom w:val="single" w:color="auto" w:sz="4" w:space="0"/>
              <w:right w:val="single" w:color="auto" w:sz="4" w:space="0"/>
            </w:tcBorders>
            <w:noWrap w:val="0"/>
            <w:vAlign w:val="center"/>
          </w:tcPr>
          <w:p w14:paraId="4738586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D668B7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tcBorders>
            <w:noWrap w:val="0"/>
            <w:vAlign w:val="center"/>
          </w:tcPr>
          <w:p w14:paraId="2E182F1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37CC4B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66" w:type="dxa"/>
            <w:tcBorders>
              <w:top w:val="single" w:color="auto" w:sz="4" w:space="0"/>
              <w:bottom w:val="single" w:color="auto" w:sz="4" w:space="0"/>
            </w:tcBorders>
            <w:noWrap w:val="0"/>
            <w:vAlign w:val="center"/>
          </w:tcPr>
          <w:p w14:paraId="374AA2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bottom w:val="single" w:color="auto" w:sz="4" w:space="0"/>
            </w:tcBorders>
            <w:noWrap w:val="0"/>
            <w:vAlign w:val="center"/>
          </w:tcPr>
          <w:p w14:paraId="57CE969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bottom w:val="single" w:color="auto" w:sz="4" w:space="0"/>
            </w:tcBorders>
            <w:noWrap w:val="0"/>
            <w:vAlign w:val="center"/>
          </w:tcPr>
          <w:p w14:paraId="1D81DF5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bottom w:val="single" w:color="auto" w:sz="4" w:space="0"/>
            </w:tcBorders>
            <w:noWrap w:val="0"/>
            <w:vAlign w:val="center"/>
          </w:tcPr>
          <w:p w14:paraId="2312A5F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bottom w:val="single" w:color="auto" w:sz="4" w:space="0"/>
              <w:right w:val="single" w:color="auto" w:sz="4" w:space="0"/>
            </w:tcBorders>
            <w:noWrap w:val="0"/>
            <w:vAlign w:val="center"/>
          </w:tcPr>
          <w:p w14:paraId="0257981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0C757F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tcBorders>
            <w:noWrap w:val="0"/>
            <w:vAlign w:val="center"/>
          </w:tcPr>
          <w:p w14:paraId="4593249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7200AA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866" w:type="dxa"/>
            <w:tcBorders>
              <w:top w:val="single" w:color="auto" w:sz="4" w:space="0"/>
              <w:bottom w:val="single" w:color="auto" w:sz="4" w:space="0"/>
            </w:tcBorders>
            <w:noWrap w:val="0"/>
            <w:vAlign w:val="center"/>
          </w:tcPr>
          <w:p w14:paraId="7C4A5BA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bottom w:val="single" w:color="auto" w:sz="4" w:space="0"/>
            </w:tcBorders>
            <w:noWrap w:val="0"/>
            <w:vAlign w:val="center"/>
          </w:tcPr>
          <w:p w14:paraId="7330092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bottom w:val="single" w:color="auto" w:sz="4" w:space="0"/>
            </w:tcBorders>
            <w:noWrap w:val="0"/>
            <w:vAlign w:val="center"/>
          </w:tcPr>
          <w:p w14:paraId="2927178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bottom w:val="single" w:color="auto" w:sz="4" w:space="0"/>
            </w:tcBorders>
            <w:noWrap w:val="0"/>
            <w:vAlign w:val="center"/>
          </w:tcPr>
          <w:p w14:paraId="797E83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bottom w:val="single" w:color="auto" w:sz="4" w:space="0"/>
              <w:right w:val="single" w:color="auto" w:sz="4" w:space="0"/>
            </w:tcBorders>
            <w:noWrap w:val="0"/>
            <w:vAlign w:val="center"/>
          </w:tcPr>
          <w:p w14:paraId="67E64B5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220B695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tcBorders>
            <w:noWrap w:val="0"/>
            <w:vAlign w:val="center"/>
          </w:tcPr>
          <w:p w14:paraId="0609391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051B23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866" w:type="dxa"/>
            <w:tcBorders>
              <w:top w:val="single" w:color="auto" w:sz="4" w:space="0"/>
            </w:tcBorders>
            <w:noWrap w:val="0"/>
            <w:vAlign w:val="center"/>
          </w:tcPr>
          <w:p w14:paraId="30C32D0B">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tcBorders>
            <w:noWrap w:val="0"/>
            <w:vAlign w:val="center"/>
          </w:tcPr>
          <w:p w14:paraId="7E6A38A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tcBorders>
            <w:noWrap w:val="0"/>
            <w:vAlign w:val="center"/>
          </w:tcPr>
          <w:p w14:paraId="470AA9B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tcBorders>
            <w:noWrap w:val="0"/>
            <w:vAlign w:val="center"/>
          </w:tcPr>
          <w:p w14:paraId="730CAFD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right w:val="single" w:color="auto" w:sz="4" w:space="0"/>
            </w:tcBorders>
            <w:noWrap w:val="0"/>
            <w:vAlign w:val="center"/>
          </w:tcPr>
          <w:p w14:paraId="12FA112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right w:val="single" w:color="auto" w:sz="4" w:space="0"/>
            </w:tcBorders>
            <w:noWrap w:val="0"/>
            <w:vAlign w:val="center"/>
          </w:tcPr>
          <w:p w14:paraId="70C72F3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tcBorders>
            <w:noWrap w:val="0"/>
            <w:vAlign w:val="center"/>
          </w:tcPr>
          <w:p w14:paraId="5F559C7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bl>
    <w:p w14:paraId="444BEB9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注：投标人（仅限于投标人自己实施的）以上业绩需提供有关书面证明材料。</w:t>
      </w:r>
    </w:p>
    <w:p w14:paraId="013A1F79">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_GB2312" w:hAnsi="仿宋_GB2312" w:eastAsia="仿宋_GB2312" w:cs="仿宋_GB2312"/>
          <w:color w:val="auto"/>
          <w:sz w:val="24"/>
          <w:szCs w:val="24"/>
          <w:highlight w:val="none"/>
          <w:lang w:eastAsia="zh-CN"/>
        </w:rPr>
      </w:pPr>
    </w:p>
    <w:p w14:paraId="0C311925">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223E5F6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6934E25A">
      <w:pPr>
        <w:pStyle w:val="12"/>
        <w:rPr>
          <w:rFonts w:hint="eastAsia" w:ascii="仿宋" w:hAnsi="仿宋" w:eastAsia="仿宋" w:cs="仿宋"/>
          <w:color w:val="auto"/>
          <w:sz w:val="24"/>
          <w:highlight w:val="none"/>
        </w:rPr>
      </w:pPr>
    </w:p>
    <w:p w14:paraId="19F46FAB">
      <w:pPr>
        <w:pStyle w:val="13"/>
        <w:rPr>
          <w:rFonts w:hint="eastAsia" w:ascii="仿宋" w:hAnsi="仿宋" w:eastAsia="仿宋" w:cs="仿宋"/>
          <w:color w:val="auto"/>
          <w:sz w:val="24"/>
          <w:highlight w:val="none"/>
        </w:rPr>
      </w:pPr>
    </w:p>
    <w:p w14:paraId="4C08BCAF">
      <w:pPr>
        <w:pStyle w:val="13"/>
        <w:rPr>
          <w:rFonts w:hint="eastAsia" w:ascii="仿宋" w:hAnsi="仿宋" w:eastAsia="仿宋" w:cs="仿宋"/>
          <w:color w:val="auto"/>
          <w:sz w:val="24"/>
          <w:highlight w:val="none"/>
        </w:rPr>
      </w:pPr>
    </w:p>
    <w:p w14:paraId="34342D19">
      <w:pPr>
        <w:rPr>
          <w:rFonts w:hint="eastAsia" w:ascii="仿宋" w:hAnsi="仿宋" w:eastAsia="仿宋" w:cs="仿宋"/>
          <w:b/>
          <w:color w:val="auto"/>
          <w:spacing w:val="6"/>
          <w:kern w:val="2"/>
          <w:sz w:val="30"/>
          <w:szCs w:val="30"/>
          <w:highlight w:val="none"/>
          <w:lang w:val="en-US" w:eastAsia="zh-CN" w:bidi="ar-SA"/>
        </w:rPr>
      </w:pPr>
      <w:bookmarkStart w:id="366" w:name="_Toc463"/>
      <w:r>
        <w:rPr>
          <w:rFonts w:hint="eastAsia" w:ascii="仿宋" w:hAnsi="仿宋" w:eastAsia="仿宋" w:cs="仿宋"/>
          <w:b/>
          <w:color w:val="auto"/>
          <w:spacing w:val="6"/>
          <w:kern w:val="2"/>
          <w:sz w:val="30"/>
          <w:szCs w:val="30"/>
          <w:highlight w:val="none"/>
          <w:lang w:val="en-US" w:eastAsia="zh-CN" w:bidi="ar-SA"/>
        </w:rPr>
        <w:br w:type="page"/>
      </w:r>
    </w:p>
    <w:bookmarkEnd w:id="176"/>
    <w:bookmarkEnd w:id="182"/>
    <w:bookmarkEnd w:id="183"/>
    <w:bookmarkEnd w:id="187"/>
    <w:bookmarkEnd w:id="358"/>
    <w:bookmarkEnd w:id="359"/>
    <w:bookmarkEnd w:id="360"/>
    <w:bookmarkEnd w:id="361"/>
    <w:bookmarkEnd w:id="362"/>
    <w:bookmarkEnd w:id="363"/>
    <w:bookmarkEnd w:id="364"/>
    <w:bookmarkEnd w:id="365"/>
    <w:bookmarkEnd w:id="366"/>
    <w:p w14:paraId="673A2FB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仿宋" w:cs="Times New Roman"/>
          <w:b/>
          <w:bCs/>
          <w:color w:val="auto"/>
          <w:sz w:val="36"/>
          <w:szCs w:val="36"/>
        </w:rPr>
      </w:pPr>
      <w:bookmarkStart w:id="367" w:name="_Toc28654"/>
      <w:bookmarkStart w:id="368" w:name="_Toc28495"/>
      <w:bookmarkStart w:id="369" w:name="_Toc79959379"/>
      <w:bookmarkStart w:id="370" w:name="_Toc16931"/>
      <w:bookmarkStart w:id="371" w:name="_Toc29555"/>
      <w:bookmarkStart w:id="372" w:name="PO_默认文件内容_26"/>
      <w:r>
        <w:rPr>
          <w:rFonts w:hint="eastAsia" w:ascii="仿宋" w:hAnsi="仿宋" w:eastAsia="仿宋" w:cs="Times New Roman"/>
          <w:b/>
          <w:bCs/>
          <w:color w:val="auto"/>
          <w:sz w:val="36"/>
          <w:szCs w:val="36"/>
        </w:rPr>
        <w:t xml:space="preserve">第四章  </w:t>
      </w:r>
      <w:bookmarkEnd w:id="367"/>
      <w:bookmarkEnd w:id="368"/>
      <w:bookmarkEnd w:id="369"/>
      <w:r>
        <w:rPr>
          <w:rFonts w:hint="eastAsia" w:ascii="仿宋" w:hAnsi="仿宋" w:eastAsia="仿宋" w:cs="Times New Roman"/>
          <w:b/>
          <w:bCs/>
          <w:color w:val="auto"/>
          <w:sz w:val="36"/>
          <w:szCs w:val="36"/>
        </w:rPr>
        <w:t>投标人的资格、资质性及其他类似效力要求</w:t>
      </w:r>
      <w:bookmarkEnd w:id="370"/>
      <w:bookmarkEnd w:id="371"/>
    </w:p>
    <w:p w14:paraId="0577896A">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b/>
          <w:bCs/>
          <w:color w:val="auto"/>
          <w:sz w:val="28"/>
          <w:szCs w:val="28"/>
          <w:lang w:eastAsia="zh-CN"/>
        </w:rPr>
      </w:pPr>
      <w:bookmarkStart w:id="373" w:name="_Toc12914"/>
      <w:bookmarkStart w:id="374" w:name="_Toc79959380"/>
      <w:bookmarkStart w:id="375" w:name="_Toc11886"/>
      <w:r>
        <w:rPr>
          <w:rFonts w:hint="eastAsia" w:ascii="仿宋" w:hAnsi="仿宋" w:eastAsia="仿宋"/>
          <w:b/>
          <w:bCs/>
          <w:color w:val="auto"/>
          <w:sz w:val="28"/>
          <w:szCs w:val="28"/>
        </w:rPr>
        <w:t>一、投标人资格、资质性要求</w:t>
      </w:r>
      <w:bookmarkEnd w:id="373"/>
      <w:bookmarkEnd w:id="374"/>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各包相同</w:t>
      </w:r>
      <w:r>
        <w:rPr>
          <w:rFonts w:hint="eastAsia" w:ascii="仿宋" w:hAnsi="仿宋" w:eastAsia="仿宋"/>
          <w:b/>
          <w:bCs/>
          <w:color w:val="auto"/>
          <w:sz w:val="28"/>
          <w:szCs w:val="28"/>
          <w:lang w:eastAsia="zh-CN"/>
        </w:rPr>
        <w:t>）</w:t>
      </w:r>
      <w:bookmarkEnd w:id="375"/>
    </w:p>
    <w:p w14:paraId="75B22336">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ascii="仿宋" w:hAnsi="仿宋"/>
          <w:color w:val="auto"/>
        </w:rPr>
      </w:pPr>
      <w:r>
        <w:rPr>
          <w:rFonts w:hint="eastAsia" w:ascii="仿宋" w:hAnsi="仿宋"/>
          <w:color w:val="auto"/>
        </w:rPr>
        <w:t>1、具有独立承担民事责任的能力</w:t>
      </w:r>
      <w:r>
        <w:rPr>
          <w:rFonts w:ascii="仿宋" w:hAnsi="仿宋"/>
          <w:color w:val="auto"/>
        </w:rPr>
        <w:t>；</w:t>
      </w:r>
    </w:p>
    <w:p w14:paraId="421006D1">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2、具有良好的商业信誉和健全的财务会计制度；</w:t>
      </w:r>
    </w:p>
    <w:p w14:paraId="79C3142E">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3、具有履行合同所必</w:t>
      </w:r>
      <w:r>
        <w:rPr>
          <w:rFonts w:hint="eastAsia" w:ascii="仿宋" w:hAnsi="仿宋" w:eastAsia="仿宋"/>
          <w:color w:val="auto"/>
          <w:sz w:val="24"/>
          <w:lang w:eastAsia="zh-CN"/>
        </w:rPr>
        <w:t>需</w:t>
      </w:r>
      <w:r>
        <w:rPr>
          <w:rFonts w:hint="eastAsia" w:ascii="仿宋" w:hAnsi="仿宋" w:eastAsia="仿宋"/>
          <w:color w:val="auto"/>
          <w:sz w:val="24"/>
        </w:rPr>
        <w:t>的设备和专业技术能力；</w:t>
      </w:r>
    </w:p>
    <w:p w14:paraId="7F5BD31A">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4、具有依法缴纳税收和社会保障资金的良好记录；</w:t>
      </w:r>
    </w:p>
    <w:p w14:paraId="261EBEC5">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5、参加本次采购活动前三年内，在经营活动中没有重大违法记录；</w:t>
      </w:r>
    </w:p>
    <w:p w14:paraId="339CFB23">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ascii="仿宋" w:hAnsi="仿宋"/>
          <w:color w:val="auto"/>
        </w:rPr>
      </w:pPr>
      <w:r>
        <w:rPr>
          <w:rFonts w:hint="eastAsia" w:ascii="仿宋" w:hAnsi="仿宋"/>
          <w:color w:val="auto"/>
        </w:rPr>
        <w:t>6、法律、行政法规规定的其他条件；</w:t>
      </w:r>
    </w:p>
    <w:p w14:paraId="0DC10E30">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hint="eastAsia" w:ascii="仿宋" w:hAnsi="仿宋" w:eastAsia="仿宋" w:cs="宋体"/>
          <w:color w:val="auto"/>
          <w:lang w:eastAsia="zh-CN"/>
        </w:rPr>
      </w:pPr>
      <w:r>
        <w:rPr>
          <w:rFonts w:hint="eastAsia" w:ascii="仿宋" w:hAnsi="仿宋" w:cs="宋体"/>
          <w:color w:val="auto"/>
        </w:rPr>
        <w:t>7、</w:t>
      </w:r>
      <w:r>
        <w:rPr>
          <w:rFonts w:hint="eastAsia" w:ascii="仿宋" w:hAnsi="仿宋" w:eastAsia="仿宋"/>
          <w:b w:val="0"/>
          <w:bCs w:val="0"/>
          <w:color w:val="auto"/>
          <w:sz w:val="24"/>
          <w:highlight w:val="none"/>
          <w:lang w:val="en-US" w:eastAsia="zh-CN"/>
        </w:rPr>
        <w:t>本项目的特殊资质性要求：（各包相同）</w:t>
      </w:r>
    </w:p>
    <w:p w14:paraId="41F210E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bookmarkStart w:id="376" w:name="_Toc22941"/>
      <w:bookmarkStart w:id="377" w:name="_Toc25072"/>
      <w:bookmarkStart w:id="378" w:name="_Toc1904"/>
      <w:bookmarkStart w:id="379" w:name="_Toc18626"/>
      <w:bookmarkStart w:id="380" w:name="_Toc20398"/>
      <w:bookmarkStart w:id="381" w:name="_Toc2564"/>
      <w:r>
        <w:rPr>
          <w:rFonts w:hint="eastAsia" w:ascii="仿宋" w:hAnsi="仿宋" w:eastAsia="仿宋" w:cs="Times New Roman"/>
          <w:b w:val="0"/>
          <w:bCs w:val="0"/>
          <w:color w:val="auto"/>
          <w:sz w:val="24"/>
          <w:szCs w:val="24"/>
          <w:lang w:val="en-US" w:eastAsia="zh-CN"/>
        </w:rPr>
        <w:t>（1）投标产品为医疗器械时，三类医疗器械：须具有投标人的《医疗器械经营许可证》复印件；二类医疗器械：须具有投标人的医疗器械经营备案凭证复印件；一类医疗器械可不提供。（根据国办发【2017】41号政策要求“多证合一”的营业执照除外）</w:t>
      </w:r>
    </w:p>
    <w:p w14:paraId="3EA626A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(2)需具有相关的资质：销售厂家营业执照、医疗器械经营许可证、生产厂家营业执照、医疗器械生产许可证、产品注册证或者备案文件、产品宣传彩页或者其他证明文件。</w:t>
      </w:r>
    </w:p>
    <w:p w14:paraId="7A26EC6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(3)需具有合法进货渠道证明的相关文件和国家要求相关耗材资质。</w:t>
      </w:r>
    </w:p>
    <w:p w14:paraId="516586B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(4)投标产品为进口产品时：投标人非投标产品制造商的需具有产品制造商对投标产品的授权，或具有授权权限的代理商对投标产品的授权（且需提供该代理商具有有效授权权限的相关证明文件，证明文件需能显示产品制造商对投标产品授权链条的完整性）。</w:t>
      </w:r>
    </w:p>
    <w:p w14:paraId="441130F6">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Times New Roman"/>
          <w:b/>
          <w:bCs/>
          <w:color w:val="auto"/>
          <w:sz w:val="28"/>
          <w:szCs w:val="28"/>
          <w:lang w:eastAsia="zh-CN"/>
        </w:rPr>
      </w:pPr>
      <w:bookmarkStart w:id="382" w:name="_Toc16396"/>
      <w:r>
        <w:rPr>
          <w:rFonts w:hint="eastAsia" w:ascii="仿宋" w:hAnsi="仿宋" w:eastAsia="仿宋" w:cs="Times New Roman"/>
          <w:b/>
          <w:bCs/>
          <w:color w:val="auto"/>
          <w:sz w:val="28"/>
          <w:szCs w:val="28"/>
          <w:lang w:eastAsia="zh-CN"/>
        </w:rPr>
        <w:t>二、投标人其他类似效力要求</w:t>
      </w:r>
      <w:bookmarkEnd w:id="376"/>
      <w:bookmarkEnd w:id="377"/>
      <w:bookmarkEnd w:id="378"/>
      <w:bookmarkEnd w:id="379"/>
      <w:bookmarkEnd w:id="380"/>
      <w:bookmarkEnd w:id="381"/>
      <w:bookmarkEnd w:id="382"/>
    </w:p>
    <w:p w14:paraId="3FD69946">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hint="eastAsia" w:ascii="仿宋" w:hAnsi="仿宋" w:cs="宋体"/>
          <w:color w:val="auto"/>
          <w:lang w:val="en-US" w:eastAsia="zh-CN"/>
        </w:rPr>
      </w:pPr>
      <w:r>
        <w:rPr>
          <w:rFonts w:hint="eastAsia" w:ascii="仿宋" w:hAnsi="仿宋"/>
          <w:color w:val="auto"/>
          <w:sz w:val="24"/>
          <w:highlight w:val="none"/>
          <w:lang w:val="en-US" w:eastAsia="zh-CN"/>
        </w:rPr>
        <w:t>1、</w:t>
      </w:r>
      <w:r>
        <w:rPr>
          <w:rFonts w:hint="eastAsia" w:ascii="仿宋" w:hAnsi="仿宋" w:cs="宋体"/>
          <w:color w:val="auto"/>
          <w:lang w:val="en-US" w:eastAsia="zh-CN"/>
        </w:rPr>
        <w:t>按照规定获取了招标文件。</w:t>
      </w:r>
    </w:p>
    <w:p w14:paraId="7EA976C8">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hint="eastAsia" w:ascii="仿宋" w:hAnsi="仿宋" w:cs="宋体"/>
          <w:color w:val="auto"/>
          <w:lang w:eastAsia="zh-CN"/>
        </w:rPr>
      </w:pPr>
      <w:r>
        <w:rPr>
          <w:rFonts w:hint="eastAsia" w:ascii="仿宋" w:hAnsi="仿宋" w:cs="宋体"/>
          <w:color w:val="auto"/>
          <w:lang w:val="en-US" w:eastAsia="zh-CN"/>
        </w:rPr>
        <w:t>2、</w:t>
      </w:r>
      <w:r>
        <w:rPr>
          <w:rFonts w:hint="eastAsia" w:ascii="仿宋" w:hAnsi="仿宋" w:cs="宋体"/>
          <w:color w:val="auto"/>
        </w:rPr>
        <w:t>参加本次投标活动的投标人代表证明材料</w:t>
      </w:r>
      <w:r>
        <w:rPr>
          <w:rFonts w:hint="eastAsia" w:ascii="仿宋" w:hAnsi="仿宋" w:cs="宋体"/>
          <w:color w:val="auto"/>
          <w:lang w:eastAsia="zh-CN"/>
        </w:rPr>
        <w:t>。</w:t>
      </w:r>
    </w:p>
    <w:p w14:paraId="226E22A9">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ascii="仿宋" w:hAnsi="仿宋"/>
          <w:b/>
          <w:color w:val="auto"/>
        </w:rPr>
      </w:pPr>
    </w:p>
    <w:p w14:paraId="3349F058">
      <w:pPr>
        <w:keepNext w:val="0"/>
        <w:keepLines w:val="0"/>
        <w:pageBreakBefore w:val="0"/>
        <w:widowControl w:val="0"/>
        <w:kinsoku/>
        <w:wordWrap/>
        <w:overflowPunct/>
        <w:topLinePunct w:val="0"/>
        <w:autoSpaceDE/>
        <w:autoSpaceDN/>
        <w:bidi w:val="0"/>
        <w:adjustRightInd/>
        <w:snapToGrid/>
        <w:spacing w:line="260" w:lineRule="auto"/>
        <w:jc w:val="center"/>
        <w:textAlignment w:val="auto"/>
        <w:outlineLvl w:val="0"/>
        <w:rPr>
          <w:rFonts w:ascii="仿宋" w:hAnsi="仿宋" w:eastAsia="仿宋"/>
          <w:color w:val="auto"/>
          <w:sz w:val="36"/>
          <w:szCs w:val="36"/>
        </w:rPr>
      </w:pPr>
      <w:bookmarkStart w:id="383" w:name="_Toc3806"/>
      <w:bookmarkStart w:id="384" w:name="_Toc1588"/>
      <w:r>
        <w:rPr>
          <w:rFonts w:hint="eastAsia" w:ascii="仿宋" w:hAnsi="仿宋" w:eastAsia="仿宋"/>
          <w:color w:val="auto"/>
          <w:sz w:val="36"/>
          <w:szCs w:val="36"/>
        </w:rPr>
        <w:br w:type="page"/>
      </w:r>
      <w:bookmarkStart w:id="385" w:name="_Toc3024"/>
      <w:bookmarkStart w:id="386" w:name="_Toc4912"/>
      <w:r>
        <w:rPr>
          <w:rFonts w:hint="eastAsia" w:ascii="仿宋" w:hAnsi="仿宋" w:eastAsia="仿宋" w:cs="Times New Roman"/>
          <w:b/>
          <w:bCs/>
          <w:color w:val="auto"/>
          <w:sz w:val="36"/>
          <w:szCs w:val="36"/>
        </w:rPr>
        <w:t xml:space="preserve">第五章  </w:t>
      </w:r>
      <w:bookmarkEnd w:id="383"/>
      <w:bookmarkEnd w:id="384"/>
      <w:r>
        <w:rPr>
          <w:rFonts w:hint="eastAsia" w:ascii="仿宋" w:hAnsi="仿宋" w:eastAsia="仿宋" w:cs="仿宋"/>
          <w:b/>
          <w:bCs w:val="0"/>
          <w:color w:val="auto"/>
          <w:kern w:val="44"/>
          <w:sz w:val="36"/>
          <w:szCs w:val="44"/>
          <w:highlight w:val="none"/>
          <w:lang w:val="en-US" w:eastAsia="zh-CN" w:bidi="ar-SA"/>
        </w:rPr>
        <w:t>投标人应当提供的资格、资质性及其他类似效力要求的相关证明材料</w:t>
      </w:r>
      <w:bookmarkEnd w:id="385"/>
      <w:bookmarkEnd w:id="386"/>
    </w:p>
    <w:p w14:paraId="6D48E200">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b/>
          <w:bCs/>
          <w:color w:val="auto"/>
          <w:sz w:val="28"/>
          <w:szCs w:val="28"/>
          <w:lang w:eastAsia="zh-CN"/>
        </w:rPr>
      </w:pPr>
      <w:bookmarkStart w:id="387" w:name="_Toc79959383"/>
      <w:bookmarkStart w:id="388" w:name="_Toc15770"/>
      <w:bookmarkStart w:id="389" w:name="_Toc21175"/>
      <w:r>
        <w:rPr>
          <w:rFonts w:hint="eastAsia" w:ascii="仿宋" w:hAnsi="仿宋" w:eastAsia="仿宋"/>
          <w:b/>
          <w:bCs/>
          <w:color w:val="auto"/>
          <w:sz w:val="28"/>
          <w:szCs w:val="28"/>
        </w:rPr>
        <w:t>一、</w:t>
      </w:r>
      <w:bookmarkEnd w:id="387"/>
      <w:r>
        <w:rPr>
          <w:rFonts w:hint="eastAsia" w:ascii="仿宋" w:hAnsi="仿宋" w:eastAsia="仿宋"/>
          <w:b/>
          <w:bCs/>
          <w:color w:val="auto"/>
          <w:sz w:val="28"/>
          <w:szCs w:val="28"/>
        </w:rPr>
        <w:t>投标人应当提供的资格、资质性要求的相关证明材料</w:t>
      </w:r>
      <w:bookmarkEnd w:id="388"/>
      <w:r>
        <w:rPr>
          <w:rFonts w:hint="eastAsia" w:ascii="仿宋" w:hAnsi="仿宋" w:eastAsia="仿宋"/>
          <w:b/>
          <w:bCs/>
          <w:color w:val="auto"/>
          <w:sz w:val="28"/>
          <w:szCs w:val="28"/>
          <w:lang w:val="en-US" w:eastAsia="zh-CN"/>
        </w:rPr>
        <w:t>（各包相同）</w:t>
      </w:r>
      <w:bookmarkEnd w:id="389"/>
    </w:p>
    <w:p w14:paraId="31AAD59A">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具有独立承担民事责任的能力</w:t>
      </w:r>
      <w:r>
        <w:rPr>
          <w:rFonts w:hint="eastAsia" w:ascii="仿宋" w:hAnsi="仿宋" w:eastAsia="仿宋" w:cs="仿宋"/>
          <w:b/>
          <w:bCs/>
          <w:color w:val="auto"/>
          <w:sz w:val="24"/>
          <w:szCs w:val="24"/>
          <w:highlight w:val="none"/>
          <w:lang w:val="en-US" w:eastAsia="zh-CN"/>
        </w:rPr>
        <w:t>：</w:t>
      </w:r>
    </w:p>
    <w:p w14:paraId="2A633EE4">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①投标人若为企业法人：提供“统一社会信用代码营业执照”复印件；</w:t>
      </w:r>
    </w:p>
    <w:p w14:paraId="0770A220">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②若为事业法人：提供“统一社会信用代码法人登记证书”复印件；</w:t>
      </w:r>
    </w:p>
    <w:p w14:paraId="113C6C7E">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③若为其他组织：提供“对应主管部门颁发的准许执业证明文件或营业执照”复印件；</w:t>
      </w:r>
    </w:p>
    <w:p w14:paraId="19E0AFAC">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④投标人若为自然人：提供“身份证明材料”复印件。</w:t>
      </w:r>
    </w:p>
    <w:p w14:paraId="08C4BD11">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2、具有良好的商业信誉和健全的财务会计制度：</w:t>
      </w:r>
    </w:p>
    <w:p w14:paraId="1D32274E">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（1）具有良好的商业信誉：</w:t>
      </w:r>
      <w:r>
        <w:rPr>
          <w:rFonts w:hint="eastAsia" w:ascii="仿宋" w:hAnsi="仿宋" w:eastAsia="仿宋" w:cs="仿宋"/>
          <w:b w:val="0"/>
          <w:bCs/>
          <w:color w:val="auto"/>
          <w:sz w:val="24"/>
          <w:szCs w:val="24"/>
          <w:highlight w:val="none"/>
          <w:lang w:val="en-US" w:eastAsia="zh-CN"/>
        </w:rPr>
        <w:t>提供具有良好的商业信誉承诺。</w:t>
      </w:r>
    </w:p>
    <w:p w14:paraId="75D76381">
      <w:pPr>
        <w:pStyle w:val="61"/>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（2）具有健全的财务会计制度：</w:t>
      </w:r>
      <w:r>
        <w:rPr>
          <w:rFonts w:hint="eastAsia" w:ascii="仿宋" w:hAnsi="仿宋" w:eastAsia="仿宋" w:cs="仿宋"/>
          <w:b w:val="0"/>
          <w:bCs/>
          <w:color w:val="auto"/>
          <w:sz w:val="24"/>
          <w:szCs w:val="24"/>
          <w:highlight w:val="none"/>
          <w:lang w:val="en-US" w:eastAsia="zh-CN"/>
        </w:rPr>
        <w:t>提供①可提供近三年（任意一年）投标人经审计的完整有效的财务报告复印件；②也可提供近三年（任意一年）投标人内部的财务报表复印件（至少应包含资产负债表、现金流量表、利润表）；③也可提供距文件递交截止日一年内银行出具的资信证明（复印件）；④投标人注册时间至文件递交截止日不足一年的，也可提供在市场监督管理部门备案的公司章程（复印件）；⑤非营利性单位或者社会团体或者其他机关事业单位以符合财务会计制度为准；⑥也可提供承诺函（格式自拟）。</w:t>
      </w:r>
    </w:p>
    <w:p w14:paraId="49AC5A1F">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具有履行合同所必</w:t>
      </w:r>
      <w:r>
        <w:rPr>
          <w:rFonts w:hint="eastAsia" w:ascii="仿宋" w:hAnsi="仿宋" w:eastAsia="仿宋" w:cs="仿宋"/>
          <w:b/>
          <w:bCs/>
          <w:color w:val="auto"/>
          <w:sz w:val="24"/>
          <w:szCs w:val="24"/>
          <w:highlight w:val="none"/>
          <w:lang w:eastAsia="zh-CN"/>
        </w:rPr>
        <w:t>需</w:t>
      </w:r>
      <w:r>
        <w:rPr>
          <w:rFonts w:hint="eastAsia" w:ascii="仿宋" w:hAnsi="仿宋" w:eastAsia="仿宋" w:cs="仿宋"/>
          <w:b/>
          <w:bCs/>
          <w:color w:val="auto"/>
          <w:sz w:val="24"/>
          <w:szCs w:val="24"/>
          <w:highlight w:val="none"/>
        </w:rPr>
        <w:t>的设备和专业技术能力</w:t>
      </w:r>
      <w:r>
        <w:rPr>
          <w:rFonts w:hint="eastAsia" w:ascii="仿宋" w:hAnsi="仿宋" w:eastAsia="仿宋" w:cs="仿宋"/>
          <w:color w:val="auto"/>
          <w:sz w:val="24"/>
          <w:szCs w:val="24"/>
          <w:highlight w:val="none"/>
          <w:lang w:val="en-US" w:eastAsia="zh-CN"/>
        </w:rPr>
        <w:t>：提供投标人能力情况说明或同等效力的其他证明材料或声明函（格式自拟）。</w:t>
      </w:r>
    </w:p>
    <w:p w14:paraId="677F104D">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具有依法缴纳税收和社会保障资金的良好记录</w:t>
      </w:r>
      <w:r>
        <w:rPr>
          <w:rFonts w:hint="eastAsia" w:ascii="仿宋" w:hAnsi="仿宋" w:eastAsia="仿宋" w:cs="仿宋"/>
          <w:color w:val="auto"/>
          <w:sz w:val="24"/>
          <w:szCs w:val="24"/>
          <w:highlight w:val="none"/>
          <w:lang w:val="en-US" w:eastAsia="zh-CN"/>
        </w:rPr>
        <w:t>：提供</w:t>
      </w:r>
      <w:r>
        <w:rPr>
          <w:rFonts w:hint="eastAsia" w:ascii="仿宋" w:hAnsi="仿宋" w:eastAsia="仿宋" w:cs="仿宋"/>
          <w:b w:val="0"/>
          <w:bCs w:val="0"/>
          <w:color w:val="auto"/>
          <w:sz w:val="24"/>
          <w:szCs w:val="24"/>
          <w:highlight w:val="none"/>
        </w:rPr>
        <w:t>依法缴纳税收和社会保障资金</w:t>
      </w:r>
      <w:r>
        <w:rPr>
          <w:rFonts w:hint="eastAsia" w:ascii="仿宋" w:hAnsi="仿宋" w:eastAsia="仿宋" w:cs="仿宋"/>
          <w:b w:val="0"/>
          <w:bCs w:val="0"/>
          <w:color w:val="auto"/>
          <w:sz w:val="24"/>
          <w:szCs w:val="24"/>
          <w:highlight w:val="none"/>
          <w:lang w:eastAsia="zh-CN"/>
        </w:rPr>
        <w:t>的承诺函原件或者近三个月</w:t>
      </w:r>
      <w:r>
        <w:rPr>
          <w:rFonts w:hint="eastAsia" w:ascii="仿宋" w:hAnsi="仿宋" w:eastAsia="仿宋" w:cs="仿宋"/>
          <w:b w:val="0"/>
          <w:bCs w:val="0"/>
          <w:color w:val="auto"/>
          <w:sz w:val="24"/>
          <w:szCs w:val="24"/>
          <w:highlight w:val="none"/>
        </w:rPr>
        <w:t>依法缴纳税收和社会保障资金</w:t>
      </w:r>
      <w:r>
        <w:rPr>
          <w:rFonts w:hint="eastAsia" w:ascii="仿宋" w:hAnsi="仿宋" w:eastAsia="仿宋" w:cs="仿宋"/>
          <w:b w:val="0"/>
          <w:bCs w:val="0"/>
          <w:color w:val="auto"/>
          <w:sz w:val="24"/>
          <w:szCs w:val="24"/>
          <w:highlight w:val="none"/>
          <w:lang w:eastAsia="zh-CN"/>
        </w:rPr>
        <w:t>的证明材料复印件。</w:t>
      </w:r>
    </w:p>
    <w:p w14:paraId="3616168A">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参加本次采购活动前三年内，在经营活动中没有重大违法记录</w:t>
      </w:r>
      <w:r>
        <w:rPr>
          <w:rFonts w:hint="eastAsia" w:ascii="仿宋" w:hAnsi="仿宋" w:eastAsia="仿宋" w:cs="仿宋"/>
          <w:color w:val="auto"/>
          <w:sz w:val="24"/>
          <w:szCs w:val="24"/>
          <w:highlight w:val="none"/>
          <w:lang w:val="en-US" w:eastAsia="zh-CN"/>
        </w:rPr>
        <w:t>：提供参加本次采购活动前三年内，在经营活动中没有重大违法记录的承诺。</w:t>
      </w:r>
    </w:p>
    <w:p w14:paraId="6E43D3D1">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ascii="仿宋" w:hAnsi="仿宋"/>
          <w:color w:val="auto"/>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法律、行政法规规定的其他条件</w:t>
      </w:r>
      <w:r>
        <w:rPr>
          <w:rFonts w:hint="eastAsia" w:ascii="仿宋" w:hAnsi="仿宋" w:eastAsia="仿宋" w:cs="仿宋"/>
          <w:color w:val="auto"/>
          <w:sz w:val="24"/>
          <w:szCs w:val="24"/>
          <w:highlight w:val="none"/>
          <w:lang w:val="en-US" w:eastAsia="zh-CN"/>
        </w:rPr>
        <w:t>：提供</w:t>
      </w:r>
      <w:r>
        <w:rPr>
          <w:rFonts w:hint="eastAsia" w:ascii="仿宋" w:hAnsi="仿宋" w:eastAsia="仿宋" w:cs="仿宋"/>
          <w:b w:val="0"/>
          <w:bCs w:val="0"/>
          <w:color w:val="auto"/>
          <w:sz w:val="24"/>
          <w:szCs w:val="24"/>
          <w:highlight w:val="none"/>
          <w:lang w:val="en-US" w:eastAsia="zh-CN"/>
        </w:rPr>
        <w:t>承诺函。（格式详见第三章承诺函1）</w:t>
      </w:r>
    </w:p>
    <w:p w14:paraId="71392808">
      <w:pPr>
        <w:pStyle w:val="51"/>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cs="宋体"/>
          <w:b/>
          <w:bCs/>
          <w:color w:val="auto"/>
          <w:lang w:val="en-US" w:eastAsia="zh-CN"/>
        </w:rPr>
        <w:t>7</w:t>
      </w:r>
      <w:r>
        <w:rPr>
          <w:rFonts w:hint="eastAsia" w:ascii="仿宋" w:hAnsi="仿宋" w:cs="宋体"/>
          <w:b/>
          <w:bCs/>
          <w:color w:val="auto"/>
        </w:rPr>
        <w:t>、</w:t>
      </w:r>
      <w:r>
        <w:rPr>
          <w:rFonts w:hint="eastAsia" w:ascii="仿宋" w:hAnsi="仿宋" w:eastAsia="仿宋" w:cs="仿宋"/>
          <w:b/>
          <w:bCs/>
          <w:color w:val="auto"/>
          <w:sz w:val="24"/>
          <w:szCs w:val="24"/>
          <w:highlight w:val="none"/>
          <w:lang w:val="en-US" w:eastAsia="zh-CN"/>
        </w:rPr>
        <w:t>本项目的特殊资质性要求的相关证明材料：</w:t>
      </w:r>
    </w:p>
    <w:p w14:paraId="2FE51A2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bookmarkStart w:id="390" w:name="_Toc20623"/>
      <w:bookmarkStart w:id="391" w:name="_Toc18206"/>
      <w:bookmarkStart w:id="392" w:name="_Toc20413"/>
      <w:r>
        <w:rPr>
          <w:rFonts w:hint="eastAsia" w:ascii="仿宋" w:hAnsi="仿宋" w:eastAsia="仿宋" w:cs="Times New Roman"/>
          <w:b w:val="0"/>
          <w:bCs w:val="0"/>
          <w:color w:val="auto"/>
          <w:sz w:val="24"/>
          <w:szCs w:val="24"/>
          <w:lang w:val="en-US" w:eastAsia="zh-CN"/>
        </w:rPr>
        <w:t>（1）投标产品为医疗器械时，三类医疗器械：须提供投标人的《医疗器械经营许可证》复印件；二类医疗器械：须提供投标人的医疗器械经营备案凭证复印件；一类医疗器械可不提供。（根据国办发【2017】41号政策要求“多证合一”的营业执照除外）</w:t>
      </w:r>
    </w:p>
    <w:p w14:paraId="2B709BA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(2)需提供相关的资质：销售厂家营业执照、医疗器械经营许可证、生产厂家营业执照、医疗器械生产许可证、产品注册证或者备案文件、产品宣传彩页或者其他证明文件。</w:t>
      </w:r>
    </w:p>
    <w:p w14:paraId="4B78B17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(3)需提供合法进货渠道证明的相关文件和国家要求相关耗材资质。</w:t>
      </w:r>
    </w:p>
    <w:p w14:paraId="6AB36BB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(4)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61930C51">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Times New Roman"/>
          <w:b/>
          <w:bCs/>
          <w:color w:val="auto"/>
          <w:sz w:val="28"/>
          <w:szCs w:val="28"/>
        </w:rPr>
      </w:pPr>
      <w:bookmarkStart w:id="393" w:name="_Toc13950"/>
      <w:r>
        <w:rPr>
          <w:rFonts w:hint="eastAsia" w:ascii="仿宋" w:hAnsi="仿宋" w:eastAsia="仿宋" w:cs="Times New Roman"/>
          <w:b/>
          <w:bCs/>
          <w:color w:val="auto"/>
          <w:sz w:val="28"/>
          <w:szCs w:val="28"/>
          <w:lang w:val="en-US" w:eastAsia="zh-CN"/>
        </w:rPr>
        <w:t>二、投标人应当提供的其他类似效力证明材料</w:t>
      </w:r>
      <w:bookmarkEnd w:id="390"/>
      <w:bookmarkEnd w:id="391"/>
      <w:bookmarkEnd w:id="392"/>
      <w:bookmarkEnd w:id="393"/>
    </w:p>
    <w:p w14:paraId="5A528283">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rPr>
      </w:pPr>
      <w:r>
        <w:rPr>
          <w:rFonts w:hint="eastAsia" w:ascii="仿宋" w:hAnsi="仿宋" w:cs="宋体"/>
          <w:color w:val="auto"/>
          <w:lang w:val="en-US" w:eastAsia="zh-CN"/>
        </w:rPr>
        <w:t>1、按照规定获取了招标文件</w:t>
      </w:r>
      <w:r>
        <w:rPr>
          <w:rFonts w:hint="eastAsia" w:ascii="仿宋" w:hAnsi="仿宋" w:cs="宋体"/>
          <w:color w:val="auto"/>
          <w:lang w:eastAsia="zh-CN"/>
        </w:rPr>
        <w:t>：</w:t>
      </w:r>
      <w:r>
        <w:rPr>
          <w:rFonts w:hint="eastAsia" w:ascii="仿宋" w:hAnsi="仿宋" w:cs="宋体"/>
          <w:color w:val="auto"/>
        </w:rPr>
        <w:t>由</w:t>
      </w:r>
      <w:r>
        <w:rPr>
          <w:rFonts w:hint="eastAsia" w:ascii="仿宋" w:hAnsi="仿宋" w:cs="宋体"/>
          <w:color w:val="auto"/>
          <w:lang w:eastAsia="zh-CN"/>
        </w:rPr>
        <w:t>招标代理机构</w:t>
      </w:r>
      <w:r>
        <w:rPr>
          <w:rFonts w:hint="eastAsia" w:ascii="仿宋" w:hAnsi="仿宋" w:cs="宋体"/>
          <w:color w:val="auto"/>
        </w:rPr>
        <w:t>提供</w:t>
      </w:r>
      <w:r>
        <w:rPr>
          <w:rFonts w:hint="eastAsia" w:ascii="仿宋" w:hAnsi="仿宋" w:cs="宋体"/>
          <w:color w:val="auto"/>
          <w:lang w:eastAsia="zh-CN"/>
        </w:rPr>
        <w:t>投标人获取</w:t>
      </w:r>
      <w:r>
        <w:rPr>
          <w:rFonts w:hint="eastAsia" w:ascii="仿宋" w:hAnsi="仿宋" w:cs="宋体"/>
          <w:color w:val="auto"/>
        </w:rPr>
        <w:t>招标文件情况的相关证明材料，</w:t>
      </w:r>
      <w:r>
        <w:rPr>
          <w:rFonts w:hint="eastAsia" w:ascii="仿宋" w:hAnsi="仿宋" w:cs="宋体"/>
          <w:color w:val="auto"/>
          <w:lang w:eastAsia="zh-CN"/>
        </w:rPr>
        <w:t>投标人</w:t>
      </w:r>
      <w:r>
        <w:rPr>
          <w:rFonts w:hint="eastAsia" w:ascii="仿宋" w:hAnsi="仿宋" w:cs="宋体"/>
          <w:color w:val="auto"/>
        </w:rPr>
        <w:t>不用提供证明材料。</w:t>
      </w:r>
    </w:p>
    <w:p w14:paraId="614FEA8F">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lang w:eastAsia="zh-CN"/>
        </w:rPr>
      </w:pPr>
      <w:r>
        <w:rPr>
          <w:rFonts w:hint="eastAsia" w:ascii="仿宋" w:hAnsi="仿宋" w:cs="宋体"/>
          <w:color w:val="auto"/>
          <w:lang w:val="en-US" w:eastAsia="zh-CN"/>
        </w:rPr>
        <w:t>2、</w:t>
      </w:r>
      <w:r>
        <w:rPr>
          <w:rFonts w:hint="eastAsia" w:ascii="仿宋" w:hAnsi="仿宋" w:cs="宋体"/>
          <w:color w:val="auto"/>
        </w:rPr>
        <w:t>参加本次投标活动的投标人代表证明材料</w:t>
      </w:r>
      <w:r>
        <w:rPr>
          <w:rFonts w:hint="eastAsia" w:ascii="仿宋" w:hAnsi="仿宋" w:cs="宋体"/>
          <w:color w:val="auto"/>
          <w:lang w:eastAsia="zh-CN"/>
        </w:rPr>
        <w:t>：</w:t>
      </w:r>
    </w:p>
    <w:p w14:paraId="14FA26AB">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lang w:eastAsia="zh-CN"/>
        </w:rPr>
      </w:pPr>
      <w:r>
        <w:rPr>
          <w:rFonts w:hint="eastAsia" w:ascii="仿宋" w:hAnsi="仿宋" w:cs="宋体"/>
          <w:color w:val="auto"/>
          <w:lang w:eastAsia="zh-CN"/>
        </w:rPr>
        <w:t>（</w:t>
      </w:r>
      <w:r>
        <w:rPr>
          <w:rFonts w:hint="eastAsia" w:ascii="仿宋" w:hAnsi="仿宋" w:cs="宋体"/>
          <w:color w:val="auto"/>
          <w:lang w:val="en-US" w:eastAsia="zh-CN"/>
        </w:rPr>
        <w:t>1</w:t>
      </w:r>
      <w:r>
        <w:rPr>
          <w:rFonts w:hint="eastAsia" w:ascii="仿宋" w:hAnsi="仿宋" w:cs="宋体"/>
          <w:color w:val="auto"/>
          <w:lang w:eastAsia="zh-CN"/>
        </w:rPr>
        <w:t>）</w:t>
      </w:r>
      <w:r>
        <w:rPr>
          <w:rFonts w:hint="eastAsia" w:ascii="仿宋" w:hAnsi="仿宋" w:cs="宋体"/>
          <w:color w:val="auto"/>
        </w:rPr>
        <w:t>法定代表人</w:t>
      </w:r>
      <w:r>
        <w:rPr>
          <w:rFonts w:hint="eastAsia" w:ascii="仿宋" w:hAnsi="仿宋" w:cs="宋体"/>
          <w:color w:val="auto"/>
          <w:lang w:val="en-US" w:eastAsia="zh-CN"/>
        </w:rPr>
        <w:t>/单位负责人</w:t>
      </w:r>
      <w:r>
        <w:rPr>
          <w:rFonts w:hint="eastAsia" w:ascii="仿宋" w:hAnsi="仿宋" w:cs="宋体"/>
          <w:color w:val="auto"/>
        </w:rPr>
        <w:t>身份</w:t>
      </w:r>
      <w:r>
        <w:rPr>
          <w:rFonts w:hint="eastAsia" w:ascii="仿宋" w:hAnsi="仿宋" w:cs="宋体"/>
          <w:color w:val="auto"/>
          <w:lang w:eastAsia="zh-CN"/>
        </w:rPr>
        <w:t>证明材料。</w:t>
      </w:r>
    </w:p>
    <w:p w14:paraId="6F555C05">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lang w:val="en-US" w:eastAsia="zh-CN"/>
        </w:rPr>
      </w:pPr>
      <w:r>
        <w:rPr>
          <w:rFonts w:hint="eastAsia" w:ascii="仿宋" w:hAnsi="仿宋" w:cs="宋体"/>
          <w:color w:val="auto"/>
          <w:lang w:eastAsia="zh-CN"/>
        </w:rPr>
        <w:t>（</w:t>
      </w:r>
      <w:r>
        <w:rPr>
          <w:rFonts w:hint="eastAsia" w:ascii="仿宋" w:hAnsi="仿宋" w:cs="宋体"/>
          <w:color w:val="auto"/>
          <w:lang w:val="en-US" w:eastAsia="zh-CN"/>
        </w:rPr>
        <w:t>2</w:t>
      </w:r>
      <w:r>
        <w:rPr>
          <w:rFonts w:hint="eastAsia" w:ascii="仿宋" w:hAnsi="仿宋" w:cs="宋体"/>
          <w:color w:val="auto"/>
          <w:lang w:eastAsia="zh-CN"/>
        </w:rPr>
        <w:t>）</w:t>
      </w:r>
      <w:r>
        <w:rPr>
          <w:rFonts w:hint="eastAsia" w:ascii="仿宋" w:hAnsi="仿宋" w:cs="宋体"/>
          <w:color w:val="auto"/>
        </w:rPr>
        <w:t>法定代表人</w:t>
      </w:r>
      <w:r>
        <w:rPr>
          <w:rFonts w:hint="eastAsia" w:ascii="仿宋" w:hAnsi="仿宋" w:cs="宋体"/>
          <w:color w:val="auto"/>
          <w:lang w:val="en-US" w:eastAsia="zh-CN"/>
        </w:rPr>
        <w:t>/单位负责人授权书原件和授权代表身份证明材料（投标人代表为非法定代表人时提供）。</w:t>
      </w:r>
    </w:p>
    <w:bookmarkEnd w:id="372"/>
    <w:p w14:paraId="5B7A336E">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cs="宋体"/>
          <w:b/>
          <w:bCs/>
          <w:color w:val="auto"/>
        </w:rPr>
      </w:pPr>
      <w:bookmarkStart w:id="394" w:name="_Toc217446093"/>
      <w:bookmarkStart w:id="395" w:name="_Toc2122"/>
      <w:r>
        <w:rPr>
          <w:rFonts w:hint="eastAsia" w:ascii="仿宋" w:hAnsi="仿宋" w:cs="宋体"/>
          <w:b/>
          <w:bCs/>
          <w:color w:val="auto"/>
        </w:rPr>
        <w:t>注：</w:t>
      </w:r>
    </w:p>
    <w:p w14:paraId="35DBC60B">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rPr>
      </w:pPr>
      <w:r>
        <w:rPr>
          <w:rFonts w:hint="eastAsia" w:ascii="仿宋" w:hAnsi="仿宋" w:cs="宋体"/>
          <w:color w:val="auto"/>
        </w:rPr>
        <w:t>1</w:t>
      </w:r>
      <w:r>
        <w:rPr>
          <w:rFonts w:hint="eastAsia" w:ascii="仿宋" w:hAnsi="仿宋" w:cs="宋体"/>
          <w:color w:val="auto"/>
          <w:lang w:eastAsia="zh-CN"/>
        </w:rPr>
        <w:t>、</w:t>
      </w:r>
      <w:r>
        <w:rPr>
          <w:rFonts w:hint="eastAsia" w:ascii="仿宋" w:hAnsi="仿宋" w:cs="宋体"/>
          <w:color w:val="auto"/>
        </w:rPr>
        <w:t>本章要求提供的相关证明材料应当与第</w:t>
      </w:r>
      <w:r>
        <w:rPr>
          <w:rFonts w:hint="eastAsia" w:ascii="仿宋" w:hAnsi="仿宋" w:cs="宋体"/>
          <w:color w:val="auto"/>
          <w:lang w:eastAsia="zh-CN"/>
        </w:rPr>
        <w:t>四</w:t>
      </w:r>
      <w:r>
        <w:rPr>
          <w:rFonts w:hint="eastAsia" w:ascii="仿宋" w:hAnsi="仿宋" w:cs="宋体"/>
          <w:color w:val="auto"/>
        </w:rPr>
        <w:t>章的规定要求对应，</w:t>
      </w:r>
      <w:r>
        <w:rPr>
          <w:rFonts w:hint="eastAsia" w:ascii="仿宋" w:hAnsi="仿宋" w:cs="宋体"/>
          <w:color w:val="auto"/>
          <w:lang w:eastAsia="zh-CN"/>
        </w:rPr>
        <w:t>并且是有效的证明材料。</w:t>
      </w:r>
    </w:p>
    <w:p w14:paraId="730BBF72">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rPr>
      </w:pPr>
      <w:r>
        <w:rPr>
          <w:rFonts w:hint="eastAsia" w:ascii="仿宋" w:hAnsi="仿宋" w:cs="宋体"/>
          <w:color w:val="auto"/>
          <w:lang w:val="en-US" w:eastAsia="zh-CN"/>
        </w:rPr>
        <w:t>2、</w:t>
      </w:r>
      <w:r>
        <w:rPr>
          <w:rFonts w:hint="eastAsia" w:ascii="仿宋" w:hAnsi="仿宋" w:cs="宋体"/>
          <w:color w:val="auto"/>
        </w:rPr>
        <w:t>本章提供的证明材料是资格性审查的主要依据，未通过审查者做无效</w:t>
      </w:r>
      <w:r>
        <w:rPr>
          <w:rFonts w:hint="eastAsia" w:ascii="仿宋" w:hAnsi="仿宋" w:cs="宋体"/>
          <w:color w:val="auto"/>
          <w:lang w:eastAsia="zh-CN"/>
        </w:rPr>
        <w:t>投标</w:t>
      </w:r>
      <w:r>
        <w:rPr>
          <w:rFonts w:hint="eastAsia" w:ascii="仿宋" w:hAnsi="仿宋" w:cs="宋体"/>
          <w:color w:val="auto"/>
        </w:rPr>
        <w:t>文件处理。</w:t>
      </w:r>
    </w:p>
    <w:p w14:paraId="0412E69C">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default" w:ascii="仿宋" w:hAnsi="仿宋" w:cs="宋体"/>
          <w:b/>
          <w:bCs/>
          <w:color w:val="auto"/>
          <w:lang w:val="en-US" w:eastAsia="zh-CN"/>
        </w:rPr>
      </w:pPr>
      <w:r>
        <w:rPr>
          <w:rFonts w:hint="eastAsia" w:ascii="仿宋" w:hAnsi="仿宋" w:cs="宋体"/>
          <w:b/>
          <w:bCs/>
          <w:color w:val="auto"/>
          <w:lang w:val="en-US" w:eastAsia="zh-CN"/>
        </w:rPr>
        <w:t>3、本章所涉及到的格式详见第三章。</w:t>
      </w:r>
    </w:p>
    <w:p w14:paraId="1781B4D2">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36"/>
          <w:szCs w:val="36"/>
        </w:rPr>
        <w:sectPr>
          <w:headerReference r:id="rId14" w:type="first"/>
          <w:headerReference r:id="rId12" w:type="default"/>
          <w:footerReference r:id="rId15" w:type="default"/>
          <w:headerReference r:id="rId13" w:type="even"/>
          <w:pgSz w:w="11906" w:h="16838"/>
          <w:pgMar w:top="1440" w:right="1134" w:bottom="1440" w:left="1134" w:header="851" w:footer="992" w:gutter="0"/>
          <w:pgNumType w:fmt="decimal"/>
          <w:cols w:space="720" w:num="1"/>
          <w:docGrid w:type="lines" w:linePitch="312" w:charSpace="0"/>
        </w:sectPr>
      </w:pPr>
    </w:p>
    <w:p w14:paraId="0CA9D5FE">
      <w:pPr>
        <w:keepNext w:val="0"/>
        <w:keepLines w:val="0"/>
        <w:pageBreakBefore w:val="0"/>
        <w:widowControl w:val="0"/>
        <w:kinsoku/>
        <w:wordWrap/>
        <w:overflowPunct/>
        <w:topLinePunct w:val="0"/>
        <w:autoSpaceDE/>
        <w:autoSpaceDN/>
        <w:bidi w:val="0"/>
        <w:adjustRightInd/>
        <w:snapToGrid/>
        <w:spacing w:line="260" w:lineRule="auto"/>
        <w:jc w:val="center"/>
        <w:textAlignment w:val="auto"/>
        <w:outlineLvl w:val="0"/>
        <w:rPr>
          <w:rFonts w:hint="eastAsia" w:ascii="仿宋" w:hAnsi="仿宋" w:eastAsia="仿宋" w:cs="Times New Roman"/>
          <w:b/>
          <w:bCs/>
          <w:color w:val="auto"/>
          <w:sz w:val="36"/>
          <w:szCs w:val="36"/>
        </w:rPr>
      </w:pPr>
      <w:bookmarkStart w:id="396" w:name="_Toc79959385"/>
      <w:bookmarkStart w:id="397" w:name="_Toc4905"/>
      <w:bookmarkStart w:id="398" w:name="_Toc31879"/>
      <w:r>
        <w:rPr>
          <w:rFonts w:hint="eastAsia" w:ascii="仿宋" w:hAnsi="仿宋" w:eastAsia="仿宋" w:cs="Times New Roman"/>
          <w:b/>
          <w:bCs/>
          <w:color w:val="auto"/>
          <w:sz w:val="36"/>
          <w:szCs w:val="36"/>
        </w:rPr>
        <w:t>第六章  招标项目技术、服务、采购合同内容条款及其他商务要求</w:t>
      </w:r>
      <w:bookmarkEnd w:id="394"/>
      <w:bookmarkEnd w:id="395"/>
      <w:bookmarkEnd w:id="396"/>
      <w:bookmarkEnd w:id="397"/>
      <w:bookmarkEnd w:id="398"/>
    </w:p>
    <w:p w14:paraId="34D1CC72">
      <w:pPr>
        <w:pStyle w:val="3"/>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color w:val="auto"/>
          <w:highlight w:val="none"/>
          <w:lang w:val="en-US" w:eastAsia="zh-CN"/>
        </w:rPr>
      </w:pPr>
      <w:bookmarkStart w:id="399" w:name="_Toc217446094"/>
      <w:bookmarkStart w:id="400" w:name="_Toc22364"/>
      <w:bookmarkStart w:id="401" w:name="_Toc17663"/>
      <w:bookmarkStart w:id="402" w:name="_Toc9317"/>
      <w:bookmarkStart w:id="403" w:name="_Toc11445"/>
      <w:bookmarkStart w:id="404" w:name="_Toc24541"/>
      <w:bookmarkStart w:id="405" w:name="_Toc26064"/>
      <w:bookmarkStart w:id="406" w:name="_Toc3330"/>
      <w:bookmarkStart w:id="407" w:name="_Toc31810"/>
      <w:bookmarkStart w:id="408" w:name="_Toc24786"/>
      <w:r>
        <w:rPr>
          <w:rFonts w:hint="eastAsia" w:ascii="仿宋" w:hAnsi="仿宋" w:eastAsia="仿宋" w:cs="仿宋"/>
          <w:b/>
          <w:bCs/>
          <w:color w:val="auto"/>
          <w:highlight w:val="none"/>
          <w:lang w:val="en-US" w:eastAsia="zh-CN"/>
        </w:rPr>
        <w:t>一、项目概述</w:t>
      </w:r>
      <w:bookmarkEnd w:id="399"/>
      <w:bookmarkEnd w:id="400"/>
      <w:bookmarkEnd w:id="401"/>
      <w:bookmarkEnd w:id="402"/>
      <w:bookmarkEnd w:id="403"/>
      <w:bookmarkEnd w:id="404"/>
      <w:bookmarkEnd w:id="405"/>
      <w:bookmarkEnd w:id="406"/>
    </w:p>
    <w:p w14:paraId="6A00CD56">
      <w:pPr>
        <w:pStyle w:val="7"/>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bookmarkStart w:id="409" w:name="_Toc217446095"/>
      <w:r>
        <w:rPr>
          <w:rFonts w:hint="eastAsia" w:ascii="仿宋" w:hAnsi="仿宋" w:eastAsia="仿宋" w:cs="仿宋"/>
          <w:color w:val="auto"/>
          <w:sz w:val="24"/>
          <w:szCs w:val="24"/>
          <w:highlight w:val="none"/>
          <w:lang w:val="en-US" w:eastAsia="zh-CN"/>
        </w:rPr>
        <w:t>本项目共2个包，第一包：心内科类，第二包：肿瘤科类。包含配送及售后服务等。</w:t>
      </w:r>
    </w:p>
    <w:p w14:paraId="124F8408">
      <w:pPr>
        <w:pStyle w:val="3"/>
        <w:keepNext/>
        <w:keepLines/>
        <w:pageBreakBefore w:val="0"/>
        <w:widowControl w:val="0"/>
        <w:numPr>
          <w:ilvl w:val="0"/>
          <w:numId w:val="4"/>
        </w:numPr>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color w:val="auto"/>
          <w:highlight w:val="none"/>
          <w:lang w:val="en-US" w:eastAsia="zh-CN"/>
        </w:rPr>
      </w:pPr>
      <w:bookmarkStart w:id="410" w:name="_Toc20805"/>
      <w:bookmarkStart w:id="411" w:name="_Toc7061"/>
      <w:bookmarkStart w:id="412" w:name="_Toc31188"/>
      <w:bookmarkStart w:id="413" w:name="_Toc13830"/>
      <w:bookmarkStart w:id="414" w:name="_Toc5942"/>
      <w:bookmarkStart w:id="415" w:name="_Toc18579"/>
      <w:bookmarkStart w:id="416" w:name="_Toc11359"/>
      <w:r>
        <w:rPr>
          <w:rFonts w:hint="eastAsia" w:ascii="仿宋" w:hAnsi="仿宋" w:eastAsia="仿宋" w:cs="仿宋"/>
          <w:b/>
          <w:bCs/>
          <w:color w:val="auto"/>
          <w:highlight w:val="none"/>
          <w:lang w:val="en-US" w:eastAsia="zh-CN"/>
        </w:rPr>
        <w:t>项目清单</w:t>
      </w:r>
      <w:bookmarkEnd w:id="410"/>
      <w:bookmarkEnd w:id="411"/>
      <w:bookmarkEnd w:id="412"/>
      <w:bookmarkEnd w:id="413"/>
      <w:bookmarkEnd w:id="414"/>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574"/>
        <w:gridCol w:w="1496"/>
        <w:gridCol w:w="645"/>
        <w:gridCol w:w="570"/>
        <w:gridCol w:w="223"/>
        <w:gridCol w:w="1009"/>
        <w:gridCol w:w="132"/>
        <w:gridCol w:w="1585"/>
        <w:gridCol w:w="138"/>
        <w:gridCol w:w="1673"/>
        <w:gridCol w:w="69"/>
        <w:gridCol w:w="1034"/>
        <w:gridCol w:w="16"/>
      </w:tblGrid>
      <w:tr w14:paraId="5F5E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C00">
            <w:pPr>
              <w:keepNext w:val="0"/>
              <w:keepLines w:val="0"/>
              <w:widowControl/>
              <w:suppressLineNumbers w:val="0"/>
              <w:spacing w:line="240" w:lineRule="auto"/>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第一包：心内科类</w:t>
            </w:r>
          </w:p>
        </w:tc>
      </w:tr>
      <w:tr w14:paraId="4956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00E7">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C7B41">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产品名称</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EF33">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C38A1">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预估使用量</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E0CE7">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报价单价（元）</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43421">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合计金额（元）</w:t>
            </w:r>
          </w:p>
        </w:tc>
        <w:tc>
          <w:tcPr>
            <w:tcW w:w="5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532F6">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挂网情况</w:t>
            </w:r>
          </w:p>
        </w:tc>
      </w:tr>
      <w:tr w14:paraId="388A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4133">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388BC">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植入式心脏起搏电极导线</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FC9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AE42B">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732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4900.00 </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DAF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49000.00 </w:t>
            </w:r>
          </w:p>
        </w:tc>
        <w:tc>
          <w:tcPr>
            <w:tcW w:w="5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814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343F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F35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7E40D">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一次性使用无菌导管鞘组</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D9D8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03A6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2D4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285.00 </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170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2850.00 </w:t>
            </w:r>
          </w:p>
        </w:tc>
        <w:tc>
          <w:tcPr>
            <w:tcW w:w="5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B509">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269E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79B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E8E5F">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双极临时起搏电极导管</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306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4F36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326B">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1168.00 </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52E0">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11680.00 </w:t>
            </w:r>
          </w:p>
        </w:tc>
        <w:tc>
          <w:tcPr>
            <w:tcW w:w="5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29F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0044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EA6D">
            <w:pPr>
              <w:keepNext w:val="0"/>
              <w:keepLines w:val="0"/>
              <w:widowControl/>
              <w:suppressLineNumbers w:val="0"/>
              <w:spacing w:line="240" w:lineRule="auto"/>
              <w:jc w:val="right"/>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合计：63530.00</w:t>
            </w:r>
          </w:p>
        </w:tc>
      </w:tr>
      <w:tr w14:paraId="01CA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A2A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第二包：肿瘤科类</w:t>
            </w:r>
          </w:p>
        </w:tc>
      </w:tr>
      <w:tr w14:paraId="4C3F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567"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9A1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97E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产品名称</w:t>
            </w:r>
          </w:p>
        </w:tc>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F00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6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F95D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预估使用量</w:t>
            </w: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D9D4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报价单价（元）</w:t>
            </w: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7F93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合计金额（元）</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3117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挂网情况</w:t>
            </w:r>
          </w:p>
        </w:tc>
      </w:tr>
      <w:tr w14:paraId="2AB4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567"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2F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AB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一次性使用无菌冷冻消融针</w:t>
            </w:r>
          </w:p>
        </w:tc>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5A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6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9E01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A56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15000.00 </w:t>
            </w: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CD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150000.00 </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565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5A1A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567"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3E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59" w:type="pct"/>
            <w:tcBorders>
              <w:top w:val="single" w:color="000000" w:sz="4" w:space="0"/>
              <w:left w:val="single" w:color="000000" w:sz="4" w:space="0"/>
              <w:bottom w:val="nil"/>
              <w:right w:val="single" w:color="000000" w:sz="4" w:space="0"/>
            </w:tcBorders>
            <w:shd w:val="clear" w:color="auto" w:fill="auto"/>
            <w:vAlign w:val="center"/>
          </w:tcPr>
          <w:p w14:paraId="679DE9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一次性护理包</w:t>
            </w:r>
          </w:p>
        </w:tc>
        <w:tc>
          <w:tcPr>
            <w:tcW w:w="616" w:type="pct"/>
            <w:gridSpan w:val="2"/>
            <w:tcBorders>
              <w:top w:val="single" w:color="000000" w:sz="4" w:space="0"/>
              <w:left w:val="single" w:color="000000" w:sz="4" w:space="0"/>
              <w:bottom w:val="nil"/>
              <w:right w:val="single" w:color="000000" w:sz="4" w:space="0"/>
            </w:tcBorders>
            <w:shd w:val="clear" w:color="auto" w:fill="auto"/>
            <w:noWrap/>
            <w:vAlign w:val="center"/>
          </w:tcPr>
          <w:p w14:paraId="163E1E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625" w:type="pct"/>
            <w:gridSpan w:val="2"/>
            <w:tcBorders>
              <w:top w:val="single" w:color="000000" w:sz="4" w:space="0"/>
              <w:left w:val="single" w:color="000000" w:sz="4" w:space="0"/>
              <w:bottom w:val="nil"/>
              <w:right w:val="single" w:color="000000" w:sz="4" w:space="0"/>
            </w:tcBorders>
            <w:shd w:val="clear" w:color="auto" w:fill="auto"/>
            <w:vAlign w:val="center"/>
          </w:tcPr>
          <w:p w14:paraId="2916C5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871" w:type="pct"/>
            <w:gridSpan w:val="2"/>
            <w:tcBorders>
              <w:top w:val="single" w:color="000000" w:sz="4" w:space="0"/>
              <w:left w:val="single" w:color="000000" w:sz="4" w:space="0"/>
              <w:bottom w:val="nil"/>
              <w:right w:val="single" w:color="000000" w:sz="4" w:space="0"/>
            </w:tcBorders>
            <w:shd w:val="clear" w:color="auto" w:fill="auto"/>
            <w:noWrap/>
            <w:vAlign w:val="center"/>
          </w:tcPr>
          <w:p w14:paraId="71DB16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72.00 </w:t>
            </w:r>
          </w:p>
        </w:tc>
        <w:tc>
          <w:tcPr>
            <w:tcW w:w="918" w:type="pct"/>
            <w:gridSpan w:val="2"/>
            <w:tcBorders>
              <w:top w:val="single" w:color="000000" w:sz="4" w:space="0"/>
              <w:left w:val="single" w:color="000000" w:sz="4" w:space="0"/>
              <w:bottom w:val="nil"/>
              <w:right w:val="single" w:color="000000" w:sz="4" w:space="0"/>
            </w:tcBorders>
            <w:shd w:val="clear" w:color="auto" w:fill="auto"/>
            <w:noWrap/>
            <w:vAlign w:val="center"/>
          </w:tcPr>
          <w:p w14:paraId="4C3881A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4320.00 </w:t>
            </w:r>
          </w:p>
        </w:tc>
        <w:tc>
          <w:tcPr>
            <w:tcW w:w="559" w:type="pct"/>
            <w:gridSpan w:val="2"/>
            <w:tcBorders>
              <w:top w:val="single" w:color="000000" w:sz="4" w:space="0"/>
              <w:left w:val="single" w:color="000000" w:sz="4" w:space="0"/>
              <w:bottom w:val="nil"/>
              <w:right w:val="single" w:color="000000" w:sz="4" w:space="0"/>
            </w:tcBorders>
            <w:shd w:val="clear" w:color="auto" w:fill="auto"/>
            <w:noWrap/>
            <w:vAlign w:val="center"/>
          </w:tcPr>
          <w:p w14:paraId="04423D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7C73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567" w:hRule="atLeast"/>
        </w:trPr>
        <w:tc>
          <w:tcPr>
            <w:tcW w:w="4991"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1C12">
            <w:pPr>
              <w:keepNext w:val="0"/>
              <w:keepLines w:val="0"/>
              <w:widowControl/>
              <w:suppressLineNumbers w:val="0"/>
              <w:jc w:val="righ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合计：154320.00元 </w:t>
            </w:r>
          </w:p>
        </w:tc>
      </w:tr>
    </w:tbl>
    <w:p w14:paraId="18EA6E46">
      <w:pPr>
        <w:rPr>
          <w:rFonts w:hint="eastAsia"/>
          <w:color w:val="auto"/>
          <w:lang w:val="en-US" w:eastAsia="zh-CN"/>
        </w:rPr>
      </w:pPr>
    </w:p>
    <w:p w14:paraId="151FAAE0">
      <w:pPr>
        <w:rPr>
          <w:rFonts w:hint="eastAsia"/>
          <w:color w:val="auto"/>
          <w:lang w:val="en-US" w:eastAsia="zh-CN"/>
        </w:rPr>
      </w:pPr>
    </w:p>
    <w:p w14:paraId="0FF4A433">
      <w:pPr>
        <w:rPr>
          <w:rFonts w:hint="eastAsia"/>
          <w:color w:val="auto"/>
          <w:lang w:val="en-US" w:eastAsia="zh-CN"/>
        </w:rPr>
      </w:pPr>
    </w:p>
    <w:p w14:paraId="08075D5D">
      <w:pPr>
        <w:pStyle w:val="3"/>
        <w:keepNext/>
        <w:keepLines/>
        <w:pageBreakBefore w:val="0"/>
        <w:widowControl w:val="0"/>
        <w:numPr>
          <w:ilvl w:val="0"/>
          <w:numId w:val="4"/>
        </w:numPr>
        <w:kinsoku/>
        <w:wordWrap/>
        <w:overflowPunct/>
        <w:topLinePunct w:val="0"/>
        <w:autoSpaceDE/>
        <w:autoSpaceDN/>
        <w:bidi w:val="0"/>
        <w:adjustRightInd/>
        <w:snapToGrid/>
        <w:spacing w:before="0" w:after="0" w:line="360" w:lineRule="auto"/>
        <w:jc w:val="left"/>
        <w:textAlignment w:val="auto"/>
        <w:rPr>
          <w:rFonts w:hint="default" w:ascii="仿宋" w:hAnsi="仿宋" w:eastAsia="仿宋" w:cs="仿宋"/>
          <w:b/>
          <w:bCs/>
          <w:color w:val="auto"/>
          <w:highlight w:val="none"/>
          <w:lang w:val="en-US" w:eastAsia="zh-CN"/>
        </w:rPr>
      </w:pPr>
      <w:bookmarkStart w:id="417" w:name="_Toc3393"/>
      <w:r>
        <w:rPr>
          <w:rFonts w:hint="eastAsia" w:ascii="仿宋" w:hAnsi="仿宋" w:eastAsia="仿宋" w:cs="仿宋"/>
          <w:b/>
          <w:bCs/>
          <w:color w:val="auto"/>
          <w:highlight w:val="none"/>
          <w:lang w:val="en-US" w:eastAsia="zh-CN"/>
        </w:rPr>
        <w:t>技术参数要求</w:t>
      </w:r>
      <w:bookmarkEnd w:id="415"/>
      <w:bookmarkEnd w:id="416"/>
      <w:bookmarkEnd w:id="417"/>
    </w:p>
    <w:tbl>
      <w:tblPr>
        <w:tblStyle w:val="3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75"/>
        <w:gridCol w:w="2054"/>
        <w:gridCol w:w="6817"/>
      </w:tblGrid>
      <w:tr w14:paraId="40F8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000" w:type="pct"/>
            <w:gridSpan w:val="3"/>
            <w:shd w:val="clear" w:color="auto" w:fill="auto"/>
            <w:noWrap/>
            <w:vAlign w:val="center"/>
          </w:tcPr>
          <w:p w14:paraId="3B7355F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第一包：心内科类</w:t>
            </w:r>
          </w:p>
        </w:tc>
      </w:tr>
      <w:tr w14:paraId="3500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5" w:type="pct"/>
            <w:shd w:val="clear" w:color="auto" w:fill="auto"/>
            <w:noWrap/>
            <w:vAlign w:val="center"/>
          </w:tcPr>
          <w:p w14:paraId="0CE06AE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043" w:type="pct"/>
            <w:shd w:val="clear" w:color="auto" w:fill="auto"/>
            <w:vAlign w:val="center"/>
          </w:tcPr>
          <w:p w14:paraId="68BA26A0">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标的名称</w:t>
            </w:r>
          </w:p>
        </w:tc>
        <w:tc>
          <w:tcPr>
            <w:tcW w:w="3461" w:type="pct"/>
            <w:shd w:val="clear" w:color="auto" w:fill="auto"/>
            <w:vAlign w:val="center"/>
          </w:tcPr>
          <w:p w14:paraId="4E63E2B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技术参数</w:t>
            </w:r>
          </w:p>
        </w:tc>
      </w:tr>
      <w:tr w14:paraId="7046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5" w:type="pct"/>
            <w:shd w:val="clear" w:color="auto" w:fill="auto"/>
            <w:noWrap/>
            <w:vAlign w:val="center"/>
          </w:tcPr>
          <w:p w14:paraId="4FDC00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43" w:type="pct"/>
            <w:shd w:val="clear" w:color="auto" w:fill="auto"/>
            <w:vAlign w:val="center"/>
          </w:tcPr>
          <w:p w14:paraId="43BB63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植入式心脏起搏电极导线</w:t>
            </w:r>
          </w:p>
        </w:tc>
        <w:tc>
          <w:tcPr>
            <w:tcW w:w="3461" w:type="pct"/>
            <w:shd w:val="clear" w:color="auto" w:fill="auto"/>
            <w:vAlign w:val="center"/>
          </w:tcPr>
          <w:p w14:paraId="2C110BD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1、产品由电极导线和附件组成。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与兼容脉冲发生器结合使用时，用于对右心房和/或右心室进行长期起搏和感知。该电极导线与脉冲发生器构成的植入式系统属于磁共振环境条件安全医疗器械。在规定的条件下，以及保证对患者和植入设备采取了特殊保护措施的前提下，患者可接受临床1.5T或3T场强的磁共振成像检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3、配套招标人集采的波科品牌永久心脏起搏器使用。</w:t>
            </w:r>
          </w:p>
        </w:tc>
      </w:tr>
      <w:tr w14:paraId="3BE8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5" w:type="pct"/>
            <w:shd w:val="clear" w:color="auto" w:fill="auto"/>
            <w:noWrap/>
            <w:vAlign w:val="center"/>
          </w:tcPr>
          <w:p w14:paraId="0230E5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43" w:type="pct"/>
            <w:shd w:val="clear" w:color="auto" w:fill="auto"/>
            <w:vAlign w:val="center"/>
          </w:tcPr>
          <w:p w14:paraId="19F69B4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一次性使用无菌导管鞘组</w:t>
            </w:r>
          </w:p>
        </w:tc>
        <w:tc>
          <w:tcPr>
            <w:tcW w:w="3461" w:type="pct"/>
            <w:shd w:val="clear" w:color="auto" w:fill="auto"/>
            <w:vAlign w:val="center"/>
          </w:tcPr>
          <w:p w14:paraId="603E94D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一次性使用无菌导管鞘组是在实施起搏器植入、电生理检查、介入治疗手术时使用的一个工具，只在手术过程中完成静脉血管穿刺，为植入器械或植入物提供一个手术通道。产品为一次性使用产品，环氧乙烷灭菌，每套静脉导管鞘组包括一个穿刺针、一个注射器、一根导丝和一个血管扩张器/导管鞘组件。针头、导丝主要材料为：0Cr18Ni9，注射器主要材料为聚丙烯，血管扩张器主要材料为聚乙烯、导管鞘主要材料为聚四氟乙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2、适用于静脉血管穿刺，辅助心脏起搏器电极导管等各种静脉导管的插入。</w:t>
            </w:r>
          </w:p>
        </w:tc>
      </w:tr>
      <w:tr w14:paraId="0D73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5" w:type="pct"/>
            <w:shd w:val="clear" w:color="auto" w:fill="auto"/>
            <w:noWrap/>
            <w:vAlign w:val="center"/>
          </w:tcPr>
          <w:p w14:paraId="29A7DA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043" w:type="pct"/>
            <w:shd w:val="clear" w:color="auto" w:fill="auto"/>
            <w:vAlign w:val="center"/>
          </w:tcPr>
          <w:p w14:paraId="71B4F1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双极临时起搏电极导管</w:t>
            </w:r>
          </w:p>
        </w:tc>
        <w:tc>
          <w:tcPr>
            <w:tcW w:w="3461" w:type="pct"/>
            <w:shd w:val="clear" w:color="auto" w:fill="auto"/>
            <w:vAlign w:val="center"/>
          </w:tcPr>
          <w:p w14:paraId="551295D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1、电极导管（含适配器）、电极导管保护套、导管鞘、注射器、穿刺针和电极组成。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2、适用于在临时经静脉右心室起搏中使用。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3、各型号大小，根据术中选择尺寸。</w:t>
            </w:r>
          </w:p>
        </w:tc>
      </w:tr>
      <w:tr w14:paraId="28CF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3"/>
            <w:shd w:val="clear" w:color="auto" w:fill="auto"/>
            <w:noWrap/>
            <w:vAlign w:val="center"/>
          </w:tcPr>
          <w:p w14:paraId="6420EC7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第二包：肿瘤科类</w:t>
            </w:r>
          </w:p>
        </w:tc>
      </w:tr>
      <w:tr w14:paraId="5BA1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5" w:type="pct"/>
            <w:shd w:val="clear" w:color="auto" w:fill="auto"/>
            <w:noWrap/>
            <w:vAlign w:val="center"/>
          </w:tcPr>
          <w:p w14:paraId="4373E12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043" w:type="pct"/>
            <w:shd w:val="clear" w:color="auto" w:fill="auto"/>
            <w:vAlign w:val="center"/>
          </w:tcPr>
          <w:p w14:paraId="6655450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标的名称</w:t>
            </w:r>
          </w:p>
        </w:tc>
        <w:tc>
          <w:tcPr>
            <w:tcW w:w="3461" w:type="pct"/>
            <w:shd w:val="clear" w:color="auto" w:fill="auto"/>
            <w:vAlign w:val="center"/>
          </w:tcPr>
          <w:p w14:paraId="3E63CE4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lang w:val="en-US" w:eastAsia="zh-CN"/>
              </w:rPr>
            </w:pPr>
            <w:r>
              <w:rPr>
                <w:rFonts w:hint="eastAsia" w:ascii="仿宋" w:hAnsi="仿宋" w:eastAsia="仿宋" w:cs="仿宋"/>
                <w:b/>
                <w:bCs/>
                <w:i w:val="0"/>
                <w:iCs w:val="0"/>
                <w:color w:val="auto"/>
                <w:sz w:val="24"/>
                <w:szCs w:val="24"/>
                <w:u w:val="none"/>
                <w:lang w:val="en-US" w:eastAsia="zh-CN"/>
              </w:rPr>
              <w:t>技术参数</w:t>
            </w:r>
          </w:p>
        </w:tc>
      </w:tr>
      <w:tr w14:paraId="0F47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5" w:type="pct"/>
            <w:shd w:val="clear" w:color="auto" w:fill="auto"/>
            <w:noWrap/>
            <w:vAlign w:val="center"/>
          </w:tcPr>
          <w:p w14:paraId="5CB320A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43" w:type="pct"/>
            <w:shd w:val="clear" w:color="auto" w:fill="auto"/>
            <w:vAlign w:val="center"/>
          </w:tcPr>
          <w:p w14:paraId="7F7719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一次性使用无菌冷冻消融针</w:t>
            </w:r>
          </w:p>
        </w:tc>
        <w:tc>
          <w:tcPr>
            <w:tcW w:w="3461" w:type="pct"/>
            <w:shd w:val="clear" w:color="auto" w:fill="auto"/>
            <w:vAlign w:val="center"/>
          </w:tcPr>
          <w:p w14:paraId="76C846B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1、大小要求：1.3mm、1.7mm、2.4mm、3.4mm。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2、用于实体肿瘤冷冻治疗。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3、提供跟台服务、技术指导及配套器械。</w:t>
            </w:r>
          </w:p>
        </w:tc>
      </w:tr>
      <w:tr w14:paraId="380D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95" w:type="pct"/>
            <w:shd w:val="clear" w:color="auto" w:fill="auto"/>
            <w:noWrap/>
            <w:vAlign w:val="center"/>
          </w:tcPr>
          <w:p w14:paraId="52723B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43" w:type="pct"/>
            <w:shd w:val="clear" w:color="auto" w:fill="auto"/>
            <w:vAlign w:val="center"/>
          </w:tcPr>
          <w:p w14:paraId="73474B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一次性护理包</w:t>
            </w:r>
          </w:p>
        </w:tc>
        <w:tc>
          <w:tcPr>
            <w:tcW w:w="3461" w:type="pct"/>
            <w:shd w:val="clear" w:color="auto" w:fill="auto"/>
            <w:vAlign w:val="center"/>
          </w:tcPr>
          <w:p w14:paraId="569BF16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1、对患者经外周置入中心静脉导管、中心静脉导管以及留置针置管的护理和换药使用。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配置要求：外科手套（7#）1双、隔离衣（M）1件、透明敷贴（膜面10cmx12cm,方形）1片、无纺布片（5x5cm,4层）2片、无纺布片（10x10cm,4层）4片、医用胶布（4.5x8cm）2张、托盘（21.0x13.5x3.5cm）1个、托盘（19.7x10.7x2.4cm）1个、托盘（刻度:60ml）1个、压脉带（2.5x45cm）1根、医用脱脂棉球（1g/个）10个、剪刀（12cm,塑料手柄）1把、纸尺（刻度:60cm）1条、吸水垫（45x60cm）1张、治疗巾（50x70cm）1张、孔巾（80x90cm）1张、包巾（100x100cm）1张、大单（120x200cm）1张、镊子（12.7cm）1把、镊子（12.0cm）1把。</w:t>
            </w:r>
          </w:p>
        </w:tc>
      </w:tr>
    </w:tbl>
    <w:p w14:paraId="5A63D8AC">
      <w:pPr>
        <w:pStyle w:val="7"/>
        <w:pageBreakBefore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bookmarkEnd w:id="409"/>
    <w:p w14:paraId="66AFD91B">
      <w:pPr>
        <w:pStyle w:val="3"/>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color w:val="auto"/>
          <w:highlight w:val="none"/>
          <w:lang w:val="en-US" w:eastAsia="zh-CN"/>
        </w:rPr>
      </w:pPr>
      <w:bookmarkStart w:id="418" w:name="_Toc19283"/>
      <w:bookmarkStart w:id="419" w:name="_Toc3120"/>
      <w:bookmarkStart w:id="420" w:name="_Toc16952"/>
      <w:bookmarkStart w:id="421" w:name="_Toc24400"/>
      <w:bookmarkStart w:id="422" w:name="_Toc4701"/>
      <w:bookmarkStart w:id="423" w:name="_Toc16486"/>
      <w:bookmarkStart w:id="424" w:name="_Toc4969"/>
      <w:bookmarkStart w:id="425" w:name="_Toc1339"/>
      <w:bookmarkStart w:id="426" w:name="_Toc79959390"/>
      <w:r>
        <w:rPr>
          <w:rFonts w:hint="eastAsia" w:ascii="仿宋" w:hAnsi="仿宋" w:eastAsia="仿宋" w:cs="仿宋"/>
          <w:b/>
          <w:bCs/>
          <w:color w:val="auto"/>
          <w:kern w:val="2"/>
          <w:sz w:val="32"/>
          <w:szCs w:val="32"/>
          <w:highlight w:val="none"/>
          <w:lang w:val="en-US" w:eastAsia="zh-CN" w:bidi="ar-SA"/>
        </w:rPr>
        <w:t>★</w:t>
      </w:r>
      <w:r>
        <w:rPr>
          <w:rFonts w:hint="eastAsia" w:ascii="仿宋" w:hAnsi="仿宋" w:eastAsia="仿宋" w:cs="仿宋"/>
          <w:b/>
          <w:bCs/>
          <w:color w:val="auto"/>
          <w:highlight w:val="none"/>
          <w:lang w:val="en-US" w:eastAsia="zh-CN"/>
        </w:rPr>
        <w:t>四、商务要求</w:t>
      </w:r>
      <w:bookmarkEnd w:id="418"/>
      <w:bookmarkEnd w:id="419"/>
      <w:bookmarkEnd w:id="420"/>
      <w:bookmarkEnd w:id="421"/>
      <w:bookmarkEnd w:id="422"/>
      <w:bookmarkEnd w:id="423"/>
      <w:r>
        <w:rPr>
          <w:rFonts w:hint="eastAsia" w:ascii="仿宋" w:hAnsi="仿宋" w:eastAsia="仿宋" w:cs="仿宋"/>
          <w:b/>
          <w:bCs/>
          <w:color w:val="auto"/>
          <w:highlight w:val="none"/>
          <w:lang w:val="en-US" w:eastAsia="zh-CN"/>
        </w:rPr>
        <w:t>（各包相同）</w:t>
      </w:r>
      <w:bookmarkEnd w:id="424"/>
    </w:p>
    <w:p w14:paraId="1A43A4F6">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1、投标人需提供全面、合格的货物:投标人提供的货物必须符合已颁布的中国国家标准或国际标准的有关条款。 </w:t>
      </w:r>
    </w:p>
    <w:p w14:paraId="0A43F12D">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签订合同前，耗材必须在“四川医保平台子系统-药品和医用耗材招采管理系统”获得配送资格，如未获得配送权不与签订合同，如投标人虚假响应，所产生的一切后果自行承担。挂网品种根据“药品和医用耗材招采管理系统”目录动态调整，以每月实际采购下订单目录为准。（必须提供相应产品能获得配送权的承诺函，格式自拟）；</w:t>
      </w:r>
    </w:p>
    <w:p w14:paraId="7B431A4A">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1.2、如产品出现了降价的情况配送投标人必须执行新价格（提供承诺函，格式自拟）；</w:t>
      </w:r>
    </w:p>
    <w:p w14:paraId="422554DD">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1.3、采购价不得高于的“四川医保平台子系统-药品和医用耗材招采管理系统”中的“我省最高参考价”、“联动参考价”、“截止上月末全省医疗机构采购加权平均价”等价格 ，中标人无条件执行价格政策，并在四川药械采购网上进行价格确认生成订单，中标人无条件执行价格政策，出现了降价的情况配送投标人必须执行新价格，不得以任何理由不供货。中标人如不执行，招标人有权终止合同；（提供承诺函，格式自拟）</w:t>
      </w:r>
    </w:p>
    <w:p w14:paraId="1732643C">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1.4、挂网品种根据“药品和医用耗材招采管理系统”目录动态调整，以每月实际采购下订单目录为准。</w:t>
      </w:r>
    </w:p>
    <w:p w14:paraId="3BAA9613">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1.5、所有采购产品，出现国家集采范围内，进入国家集采范围内的产品自动中止采购，执行国家集采相关政策。</w:t>
      </w:r>
    </w:p>
    <w:p w14:paraId="1739F715">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1.6、所有采购产品，由总院统一采购后合同自动终止，执行总院采购政策。</w:t>
      </w:r>
    </w:p>
    <w:p w14:paraId="1DC58541">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2、中标后签合同之前提供样品到使用科室，确定参数要求是否满足。中标人需向招标人提供及时有效的技术支持。 </w:t>
      </w:r>
    </w:p>
    <w:p w14:paraId="0DB0761A">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本项目各包件清单中列举的物品为招标人主要采购物品（属于预估清单），各包件清单不代表采购的所有内容，投标人在服务期内须根据招标人实际需求提供相应物品，清单中未列举的物品，无参考价格的新进挂网产品，其价格由招标人参照有参考价格的同类产品、按照招标人内部采购管理制度和程序进行确定。</w:t>
      </w:r>
    </w:p>
    <w:p w14:paraId="0A248F58">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4、中标人配送及时，一般耗材于2天内送达，急用耗材应根据需要按时送达。（投标人需在售后服务承诺书中明确表述）。 </w:t>
      </w:r>
    </w:p>
    <w:p w14:paraId="293FF53B">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5、产品质保期：≥1 年（招标文件技术要求另有规定的按技术要求相关规定执行）。产品在使用前若发现有质量问题，应及时免费更换。对合同执行期间产品有效期低于 6 个月的货物中标人应免费更换。其他质量问题在采购合同中约束。</w:t>
      </w:r>
    </w:p>
    <w:p w14:paraId="2960753C">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6、供货期限：合同签订生效后 2年（具体起止时间以合同约定为准，供货时间及质量符合招标文件要求及投标文件承诺的，中标人3次未及时供货或产品质量不合格的，采购方可自动取消其中标资格，并取消其供货合同）。实际采购金额以中标单价和实际发生的数量结算。</w:t>
      </w:r>
    </w:p>
    <w:p w14:paraId="7D95952B">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7、支付方式: </w:t>
      </w:r>
    </w:p>
    <w:p w14:paraId="26D98C16">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7.1 最终采购量以实际需求采购量为准，最终结算金额以中标单价和实际发生的数量结算，按月据实结算（每月供货量经双方确认）并开具完整有效的票据，以票据为准实行滚动付款。 </w:t>
      </w:r>
    </w:p>
    <w:p w14:paraId="0B3CA09C">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7.2 配送履约期间，如因疫情变动或政策调整等不可抗拒因素导致价格变动较大的，双方另行约定。</w:t>
      </w:r>
    </w:p>
    <w:p w14:paraId="3B0911DF">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7.3 本采购项目明细各单项均设预算单价，单项预算单价详见明细表。投标人必须对各项单价进行报价，且不得高于各项预算单价。单项单价超过预算单价的供货商的报价视为无效投标。 </w:t>
      </w:r>
    </w:p>
    <w:p w14:paraId="74F7A9D0">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8、交货地点：富顺县中医医院指定地点。 </w:t>
      </w:r>
    </w:p>
    <w:p w14:paraId="553A0696">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9、质量保证</w:t>
      </w:r>
    </w:p>
    <w:p w14:paraId="7CBB68A2">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9.1 中标人保证所提供的产品质量，如出现产品质量问题中标人应负责退换。对合同执行期间产品有效期低于 6 个月的货物中标人应免费更换。由于产品质量问题引起的医疗事故均由中标人承担相应责任。 </w:t>
      </w:r>
    </w:p>
    <w:p w14:paraId="062F75C8">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9.2  中标人所供货物适用于临床，如临床在使用过程出现不良事件的情况，中标人为招标人更换相应的产品，如更换 2 次仍不能达到临床要求，则中标人在不高于合同单价的前提下为招标人提供合格产品。</w:t>
      </w:r>
    </w:p>
    <w:p w14:paraId="58A9AD83">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9.3、检验试剂需提供性能验证服务包含试剂及工程师，且通过性能验证后才能投入临床使用。</w:t>
      </w:r>
    </w:p>
    <w:p w14:paraId="01A80DF2">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10、验收标准：中标人与招标人应严格按照《财政部关于进一步加强政府采购需求和履约验收管理的指导意见》（财库〔2016〕205号）的要求和招标文件以及投标文件进行验收。</w:t>
      </w:r>
    </w:p>
    <w:p w14:paraId="5DCC081A">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11、售后服务 </w:t>
      </w:r>
    </w:p>
    <w:p w14:paraId="0F06693E">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11.1、合同协议期限内，投标人根据招标人的具体时间要求进行分批次供货，投标人须按招标人交货要求供货，中标人配送及时，一般耗材于2天内送达，急用耗材应根据需要按时送达。若有需要冷藏的产品需保证冷链运输。</w:t>
      </w:r>
    </w:p>
    <w:p w14:paraId="3C8DB4B5">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11.2、投标人对所供医用耗材应充足备货，确保招标人随时需要。投标人知悉本次采购事项发生的背景和环境，合同履行过程中因不可抗力因素和可能面临的外部困难和障碍，投标人对此均有充分的计划和准备，保证及时供货。急诊或急救耗材必须保证下达计划后随时供货，不得因供货不及时影响招标人正常医疗工作。</w:t>
      </w:r>
    </w:p>
    <w:p w14:paraId="5FFC6D55">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11.3、投标人所供医用耗材送达招标人库房办理验收手续，并在招标人指定位置码放整齐；应急情况例外。</w:t>
      </w:r>
    </w:p>
    <w:p w14:paraId="1DFE2C59">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11.4、在实际使用过程中如因产品自身质量原因出现异常情况，投标人能在收到院方口头或书面通知后请厂家或专家24小时内到招标人处协助解决异常情况，相关一切费用由投标人负责。</w:t>
      </w:r>
    </w:p>
    <w:p w14:paraId="02E31977">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11.5、对于一些需要培训后使用的产品，投标人必须做好相关培训工作，培训产生的费用由投标人负责。</w:t>
      </w:r>
    </w:p>
    <w:p w14:paraId="61009554">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11.6、中标人保证所提供的产品质量，如出现产品质量问题中标人应负责退换。由于产品质量问题引起的医疗事故均由中标人承担相应责任。</w:t>
      </w:r>
    </w:p>
    <w:p w14:paraId="21A2DDCC">
      <w:pPr>
        <w:pStyle w:val="12"/>
        <w:spacing w:line="360" w:lineRule="auto"/>
        <w:ind w:firstLine="480" w:firstLineChars="20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12、凡投标人虚假投标招标文件中的内容，提供虚假材料谋取中标、成交的，一经查证属实，该投标人将列入富顺县中医医院招标采购不良行为记录名单，1年内禁止参与富顺县中医医院非政府采购项目。</w:t>
      </w:r>
    </w:p>
    <w:p w14:paraId="0D8F773A">
      <w:pPr>
        <w:pStyle w:val="12"/>
        <w:rPr>
          <w:rFonts w:hint="eastAsia"/>
          <w:lang w:val="en-US" w:eastAsia="zh-CN"/>
        </w:rPr>
      </w:pPr>
    </w:p>
    <w:p w14:paraId="01556408">
      <w:pPr>
        <w:pStyle w:val="12"/>
        <w:rPr>
          <w:rFonts w:hint="eastAsia"/>
          <w:lang w:val="en-US" w:eastAsia="zh-CN"/>
        </w:rPr>
      </w:pPr>
    </w:p>
    <w:p w14:paraId="2BEF9978">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b/>
          <w:bCs/>
          <w:color w:val="auto"/>
          <w:kern w:val="2"/>
          <w:sz w:val="32"/>
          <w:szCs w:val="32"/>
          <w:highlight w:val="none"/>
          <w:lang w:val="en-US" w:eastAsia="zh-CN" w:bidi="ar-SA"/>
        </w:rPr>
      </w:pPr>
    </w:p>
    <w:p w14:paraId="179912A8">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注：本章采购需求中标注“★”号的条款为本次采购项目的实质性要求，投标人应全部满足。</w:t>
      </w:r>
    </w:p>
    <w:p w14:paraId="10B6428F">
      <w:pPr>
        <w:pStyle w:val="12"/>
        <w:pageBreakBefore w:val="0"/>
        <w:widowControl w:val="0"/>
        <w:kinsoku/>
        <w:wordWrap/>
        <w:overflowPunct/>
        <w:topLinePunct w:val="0"/>
        <w:bidi w:val="0"/>
        <w:snapToGrid/>
        <w:outlineLvl w:val="9"/>
        <w:rPr>
          <w:rFonts w:ascii="仿宋" w:hAnsi="仿宋" w:eastAsia="仿宋"/>
          <w:color w:val="auto"/>
        </w:rPr>
        <w:sectPr>
          <w:pgSz w:w="11906" w:h="16838"/>
          <w:pgMar w:top="1440" w:right="1134" w:bottom="1440" w:left="1134" w:header="851" w:footer="992" w:gutter="0"/>
          <w:pgNumType w:fmt="decimal"/>
          <w:cols w:space="425" w:num="1"/>
          <w:docGrid w:type="lines" w:linePitch="312" w:charSpace="0"/>
        </w:sectPr>
      </w:pPr>
    </w:p>
    <w:p w14:paraId="343AD22E">
      <w:pPr>
        <w:keepNext w:val="0"/>
        <w:keepLines w:val="0"/>
        <w:pageBreakBefore w:val="0"/>
        <w:widowControl w:val="0"/>
        <w:kinsoku/>
        <w:wordWrap/>
        <w:overflowPunct/>
        <w:topLinePunct w:val="0"/>
        <w:autoSpaceDE/>
        <w:autoSpaceDN/>
        <w:bidi w:val="0"/>
        <w:adjustRightInd/>
        <w:snapToGrid/>
        <w:spacing w:line="260" w:lineRule="auto"/>
        <w:jc w:val="center"/>
        <w:textAlignment w:val="auto"/>
        <w:outlineLvl w:val="0"/>
        <w:rPr>
          <w:rFonts w:hint="eastAsia" w:ascii="仿宋" w:hAnsi="仿宋" w:eastAsia="仿宋" w:cs="Times New Roman"/>
          <w:b/>
          <w:bCs/>
          <w:color w:val="auto"/>
          <w:sz w:val="36"/>
          <w:szCs w:val="36"/>
        </w:rPr>
      </w:pPr>
      <w:bookmarkStart w:id="427" w:name="_Toc7943"/>
      <w:r>
        <w:rPr>
          <w:rFonts w:hint="eastAsia" w:ascii="仿宋" w:hAnsi="仿宋" w:eastAsia="仿宋" w:cs="Times New Roman"/>
          <w:b/>
          <w:bCs/>
          <w:color w:val="auto"/>
          <w:sz w:val="36"/>
          <w:szCs w:val="36"/>
        </w:rPr>
        <w:t>第七章  评标办法</w:t>
      </w:r>
      <w:bookmarkEnd w:id="407"/>
      <w:bookmarkEnd w:id="408"/>
      <w:bookmarkEnd w:id="425"/>
      <w:bookmarkEnd w:id="426"/>
      <w:bookmarkEnd w:id="427"/>
      <w:bookmarkStart w:id="428" w:name="_Hlt101846155"/>
      <w:bookmarkEnd w:id="428"/>
      <w:bookmarkStart w:id="429" w:name="_Toc208849007"/>
      <w:bookmarkStart w:id="430" w:name="_Toc183682415"/>
      <w:bookmarkStart w:id="431" w:name="_Toc217446097"/>
      <w:bookmarkStart w:id="432" w:name="_Toc183582280"/>
    </w:p>
    <w:p w14:paraId="3B3025B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33" w:name="_Toc79959391"/>
      <w:bookmarkStart w:id="434" w:name="_Toc11011"/>
      <w:bookmarkStart w:id="435" w:name="_Toc23837"/>
      <w:r>
        <w:rPr>
          <w:rFonts w:hint="eastAsia" w:ascii="仿宋" w:hAnsi="仿宋" w:eastAsia="仿宋" w:cs="Times New Roman"/>
          <w:b/>
          <w:bCs/>
          <w:color w:val="auto"/>
          <w:sz w:val="28"/>
          <w:szCs w:val="28"/>
          <w:lang w:val="en-US" w:eastAsia="zh-CN"/>
        </w:rPr>
        <w:t>一、总则</w:t>
      </w:r>
      <w:bookmarkEnd w:id="429"/>
      <w:bookmarkEnd w:id="430"/>
      <w:bookmarkEnd w:id="431"/>
      <w:bookmarkEnd w:id="432"/>
      <w:bookmarkEnd w:id="433"/>
      <w:bookmarkEnd w:id="434"/>
      <w:bookmarkEnd w:id="435"/>
    </w:p>
    <w:p w14:paraId="1661FBB7">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bookmarkStart w:id="436" w:name="_Toc217446098"/>
      <w:bookmarkStart w:id="437" w:name="_Toc79959392"/>
      <w:r>
        <w:rPr>
          <w:rFonts w:hint="eastAsia" w:ascii="仿宋" w:hAnsi="仿宋" w:eastAsia="仿宋" w:cs="Times New Roman"/>
          <w:b w:val="0"/>
          <w:bCs w:val="0"/>
          <w:color w:val="auto"/>
          <w:kern w:val="2"/>
          <w:sz w:val="24"/>
          <w:szCs w:val="24"/>
          <w:lang w:val="en-US" w:eastAsia="zh-CN" w:bidi="ar-SA"/>
        </w:rPr>
        <w:t>1.1 根据相关法律制度，结合采购项目特点制定本评标办法。</w:t>
      </w:r>
    </w:p>
    <w:p w14:paraId="7752B7B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1.2 评标工作由招标代理机构负责组织，具体评标事务由招标代理机构依法组建的评标委员会负责。评标委员会由招标人代表和有关技术、经济、法律等方面的专家组成。</w:t>
      </w:r>
    </w:p>
    <w:p w14:paraId="5F40009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1.3 评标工作应遵循公平、公正、科学及择优的原则，并以相同的评标程序和标准对待所有的投标人。</w:t>
      </w:r>
    </w:p>
    <w:p w14:paraId="55292CF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1.4 评标委员会按照招标文件规定的评标方法和标准进行评标，并独立履行下列职责：</w:t>
      </w:r>
    </w:p>
    <w:p w14:paraId="47B4399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（一）熟悉和理解招标文件；</w:t>
      </w:r>
    </w:p>
    <w:p w14:paraId="2A71384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（二）审查投标人投标文件等是否满足招标文件要求，并作出评价；</w:t>
      </w:r>
    </w:p>
    <w:p w14:paraId="2816A5B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（三）根据需要要求招标采购单位对招标文件作出解释；根据需要要求投标人对投标文件有关事项作出澄清、说明或者更正；</w:t>
      </w:r>
    </w:p>
    <w:p w14:paraId="21B4D05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（四）推荐中标候选投标人，或者受招标人委托确定中标人；</w:t>
      </w:r>
    </w:p>
    <w:p w14:paraId="17E6A73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（五）起草评标报告并进行签署；</w:t>
      </w:r>
    </w:p>
    <w:p w14:paraId="231272E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（六）向招标采购单位或者其他监督部门报告非法干预评标工作的行为；</w:t>
      </w:r>
    </w:p>
    <w:p w14:paraId="463AA3E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（七）法律、法规和规章规定的其他职责。</w:t>
      </w:r>
    </w:p>
    <w:p w14:paraId="437E87A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1.5 评标过程独立、保密。投标人非法干预评标过程的行为将导致其投标文件作为无效处理。</w:t>
      </w:r>
    </w:p>
    <w:p w14:paraId="4E62534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Times New Roman"/>
          <w:b w:val="0"/>
          <w:bCs w:val="0"/>
          <w:color w:val="auto"/>
          <w:kern w:val="2"/>
          <w:sz w:val="24"/>
          <w:szCs w:val="24"/>
          <w:lang w:val="en-US" w:eastAsia="zh-CN" w:bidi="ar-SA"/>
        </w:rPr>
        <w:t>1.6 评标委员会评价投标文件的响应性，对于投标人而言，除评标委员会要求其澄清、说明或者更正而提供的资料外，仅依据投标文件本身的内容，不寻求其他外部证据。</w:t>
      </w:r>
    </w:p>
    <w:p w14:paraId="0C34EBD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38" w:name="_Toc1699"/>
      <w:bookmarkStart w:id="439" w:name="_Toc3706"/>
      <w:r>
        <w:rPr>
          <w:rFonts w:hint="eastAsia" w:ascii="仿宋" w:hAnsi="仿宋" w:eastAsia="仿宋" w:cs="Times New Roman"/>
          <w:b/>
          <w:bCs/>
          <w:color w:val="auto"/>
          <w:sz w:val="28"/>
          <w:szCs w:val="28"/>
          <w:lang w:val="en-US" w:eastAsia="zh-CN"/>
        </w:rPr>
        <w:t>二、评标</w:t>
      </w:r>
      <w:bookmarkEnd w:id="436"/>
      <w:r>
        <w:rPr>
          <w:rFonts w:hint="eastAsia" w:ascii="仿宋" w:hAnsi="仿宋" w:eastAsia="仿宋" w:cs="Times New Roman"/>
          <w:b/>
          <w:bCs/>
          <w:color w:val="auto"/>
          <w:sz w:val="28"/>
          <w:szCs w:val="28"/>
          <w:lang w:val="en-US" w:eastAsia="zh-CN"/>
        </w:rPr>
        <w:t>方法</w:t>
      </w:r>
      <w:bookmarkEnd w:id="437"/>
      <w:bookmarkEnd w:id="438"/>
      <w:bookmarkEnd w:id="439"/>
    </w:p>
    <w:p w14:paraId="095DBDCF">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bookmarkStart w:id="440" w:name="_Toc217446103"/>
      <w:bookmarkStart w:id="441" w:name="_Toc217446099"/>
      <w:r>
        <w:rPr>
          <w:rFonts w:hint="eastAsia" w:ascii="仿宋" w:hAnsi="仿宋" w:eastAsia="仿宋"/>
          <w:color w:val="auto"/>
          <w:sz w:val="24"/>
        </w:rPr>
        <w:t>2.1本项目评标方法为：</w:t>
      </w:r>
      <w:r>
        <w:rPr>
          <w:rFonts w:hint="eastAsia" w:ascii="仿宋_GB2312" w:hAnsi="宋体" w:eastAsia="仿宋_GB2312"/>
          <w:color w:val="auto"/>
          <w:sz w:val="24"/>
          <w:highlight w:val="none"/>
          <w:lang w:eastAsia="zh-CN"/>
        </w:rPr>
        <w:t>综合评分法</w:t>
      </w:r>
    </w:p>
    <w:p w14:paraId="39EDB60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42" w:name="_Toc79959393"/>
      <w:bookmarkStart w:id="443" w:name="_Toc5130"/>
      <w:bookmarkStart w:id="444" w:name="_Toc19515"/>
      <w:r>
        <w:rPr>
          <w:rFonts w:hint="eastAsia" w:ascii="仿宋" w:hAnsi="仿宋" w:eastAsia="仿宋" w:cs="Times New Roman"/>
          <w:b/>
          <w:bCs/>
          <w:color w:val="auto"/>
          <w:sz w:val="28"/>
          <w:szCs w:val="28"/>
          <w:lang w:val="en-US" w:eastAsia="zh-CN"/>
        </w:rPr>
        <w:t>三、评标程序</w:t>
      </w:r>
      <w:bookmarkEnd w:id="442"/>
      <w:bookmarkEnd w:id="443"/>
      <w:bookmarkEnd w:id="444"/>
    </w:p>
    <w:p w14:paraId="418B46A0">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bookmarkStart w:id="445" w:name="_Toc79959394"/>
      <w:r>
        <w:rPr>
          <w:rFonts w:hint="eastAsia" w:ascii="仿宋" w:hAnsi="仿宋" w:eastAsia="仿宋" w:cs="Times New Roman"/>
          <w:b/>
          <w:bCs/>
          <w:color w:val="auto"/>
          <w:kern w:val="2"/>
          <w:sz w:val="24"/>
          <w:szCs w:val="24"/>
          <w:lang w:val="en-US" w:eastAsia="zh-CN" w:bidi="ar-SA"/>
        </w:rPr>
        <w:t>3.1熟悉和理解招标文件和停止评标。</w:t>
      </w:r>
    </w:p>
    <w:p w14:paraId="01EC019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3.1.1评标委员会正式评标前，应当对招标文件进行熟悉和理解，内容主要包括招标文件中投标人资格条件要求、采购项目技术、服务和商务要求、评标方法和标准以及可能涉及签订采购合同的内容等。</w:t>
      </w:r>
    </w:p>
    <w:p w14:paraId="44910F6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3.1.2评标委员会熟悉和理解招标文件以及评标过程中，发现本招标文件有下列情形之一的，评标委员会应当停止评标：</w:t>
      </w:r>
    </w:p>
    <w:p w14:paraId="308C047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（1）招标文件的规定存在歧义、重大缺陷的；</w:t>
      </w:r>
    </w:p>
    <w:p w14:paraId="2BE97F2B">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（2）招标文件明显以不合理条件对投标人实行差别待遇或者歧视待遇的；</w:t>
      </w:r>
    </w:p>
    <w:p w14:paraId="12A66D18">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（3）采购项目属于国家规定的优先、强制采购范围，但是招标文件未依法体现优先、强制采购相关规定的；</w:t>
      </w:r>
    </w:p>
    <w:p w14:paraId="4A31AB3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（4）招标文件规定的评标方法是综合评分法、最低评标价法之外的评标方法，或者虽然名称为综合评分法、最低评标价法，但实际上不符合国家规定；</w:t>
      </w:r>
    </w:p>
    <w:p w14:paraId="5686740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（5）招标文件将投标人的资格条件列为评分因素的；</w:t>
      </w:r>
    </w:p>
    <w:p w14:paraId="75ACD65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（6）招标文件有违反国家其他有关强制性规定的情形。</w:t>
      </w:r>
    </w:p>
    <w:p w14:paraId="754023B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3.1.3出现本条3.1.2规定应当停止评标情形的，评标委员会成员应当向招标采购单位书面说明情况。除本条规定和评标委员会无法依法组建的情形外，评标委员会成员不得以任何方式和理由停止评标。</w:t>
      </w:r>
    </w:p>
    <w:p w14:paraId="242011A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出现本条规定应当停止评审情形的，招标采购单位应当书面告知参加采购活动的投标人，并说明具体原因，同时在采购招标信息服务平台（http://www.sccgpt.com）、富顺县中医医院官网（http://www.fsxzyyy.com/）发布公告。</w:t>
      </w:r>
    </w:p>
    <w:p w14:paraId="5E82C0C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3.2资格性检查。</w:t>
      </w:r>
    </w:p>
    <w:p w14:paraId="1897C7F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开标会结束后，</w:t>
      </w:r>
      <w:r>
        <w:rPr>
          <w:rFonts w:hint="eastAsia" w:ascii="仿宋" w:hAnsi="仿宋" w:eastAsia="仿宋" w:cs="仿宋"/>
          <w:b/>
          <w:bCs/>
          <w:color w:val="auto"/>
          <w:kern w:val="2"/>
          <w:sz w:val="24"/>
          <w:szCs w:val="24"/>
          <w:lang w:val="en-US" w:eastAsia="zh-CN" w:bidi="ar-SA"/>
        </w:rPr>
        <w:t>评标委员</w:t>
      </w:r>
      <w:r>
        <w:rPr>
          <w:rFonts w:hint="eastAsia" w:ascii="仿宋" w:hAnsi="仿宋" w:eastAsia="仿宋" w:cs="仿宋"/>
          <w:b w:val="0"/>
          <w:bCs w:val="0"/>
          <w:color w:val="auto"/>
          <w:kern w:val="2"/>
          <w:sz w:val="24"/>
          <w:szCs w:val="24"/>
          <w:lang w:val="en-US" w:eastAsia="zh-CN" w:bidi="ar-SA"/>
        </w:rPr>
        <w:t>会</w:t>
      </w:r>
      <w:r>
        <w:rPr>
          <w:rFonts w:hint="eastAsia" w:ascii="仿宋" w:hAnsi="仿宋" w:eastAsia="仿宋" w:cs="Times New Roman"/>
          <w:b w:val="0"/>
          <w:bCs w:val="0"/>
          <w:color w:val="auto"/>
          <w:kern w:val="2"/>
          <w:sz w:val="24"/>
          <w:szCs w:val="24"/>
          <w:lang w:val="en-US" w:eastAsia="zh-CN" w:bidi="ar-SA"/>
        </w:rPr>
        <w:t>应依据法律法规和本招标文件的规定，并做好相关记录及取证，对投标文件是否按照规定要求提供资格性证明材料</w:t>
      </w:r>
      <w:r>
        <w:rPr>
          <w:rFonts w:hint="eastAsia" w:ascii="仿宋_GB2312" w:hAnsi="仿宋_GB2312" w:eastAsia="仿宋_GB2312" w:cs="仿宋_GB2312"/>
          <w:color w:val="auto"/>
          <w:sz w:val="24"/>
          <w:highlight w:val="none"/>
        </w:rPr>
        <w:t>、</w:t>
      </w:r>
      <w:r>
        <w:rPr>
          <w:rFonts w:hint="eastAsia" w:ascii="仿宋" w:hAnsi="仿宋" w:eastAsia="仿宋" w:cs="Times New Roman"/>
          <w:b w:val="0"/>
          <w:bCs w:val="0"/>
          <w:color w:val="auto"/>
          <w:kern w:val="2"/>
          <w:sz w:val="24"/>
          <w:szCs w:val="24"/>
          <w:lang w:val="en-US" w:eastAsia="zh-CN" w:bidi="ar-SA"/>
        </w:rPr>
        <w:t>是否属于禁止参加投标的投标人等进行审查，以确定投标人是否具备投标资格。</w:t>
      </w:r>
    </w:p>
    <w:p w14:paraId="2C9AEA97">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 xml:space="preserve">合格投标人不足3家的，不得评标。 </w:t>
      </w:r>
    </w:p>
    <w:p w14:paraId="4C1935B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3.3符合性检查。</w:t>
      </w:r>
    </w:p>
    <w:p w14:paraId="1A1B2CD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4C38F7D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3.3.2投标文件（包括单独递交的开标一览表）有下列情形的，本项目不作为实质性要求进行规定，即不作为符合性审查事项，不得作为无效投标处理：</w:t>
      </w:r>
    </w:p>
    <w:p w14:paraId="15B6CC3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（一）正副本数量齐全、密封完好，只是未按照招标文件要求进行分装或者统装的；</w:t>
      </w:r>
    </w:p>
    <w:p w14:paraId="5215954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（二）存在个别地方（不超过2个）没有法定代表人签字，但有法定代表人的私人印章或者有效授权代理人签字的；</w:t>
      </w:r>
    </w:p>
    <w:p w14:paraId="741594A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（三）除招标文件明确要求加盖单位(法人)公章的以外，其他地方以相关专用章加盖的；</w:t>
      </w:r>
    </w:p>
    <w:p w14:paraId="70EAA47A">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b w:val="0"/>
          <w:color w:val="auto"/>
          <w:sz w:val="24"/>
          <w:szCs w:val="24"/>
          <w:highlight w:val="none"/>
          <w:lang w:val="zh-CN" w:eastAsia="zh-CN"/>
        </w:rPr>
      </w:pPr>
      <w:r>
        <w:rPr>
          <w:rFonts w:hint="eastAsia" w:ascii="仿宋" w:hAnsi="仿宋" w:eastAsia="仿宋"/>
          <w:b w:val="0"/>
          <w:color w:val="auto"/>
          <w:sz w:val="24"/>
          <w:szCs w:val="24"/>
          <w:highlight w:val="none"/>
          <w:lang w:val="zh-CN" w:eastAsia="zh-CN"/>
        </w:rPr>
        <w:t>（</w:t>
      </w:r>
      <w:r>
        <w:rPr>
          <w:rFonts w:hint="eastAsia" w:ascii="仿宋" w:hAnsi="仿宋" w:eastAsia="仿宋"/>
          <w:b w:val="0"/>
          <w:color w:val="auto"/>
          <w:sz w:val="24"/>
          <w:szCs w:val="24"/>
          <w:highlight w:val="none"/>
          <w:lang w:eastAsia="zh-CN"/>
        </w:rPr>
        <w:t>4</w:t>
      </w:r>
      <w:r>
        <w:rPr>
          <w:rFonts w:hint="eastAsia" w:ascii="仿宋" w:hAnsi="仿宋" w:eastAsia="仿宋"/>
          <w:b w:val="0"/>
          <w:color w:val="auto"/>
          <w:sz w:val="24"/>
          <w:szCs w:val="24"/>
          <w:highlight w:val="none"/>
          <w:lang w:val="zh-CN" w:eastAsia="zh-CN"/>
        </w:rPr>
        <w:t>）</w:t>
      </w:r>
      <w:r>
        <w:rPr>
          <w:rFonts w:hint="eastAsia" w:ascii="仿宋" w:hAnsi="仿宋" w:eastAsia="仿宋" w:cs="仿宋"/>
          <w:bCs/>
          <w:color w:val="auto"/>
          <w:sz w:val="24"/>
          <w:szCs w:val="24"/>
          <w:highlight w:val="none"/>
          <w:lang w:val="zh-CN"/>
        </w:rPr>
        <w:t>以骑缝章的形式代替投标文件内容逐页盖章的（但是骑缝章模糊不清，印章名称无法辨认的除外）。</w:t>
      </w:r>
    </w:p>
    <w:p w14:paraId="6D31E17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（五）其他不影响采购项目实质性要求的情形。</w:t>
      </w:r>
    </w:p>
    <w:p w14:paraId="5C2983F3">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3.3.3本项目投标人或者其投标文件有下列情形之一的，作为无效投标处理：</w:t>
      </w:r>
    </w:p>
    <w:p w14:paraId="4BE3CF7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（一）投标文件正副本数量不足的；</w:t>
      </w:r>
    </w:p>
    <w:p w14:paraId="0C17A80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（二）投标文件组成明显不符合招标文件的规定要求，影响评标委员会评判的；</w:t>
      </w:r>
    </w:p>
    <w:p w14:paraId="58858F2B">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（三）投标文件的格式、语言、计量单位、报价货币、知识产权、投标有效期等不符合招标文件的规定，影响评标委员会评判的；</w:t>
      </w:r>
    </w:p>
    <w:p w14:paraId="0AFE45D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（四）投标报价不符合招标文件规定的采购预算或限价或其他报价规定的；</w:t>
      </w:r>
    </w:p>
    <w:p w14:paraId="6532328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（五）商务、技术、服务应答内容没有完全响应招标文件的实质性要求的；</w:t>
      </w:r>
    </w:p>
    <w:p w14:paraId="3A6BB697">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（六）未载明或者载明的招标项目履约时间、方式、数量及其他采购合同实质性内容与招标文件要求不一致，且招标采购单位无法接受的。</w:t>
      </w:r>
    </w:p>
    <w:p w14:paraId="19DA507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3.4比较与评价。</w:t>
      </w:r>
      <w:r>
        <w:rPr>
          <w:rFonts w:hint="eastAsia" w:ascii="仿宋" w:hAnsi="仿宋" w:eastAsia="仿宋" w:cs="Times New Roman"/>
          <w:b w:val="0"/>
          <w:bCs w:val="0"/>
          <w:color w:val="auto"/>
          <w:kern w:val="2"/>
          <w:sz w:val="24"/>
          <w:szCs w:val="24"/>
          <w:lang w:val="en-US" w:eastAsia="zh-CN" w:bidi="ar-SA"/>
        </w:rPr>
        <w:t>按招标文件中规定的评标方法和标准，对未作无效投标处理的投标文件进行技术、服务、商务等方面评估，综合比较与评价。</w:t>
      </w:r>
    </w:p>
    <w:p w14:paraId="3C4C1FE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3.5复核。</w:t>
      </w:r>
      <w:r>
        <w:rPr>
          <w:rFonts w:hint="eastAsia" w:ascii="仿宋" w:hAnsi="仿宋" w:eastAsia="仿宋" w:cs="仿宋"/>
          <w:color w:val="auto"/>
          <w:sz w:val="24"/>
          <w:highlight w:val="none"/>
        </w:rPr>
        <w:t>评分汇总结束后，评标委员会应当进行复核，特别要对拟推荐为中标候选</w:t>
      </w:r>
      <w:r>
        <w:rPr>
          <w:rFonts w:hint="eastAsia" w:ascii="仿宋" w:hAnsi="仿宋" w:eastAsia="仿宋" w:cs="仿宋"/>
          <w:color w:val="auto"/>
          <w:sz w:val="24"/>
          <w:highlight w:val="none"/>
          <w:lang w:eastAsia="zh-CN"/>
        </w:rPr>
        <w:t>人</w:t>
      </w:r>
      <w:r>
        <w:rPr>
          <w:rFonts w:hint="eastAsia" w:ascii="仿宋" w:hAnsi="仿宋" w:eastAsia="仿宋" w:cs="仿宋"/>
          <w:color w:val="auto"/>
          <w:sz w:val="24"/>
          <w:highlight w:val="none"/>
        </w:rPr>
        <w:t>的、报价最低的、投标文件被认定为无效的进行重点复核。</w:t>
      </w:r>
    </w:p>
    <w:p w14:paraId="34D7B71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3.6推荐中标候选人。</w:t>
      </w:r>
    </w:p>
    <w:p w14:paraId="1717194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中标候选人应当排序。</w:t>
      </w:r>
      <w:r>
        <w:rPr>
          <w:rFonts w:hint="eastAsia" w:ascii="仿宋_GB2312" w:hAnsi="仿宋_GB2312" w:eastAsia="仿宋_GB2312" w:cs="仿宋_GB2312"/>
          <w:color w:val="auto"/>
          <w:sz w:val="24"/>
          <w:highlight w:val="none"/>
        </w:rPr>
        <w:t>采用综合评分法的，评标结果按评审后得分由高到低顺序排列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得分相同的，按投标报价由低到高顺序排列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得分且投标报价相同的并列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投标文件满足招标文件全部实质性要求且按照评审因素的量化指标评审得分最高的</w:t>
      </w:r>
      <w:r>
        <w:rPr>
          <w:rFonts w:hint="eastAsia" w:ascii="仿宋_GB2312" w:hAnsi="仿宋_GB2312" w:eastAsia="仿宋_GB2312" w:cs="仿宋_GB2312"/>
          <w:color w:val="auto"/>
          <w:sz w:val="24"/>
          <w:highlight w:val="none"/>
          <w:lang w:eastAsia="zh-CN"/>
        </w:rPr>
        <w:t>投标人</w:t>
      </w:r>
      <w:r>
        <w:rPr>
          <w:rFonts w:hint="eastAsia" w:ascii="仿宋_GB2312" w:hAnsi="仿宋_GB2312" w:eastAsia="仿宋_GB2312" w:cs="仿宋_GB2312"/>
          <w:color w:val="auto"/>
          <w:sz w:val="24"/>
          <w:highlight w:val="none"/>
        </w:rPr>
        <w:t>为</w:t>
      </w:r>
      <w:r>
        <w:rPr>
          <w:rFonts w:hint="eastAsia" w:ascii="仿宋_GB2312" w:hAnsi="仿宋_GB2312" w:eastAsia="仿宋_GB2312" w:cs="仿宋_GB2312"/>
          <w:color w:val="auto"/>
          <w:sz w:val="24"/>
          <w:highlight w:val="none"/>
          <w:lang w:eastAsia="zh-CN"/>
        </w:rPr>
        <w:t>排名第一的</w:t>
      </w:r>
      <w:r>
        <w:rPr>
          <w:rFonts w:hint="eastAsia" w:ascii="仿宋_GB2312" w:hAnsi="仿宋_GB2312" w:eastAsia="仿宋_GB2312" w:cs="仿宋_GB2312"/>
          <w:color w:val="auto"/>
          <w:sz w:val="24"/>
          <w:highlight w:val="none"/>
        </w:rPr>
        <w:t>中标候选</w:t>
      </w:r>
      <w:r>
        <w:rPr>
          <w:rFonts w:hint="eastAsia" w:ascii="仿宋_GB2312" w:hAnsi="仿宋_GB2312" w:eastAsia="仿宋_GB2312" w:cs="仿宋_GB2312"/>
          <w:color w:val="auto"/>
          <w:sz w:val="24"/>
          <w:highlight w:val="none"/>
          <w:lang w:eastAsia="zh-CN"/>
        </w:rPr>
        <w:t>人。</w:t>
      </w:r>
      <w:r>
        <w:rPr>
          <w:rFonts w:hint="eastAsia" w:ascii="仿宋_GB2312" w:hAnsi="仿宋_GB2312" w:eastAsia="仿宋_GB2312" w:cs="仿宋_GB2312"/>
          <w:color w:val="auto"/>
          <w:sz w:val="24"/>
          <w:highlight w:val="none"/>
        </w:rPr>
        <w:t>报价相同且满足招标文件全部实质性要求且按照评审因素的量化指标评审得分也相同的并列，</w:t>
      </w:r>
      <w:r>
        <w:rPr>
          <w:rFonts w:hint="eastAsia" w:ascii="仿宋_GB2312" w:hAnsi="仿宋_GB2312" w:eastAsia="仿宋_GB2312" w:cs="仿宋_GB2312"/>
          <w:color w:val="auto"/>
          <w:sz w:val="24"/>
          <w:highlight w:val="none"/>
          <w:lang w:eastAsia="zh-CN"/>
        </w:rPr>
        <w:t>应当由招标人</w:t>
      </w:r>
      <w:r>
        <w:rPr>
          <w:rFonts w:hint="eastAsia" w:ascii="仿宋" w:hAnsi="仿宋" w:eastAsia="仿宋"/>
          <w:b w:val="0"/>
          <w:bCs w:val="0"/>
          <w:color w:val="auto"/>
          <w:sz w:val="24"/>
          <w:highlight w:val="none"/>
          <w:lang w:eastAsia="zh-CN"/>
        </w:rPr>
        <w:t>通过抽签的方式确定排序</w:t>
      </w:r>
      <w:r>
        <w:rPr>
          <w:rFonts w:hint="eastAsia" w:ascii="仿宋" w:hAnsi="仿宋" w:eastAsia="仿宋"/>
          <w:color w:val="auto"/>
          <w:sz w:val="24"/>
          <w:highlight w:val="none"/>
          <w:lang w:eastAsia="zh-CN"/>
        </w:rPr>
        <w:t>。</w:t>
      </w:r>
    </w:p>
    <w:p w14:paraId="3843924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推荐的中标候选人数量根据招标文件和评审情况的规定确定。评标委员会可推荐的中标候选人数量满足法定要求，但不能满足招标文件规定的数量的，应当在获得招标人书面同意后，可以根据评审情况推荐中标候选人。未获得招标人的书面同意，评标委员会不得在招标文件规定以外推荐中标候选人，否则，招标人可以不予认可。</w:t>
      </w:r>
    </w:p>
    <w:p w14:paraId="50D8047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3.7出具评标报告。</w:t>
      </w:r>
      <w:r>
        <w:rPr>
          <w:rFonts w:hint="eastAsia" w:ascii="仿宋" w:hAnsi="仿宋" w:eastAsia="仿宋" w:cs="Times New Roman"/>
          <w:b w:val="0"/>
          <w:bCs w:val="0"/>
          <w:color w:val="auto"/>
          <w:kern w:val="2"/>
          <w:sz w:val="24"/>
          <w:szCs w:val="24"/>
          <w:lang w:val="en-US" w:eastAsia="zh-CN" w:bidi="ar-SA"/>
        </w:rPr>
        <w:t>评标委员会推荐中标候选人后，应当向招标采购单位出具评标报告。评标报告应当包括下列内容：</w:t>
      </w:r>
    </w:p>
    <w:p w14:paraId="1FDFE9F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（一）招标公告刊登的媒体名称、开标日期和地点；</w:t>
      </w:r>
    </w:p>
    <w:p w14:paraId="4B292338">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（二）获取招标文件的投标人名单和评标委员会成员名单；</w:t>
      </w:r>
    </w:p>
    <w:p w14:paraId="0B07825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（三）评标方法和标准；</w:t>
      </w:r>
    </w:p>
    <w:p w14:paraId="2E7208D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（四）开标记录和评标情况及说明，包括无效投标人名单及原因；</w:t>
      </w:r>
    </w:p>
    <w:p w14:paraId="1987BA2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（五）评标结果和中标候选人排序表；</w:t>
      </w:r>
    </w:p>
    <w:p w14:paraId="5D24108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（六）评标委员会授标建议；</w:t>
      </w:r>
    </w:p>
    <w:p w14:paraId="443828C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（七）报价最高的投标人为中标候选人的，评标委员会应当对其报价的合理性予以特别说明。</w:t>
      </w:r>
    </w:p>
    <w:p w14:paraId="14086183">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CA0DA08">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3.8评标争议处理规则。</w:t>
      </w:r>
    </w:p>
    <w:p w14:paraId="7DECEF3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在评审过程中，对于资格性审查、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w:t>
      </w:r>
    </w:p>
    <w:p w14:paraId="086FE51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3.9投标人应当书面澄清、说明或者更正。</w:t>
      </w:r>
    </w:p>
    <w:p w14:paraId="11D36B0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3.9.1在评标过程中，投标人投标文件实质性符合招标文件要求的前提下，评标委员会对投标文件中含义不明确、同类问题表述不一致或者有明显文字和计算错误的内容，应当以书面形式（须由评标委员会全体成员签字）要求投标人作出必要的书面澄清、说明或者更正，并给予投标人必要的反馈时间。</w:t>
      </w:r>
    </w:p>
    <w:p w14:paraId="2A9E8F0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3.9.2投标人应当书面澄清、说明或者更正，并加盖公章或签字确认（投标人为法人的，应当由其法定代表人或者代理人签字确认；投标人为其他组织的，应当由其单位负责人或者代理人签字确认；投标人为自然人的，应当由其本人或者代理人签字确认），否则无效。澄清、说明或者更正不影响投标文件的效力，有效的澄清、说明或者更正材料，是投标文件的组成部分。</w:t>
      </w:r>
    </w:p>
    <w:p w14:paraId="03AED4CB">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3.9.3评标委员会要求投标人澄清、说明或者更正，不得超出招标文件的范围，不得以此让投标人实质改变投标文件的内容，不得影响投标人公平竞争。本项目下列内容不得澄清：</w:t>
      </w:r>
    </w:p>
    <w:p w14:paraId="29D88BC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（一）按相关规定应当在评标时不予承认的投标文件内容事项；</w:t>
      </w:r>
    </w:p>
    <w:p w14:paraId="5D2E7C0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（二）投标文件中已经明确的内容事项。</w:t>
      </w:r>
    </w:p>
    <w:p w14:paraId="72B20ED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3.9.4 投标文件报价出现前后不一致的，除招标文件另有规定外，按照下列规定修正：</w:t>
      </w:r>
    </w:p>
    <w:p w14:paraId="221FFA3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（一）投标文件中开标一览表（报价表）内容与投标文件中相应内容不一致的，以开标一览表（报价表）为准；</w:t>
      </w:r>
    </w:p>
    <w:p w14:paraId="62941013">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（二）大写金额和小写金额不一致的，以大写金额为准；</w:t>
      </w:r>
    </w:p>
    <w:p w14:paraId="5E30AAE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（三）单价金额小数点或者百分比有明显错位的，以开标一览表的总价为准，并修改单价；</w:t>
      </w:r>
    </w:p>
    <w:p w14:paraId="5D042BB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（四）总价金额与按单价汇总金额不一致的，以单价金额计算结果为准。</w:t>
      </w:r>
    </w:p>
    <w:p w14:paraId="07D1BED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同时出现两种以上不一致的，按照前款规定的顺序修正。修正后的报价按照本章3.9.2-3.9.3的规定经投标人确认后产生约束力，投标人不确认的，其投标无效。</w:t>
      </w:r>
    </w:p>
    <w:p w14:paraId="63D242C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注：评标委员会应当积极履行澄清、说明或者更正的职责，不得滥用权力。投标人的投标文件可以要求澄清、说明或者更正的，不得未经澄清、说明或者更正而直接作无效投标处理。</w:t>
      </w:r>
      <w:r>
        <w:rPr>
          <w:rFonts w:hint="eastAsia" w:ascii="仿宋" w:hAnsi="仿宋" w:eastAsia="仿宋" w:cs="Times New Roman"/>
          <w:b w:val="0"/>
          <w:bCs w:val="0"/>
          <w:color w:val="auto"/>
          <w:kern w:val="2"/>
          <w:sz w:val="24"/>
          <w:szCs w:val="24"/>
          <w:lang w:val="en-US" w:eastAsia="zh-CN" w:bidi="ar-SA"/>
        </w:rPr>
        <w:t xml:space="preserve">  </w:t>
      </w:r>
    </w:p>
    <w:p w14:paraId="3EB27DF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3.10 低于成本价投标处理。</w:t>
      </w:r>
      <w:r>
        <w:rPr>
          <w:rFonts w:hint="eastAsia" w:ascii="仿宋" w:hAnsi="仿宋" w:eastAsia="仿宋" w:cs="Times New Roman"/>
          <w:b w:val="0"/>
          <w:bCs w:val="0"/>
          <w:color w:val="auto"/>
          <w:kern w:val="2"/>
          <w:sz w:val="24"/>
          <w:szCs w:val="24"/>
          <w:lang w:val="en-US" w:eastAsia="zh-CN" w:bidi="ar-SA"/>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0FE715F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投标人书面说明应当签字确认或者加盖公章，否则无效。书面说明的签字确认，投标人为法人的，由其法定代表人或者代理人签字确认；投标人为其他组织的，由其单位负责人或者代理人签字确认；投标人为自然人的，由其本人或者代理人签字确认。</w:t>
      </w:r>
    </w:p>
    <w:p w14:paraId="3D51292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p w14:paraId="059B56A0">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3.11 招标采购单位现场复核评标结果。</w:t>
      </w:r>
    </w:p>
    <w:p w14:paraId="4AF96A8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评标结果汇总完成后，评标委员会拟出具评标报告前，招标采购单位应当组织2名以上的本单位工作人员，在采购现场监督人员的监督之下，依据有关的法律制度和招标文件对评标结果进行复核，出具复核报告。</w:t>
      </w:r>
    </w:p>
    <w:p w14:paraId="169D63C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除下列情形外，任何人不得修改评标结果：</w:t>
      </w:r>
    </w:p>
    <w:p w14:paraId="4B613B5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（一）分值汇总计算错误的；</w:t>
      </w:r>
    </w:p>
    <w:p w14:paraId="43DA966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（二）分项评分超出评分标准范围的；</w:t>
      </w:r>
    </w:p>
    <w:p w14:paraId="5DE2515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（三）评标委员会成员对客观评审因素评分不一致的；</w:t>
      </w:r>
    </w:p>
    <w:p w14:paraId="5DDE7E1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（四）经评标委员会认定评分畸高畸低的。</w:t>
      </w:r>
    </w:p>
    <w:p w14:paraId="462A820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在评标报告签署前，经复核发现存在以上情形之一的，评标委员会应当当场修改评标结果，并在评标报告中记载；评标报告签署后，招标人或者招标代理机构发现存在以上情形之一的，应当组织原评标委员会进行重新评审。</w:t>
      </w:r>
    </w:p>
    <w:p w14:paraId="22C664B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投标人对本条第一款情形提出质疑的，招标人或者招标代理机构可以组织原评标委员会进行重新评审。</w:t>
      </w:r>
    </w:p>
    <w:p w14:paraId="5A5DB56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46" w:name="_Toc13678"/>
      <w:bookmarkStart w:id="447" w:name="_Toc8031"/>
      <w:r>
        <w:rPr>
          <w:rFonts w:hint="eastAsia" w:ascii="仿宋" w:hAnsi="仿宋" w:eastAsia="仿宋" w:cs="Times New Roman"/>
          <w:b/>
          <w:bCs/>
          <w:color w:val="auto"/>
          <w:sz w:val="28"/>
          <w:szCs w:val="28"/>
          <w:lang w:val="en-US" w:eastAsia="zh-CN"/>
        </w:rPr>
        <w:t>四、评标细则及标准</w:t>
      </w:r>
      <w:bookmarkEnd w:id="440"/>
      <w:bookmarkEnd w:id="445"/>
      <w:bookmarkEnd w:id="446"/>
      <w:bookmarkEnd w:id="447"/>
    </w:p>
    <w:p w14:paraId="4A1E1C7C">
      <w:pPr>
        <w:pStyle w:val="9"/>
        <w:pageBreakBefore w:val="0"/>
        <w:widowControl w:val="0"/>
        <w:tabs>
          <w:tab w:val="left" w:pos="600"/>
        </w:tabs>
        <w:kinsoku/>
        <w:wordWrap/>
        <w:overflowPunct/>
        <w:topLinePunct w:val="0"/>
        <w:bidi w:val="0"/>
        <w:snapToGrid/>
        <w:spacing w:before="0" w:after="0" w:line="360" w:lineRule="auto"/>
        <w:ind w:firstLine="482" w:firstLineChars="200"/>
        <w:textAlignment w:val="auto"/>
        <w:outlineLvl w:val="9"/>
        <w:rPr>
          <w:rFonts w:hint="eastAsia" w:ascii="仿宋" w:hAnsi="仿宋" w:eastAsia="仿宋"/>
          <w:b/>
          <w:bCs/>
          <w:color w:val="auto"/>
          <w:szCs w:val="24"/>
        </w:rPr>
      </w:pPr>
      <w:r>
        <w:rPr>
          <w:rFonts w:hint="eastAsia" w:ascii="仿宋" w:hAnsi="仿宋" w:eastAsia="仿宋"/>
          <w:b/>
          <w:bCs/>
          <w:color w:val="auto"/>
          <w:szCs w:val="24"/>
        </w:rPr>
        <w:t>4.1本次综合评分的因素是：详见本章节综合评分明细表。</w:t>
      </w:r>
    </w:p>
    <w:p w14:paraId="172710FD">
      <w:pPr>
        <w:pStyle w:val="9"/>
        <w:pageBreakBefore w:val="0"/>
        <w:widowControl w:val="0"/>
        <w:tabs>
          <w:tab w:val="left" w:pos="600"/>
        </w:tabs>
        <w:kinsoku/>
        <w:wordWrap/>
        <w:overflowPunct/>
        <w:topLinePunct w:val="0"/>
        <w:bidi w:val="0"/>
        <w:snapToGrid/>
        <w:spacing w:before="0" w:after="0"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评标委员会成员应当根据自身专业情况对每个有效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的投标文件进行独立评分，加权汇总每项评分因素的得分，得出每个有效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的总分。</w:t>
      </w:r>
    </w:p>
    <w:p w14:paraId="08B7FC2D">
      <w:pPr>
        <w:pStyle w:val="9"/>
        <w:pageBreakBefore w:val="0"/>
        <w:widowControl w:val="0"/>
        <w:tabs>
          <w:tab w:val="left" w:pos="600"/>
        </w:tabs>
        <w:kinsoku/>
        <w:wordWrap/>
        <w:overflowPunct/>
        <w:topLinePunct w:val="0"/>
        <w:bidi w:val="0"/>
        <w:snapToGrid/>
        <w:spacing w:before="0" w:after="0" w:line="360" w:lineRule="auto"/>
        <w:ind w:firstLine="480" w:firstLineChars="200"/>
        <w:textAlignment w:val="auto"/>
        <w:outlineLvl w:val="9"/>
        <w:rPr>
          <w:rFonts w:ascii="仿宋" w:hAnsi="仿宋" w:eastAsia="仿宋"/>
          <w:color w:val="auto"/>
          <w:szCs w:val="24"/>
        </w:rPr>
      </w:pPr>
      <w:r>
        <w:rPr>
          <w:rFonts w:hint="eastAsia" w:ascii="仿宋" w:hAnsi="仿宋" w:eastAsia="仿宋"/>
          <w:color w:val="auto"/>
          <w:szCs w:val="24"/>
        </w:rPr>
        <w:t>4.</w:t>
      </w:r>
      <w:r>
        <w:rPr>
          <w:rFonts w:hint="eastAsia" w:ascii="仿宋" w:hAnsi="仿宋" w:eastAsia="仿宋"/>
          <w:color w:val="auto"/>
          <w:szCs w:val="24"/>
          <w:lang w:val="en-US" w:eastAsia="zh-CN"/>
        </w:rPr>
        <w:t>3</w:t>
      </w:r>
      <w:r>
        <w:rPr>
          <w:rFonts w:hint="eastAsia" w:ascii="仿宋" w:hAnsi="仿宋" w:eastAsia="仿宋"/>
          <w:color w:val="auto"/>
          <w:szCs w:val="24"/>
        </w:rPr>
        <w:t>综合评分明细表</w:t>
      </w:r>
    </w:p>
    <w:p w14:paraId="314B7BDD">
      <w:pPr>
        <w:pageBreakBefore w:val="0"/>
        <w:widowControl w:val="0"/>
        <w:kinsoku/>
        <w:wordWrap/>
        <w:overflowPunct/>
        <w:topLinePunct w:val="0"/>
        <w:bidi w:val="0"/>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rPr>
        <w:t>4.</w:t>
      </w:r>
      <w:r>
        <w:rPr>
          <w:rFonts w:hint="eastAsia" w:ascii="仿宋" w:hAnsi="仿宋" w:eastAsia="仿宋"/>
          <w:color w:val="auto"/>
          <w:sz w:val="24"/>
          <w:lang w:val="en-US" w:eastAsia="zh-CN"/>
        </w:rPr>
        <w:t>3</w:t>
      </w:r>
      <w:r>
        <w:rPr>
          <w:rFonts w:hint="eastAsia" w:ascii="仿宋" w:hAnsi="仿宋" w:eastAsia="仿宋"/>
          <w:color w:val="auto"/>
          <w:sz w:val="24"/>
        </w:rPr>
        <w:t>.</w:t>
      </w:r>
      <w:r>
        <w:rPr>
          <w:rFonts w:ascii="仿宋" w:hAnsi="仿宋" w:eastAsia="仿宋"/>
          <w:color w:val="auto"/>
          <w:sz w:val="24"/>
        </w:rPr>
        <w:t>1</w:t>
      </w:r>
      <w:r>
        <w:rPr>
          <w:rFonts w:hint="eastAsia" w:ascii="仿宋" w:hAnsi="仿宋" w:eastAsia="仿宋" w:cs="仿宋"/>
          <w:color w:val="auto"/>
          <w:sz w:val="24"/>
          <w:szCs w:val="24"/>
          <w:highlight w:val="none"/>
        </w:rPr>
        <w:t>综合评分明细表的制定以科学合理、降低评委会自由裁量权为原则。</w:t>
      </w:r>
    </w:p>
    <w:p w14:paraId="378FD40C">
      <w:pPr>
        <w:pStyle w:val="9"/>
        <w:pageBreakBefore w:val="0"/>
        <w:widowControl w:val="0"/>
        <w:tabs>
          <w:tab w:val="left" w:pos="600"/>
        </w:tabs>
        <w:kinsoku/>
        <w:wordWrap/>
        <w:overflowPunct/>
        <w:topLinePunct w:val="0"/>
        <w:bidi w:val="0"/>
        <w:snapToGrid/>
        <w:spacing w:before="0" w:after="0" w:line="360" w:lineRule="auto"/>
        <w:ind w:firstLine="480" w:firstLineChars="200"/>
        <w:textAlignment w:val="auto"/>
        <w:outlineLvl w:val="9"/>
        <w:rPr>
          <w:rFonts w:hint="eastAsia" w:ascii="仿宋" w:hAnsi="仿宋" w:eastAsia="仿宋"/>
          <w:color w:val="auto"/>
          <w:szCs w:val="24"/>
          <w:lang w:eastAsia="zh-CN"/>
        </w:rPr>
      </w:pPr>
      <w:r>
        <w:rPr>
          <w:rFonts w:hint="eastAsia" w:ascii="仿宋" w:hAnsi="仿宋" w:eastAsia="仿宋"/>
          <w:color w:val="auto"/>
          <w:szCs w:val="24"/>
        </w:rPr>
        <w:t>4.</w:t>
      </w:r>
      <w:r>
        <w:rPr>
          <w:rFonts w:hint="eastAsia" w:ascii="仿宋" w:hAnsi="仿宋" w:eastAsia="仿宋"/>
          <w:color w:val="auto"/>
          <w:szCs w:val="24"/>
          <w:lang w:val="en-US" w:eastAsia="zh-CN"/>
        </w:rPr>
        <w:t>3</w:t>
      </w:r>
      <w:r>
        <w:rPr>
          <w:rFonts w:hint="eastAsia" w:ascii="仿宋" w:hAnsi="仿宋" w:eastAsia="仿宋"/>
          <w:color w:val="auto"/>
          <w:szCs w:val="24"/>
        </w:rPr>
        <w:t>.</w:t>
      </w:r>
      <w:r>
        <w:rPr>
          <w:rFonts w:ascii="仿宋" w:hAnsi="仿宋" w:eastAsia="仿宋"/>
          <w:color w:val="auto"/>
          <w:szCs w:val="24"/>
        </w:rPr>
        <w:t>2</w:t>
      </w:r>
      <w:r>
        <w:rPr>
          <w:rFonts w:hint="eastAsia" w:ascii="仿宋" w:hAnsi="仿宋" w:eastAsia="仿宋"/>
          <w:color w:val="auto"/>
          <w:szCs w:val="24"/>
        </w:rPr>
        <w:t>综合评分明细表</w:t>
      </w:r>
      <w:r>
        <w:rPr>
          <w:rFonts w:hint="eastAsia" w:ascii="仿宋" w:hAnsi="仿宋" w:eastAsia="仿宋"/>
          <w:b/>
          <w:bCs/>
          <w:color w:val="auto"/>
          <w:szCs w:val="24"/>
          <w:lang w:eastAsia="zh-CN"/>
        </w:rPr>
        <w:t>（</w:t>
      </w:r>
      <w:r>
        <w:rPr>
          <w:rFonts w:hint="eastAsia" w:ascii="仿宋" w:hAnsi="仿宋" w:eastAsia="仿宋"/>
          <w:b/>
          <w:bCs/>
          <w:color w:val="auto"/>
          <w:szCs w:val="24"/>
          <w:lang w:val="en-US" w:eastAsia="zh-CN"/>
        </w:rPr>
        <w:t>各包相同</w:t>
      </w:r>
      <w:r>
        <w:rPr>
          <w:rFonts w:hint="eastAsia" w:ascii="仿宋" w:hAnsi="仿宋" w:eastAsia="仿宋"/>
          <w:b/>
          <w:bCs/>
          <w:color w:val="auto"/>
          <w:szCs w:val="24"/>
          <w:lang w:eastAsia="zh-CN"/>
        </w:rPr>
        <w:t>）</w:t>
      </w:r>
    </w:p>
    <w:tbl>
      <w:tblPr>
        <w:tblStyle w:val="3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747"/>
        <w:gridCol w:w="528"/>
        <w:gridCol w:w="6309"/>
        <w:gridCol w:w="1738"/>
      </w:tblGrid>
      <w:tr w14:paraId="3273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6E4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322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评分因数及权重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B0C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分值</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BC4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评分标准</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154E">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val="0"/>
                <w:bCs w:val="0"/>
                <w:color w:val="auto"/>
                <w:spacing w:val="-10"/>
                <w:sz w:val="24"/>
                <w:szCs w:val="24"/>
                <w:highlight w:val="none"/>
                <w:lang w:bidi="zh-CN"/>
              </w:rPr>
              <w:t>评审依据</w:t>
            </w:r>
          </w:p>
        </w:tc>
      </w:tr>
      <w:tr w14:paraId="033E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63A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344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报价40%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D3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958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满足招标文件要求且价格最低的投标人投标报价为评标基准价，其价格分为满分。其他投标人的价格分统一按照下列公式计算：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报价得分=（评标基准价÷投标报价）×40%×100。</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1241">
            <w:pPr>
              <w:widowControl/>
              <w:wordWrap w:val="0"/>
              <w:spacing w:line="360" w:lineRule="auto"/>
              <w:ind w:right="30" w:rightChars="0"/>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highlight w:val="none"/>
                <w:lang w:eastAsia="zh-CN"/>
              </w:rPr>
              <w:t>以投标人提供的报价一览表为依据。</w:t>
            </w:r>
          </w:p>
        </w:tc>
      </w:tr>
      <w:tr w14:paraId="4DE0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5F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EBB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项目实施方案30%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C4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0EE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根据投标人提供的针对本项目的项目实施方案（包含：①配送服务计划及响应时限；②公司内部管理制度；③备货方案；④人员配置安排方案；⑤项目服务质量保障措施及安全保障措施。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以上5个部分方案要素齐全得30分。每缺少一个部分扣6分，扣完为止，内容描述存在不完整、前后矛盾、不符合项目要求中任何一种情形或其他不足之处的，每有一处扣1分，每个部分最多扣6分，扣完为止。（注：其他不足之处是指存在内容套用或错用、涉及的规范及标准错误、地点区域错误、科学原理错误以及不可能实现的夸大情形、仅有标题或框架等。）</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6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color w:val="auto"/>
                <w:sz w:val="24"/>
                <w:szCs w:val="24"/>
                <w:highlight w:val="none"/>
              </w:rPr>
              <w:t>以投标人提供的投标文件为依据。</w:t>
            </w:r>
          </w:p>
        </w:tc>
      </w:tr>
      <w:tr w14:paraId="5F07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AF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BFE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售后服务方案25%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35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BCF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根据投标人提供的针对本项目的售后服务方案（包含：①售后服务体系；②不良事件处理方案；③短缺货/紧急采购应急处置流程；④退换货服务方案;⑤设备维护保养技术人员。</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以上5个部分方案要素齐全得25分。每缺少一个部分扣5分，扣完为止，内容描述存在不完整、前后矛盾、不符合项目要求中任何一种情形或其他不足之处的，每有一处扣1分，每个部分最多扣5分，扣完为止。（注：其他不足之处是指存在内容套用或错用、涉及的规范及标准错误、地点区域错误、科学原理错误以及不可能实现的夸大情形、仅有标题或框架等。）</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2D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color w:val="auto"/>
                <w:sz w:val="24"/>
                <w:szCs w:val="24"/>
                <w:highlight w:val="none"/>
              </w:rPr>
              <w:t>以投标人提供的投标文件为依据。</w:t>
            </w:r>
          </w:p>
        </w:tc>
      </w:tr>
      <w:tr w14:paraId="3D57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BE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40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同类业绩5%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75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EB6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投标人自 2023年 1 月 1 日含（以签订合同时间为准）至今，每提供1个同类业绩的得2.5分，本项最多得5分。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注：提供项目合同复印件，并加盖投标人鲜章。</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B3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color w:val="auto"/>
                <w:sz w:val="24"/>
                <w:szCs w:val="24"/>
                <w:highlight w:val="none"/>
              </w:rPr>
              <w:t>以投标人提供的投标文件为依据。</w:t>
            </w:r>
          </w:p>
        </w:tc>
      </w:tr>
    </w:tbl>
    <w:p w14:paraId="3A9B7363">
      <w:pPr>
        <w:keepNext w:val="0"/>
        <w:keepLines w:val="0"/>
        <w:pageBreakBefore w:val="0"/>
        <w:widowControl w:val="0"/>
        <w:kinsoku/>
        <w:wordWrap/>
        <w:overflowPunct/>
        <w:topLinePunct w:val="0"/>
        <w:autoSpaceDE/>
        <w:autoSpaceDN/>
        <w:bidi w:val="0"/>
        <w:adjustRightInd/>
        <w:snapToGrid/>
        <w:spacing w:after="0" w:line="360" w:lineRule="auto"/>
        <w:ind w:firstLine="360" w:firstLineChars="150"/>
        <w:textAlignment w:val="auto"/>
        <w:outlineLvl w:val="9"/>
        <w:rPr>
          <w:rFonts w:ascii="仿宋" w:hAnsi="仿宋" w:eastAsia="仿宋"/>
          <w:color w:val="auto"/>
          <w:sz w:val="24"/>
        </w:rPr>
      </w:pPr>
      <w:r>
        <w:rPr>
          <w:rFonts w:hint="eastAsia" w:ascii="仿宋" w:hAnsi="仿宋" w:eastAsia="仿宋"/>
          <w:color w:val="auto"/>
          <w:sz w:val="24"/>
        </w:rPr>
        <w:t>注： 评分的取值按四舍五入法，保留小数点后两位。</w:t>
      </w:r>
    </w:p>
    <w:p w14:paraId="76B1DA6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48" w:name="_Toc13609"/>
      <w:bookmarkStart w:id="449" w:name="_Toc79959395"/>
      <w:bookmarkStart w:id="450" w:name="_Toc15080"/>
      <w:bookmarkStart w:id="451" w:name="_Toc217446060"/>
      <w:r>
        <w:rPr>
          <w:rFonts w:hint="eastAsia" w:ascii="仿宋" w:hAnsi="仿宋" w:eastAsia="仿宋" w:cs="Times New Roman"/>
          <w:b/>
          <w:bCs/>
          <w:color w:val="auto"/>
          <w:sz w:val="28"/>
          <w:szCs w:val="28"/>
          <w:lang w:val="en-US" w:eastAsia="zh-CN"/>
        </w:rPr>
        <w:t>五、废 标</w:t>
      </w:r>
      <w:bookmarkEnd w:id="448"/>
      <w:bookmarkEnd w:id="449"/>
      <w:bookmarkEnd w:id="450"/>
    </w:p>
    <w:p w14:paraId="7AD7141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5.1本次采购活动中，出现下列情形之一的，予以废标：</w:t>
      </w:r>
    </w:p>
    <w:p w14:paraId="6D4E470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（1）符合专业条件的</w:t>
      </w:r>
      <w:r>
        <w:rPr>
          <w:rFonts w:hint="eastAsia" w:ascii="仿宋" w:hAnsi="仿宋" w:eastAsia="仿宋" w:cs="Times New Roman"/>
          <w:bCs w:val="0"/>
          <w:color w:val="auto"/>
          <w:sz w:val="24"/>
          <w:szCs w:val="24"/>
          <w:lang w:eastAsia="zh-CN"/>
        </w:rPr>
        <w:t>投标人</w:t>
      </w:r>
      <w:r>
        <w:rPr>
          <w:rFonts w:hint="eastAsia" w:ascii="仿宋" w:hAnsi="仿宋" w:eastAsia="仿宋" w:cs="Times New Roman"/>
          <w:bCs w:val="0"/>
          <w:color w:val="auto"/>
          <w:sz w:val="24"/>
          <w:szCs w:val="24"/>
        </w:rPr>
        <w:t>或者对招标文件作实质响应的</w:t>
      </w:r>
      <w:r>
        <w:rPr>
          <w:rFonts w:hint="eastAsia" w:ascii="仿宋" w:hAnsi="仿宋" w:eastAsia="仿宋" w:cs="Times New Roman"/>
          <w:bCs w:val="0"/>
          <w:color w:val="auto"/>
          <w:sz w:val="24"/>
          <w:szCs w:val="24"/>
          <w:lang w:eastAsia="zh-CN"/>
        </w:rPr>
        <w:t>投标人</w:t>
      </w:r>
      <w:r>
        <w:rPr>
          <w:rFonts w:hint="eastAsia" w:ascii="仿宋" w:hAnsi="仿宋" w:eastAsia="仿宋" w:cs="Times New Roman"/>
          <w:bCs w:val="0"/>
          <w:color w:val="auto"/>
          <w:sz w:val="24"/>
          <w:szCs w:val="24"/>
        </w:rPr>
        <w:t>不足三家的；</w:t>
      </w:r>
    </w:p>
    <w:p w14:paraId="1E7E9D7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（2）出现影响采购公正的违法、违规行为的；</w:t>
      </w:r>
    </w:p>
    <w:p w14:paraId="0BE9084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（3）投标人的报价均超过了采购预算，</w:t>
      </w:r>
      <w:r>
        <w:rPr>
          <w:rFonts w:hint="eastAsia" w:ascii="仿宋" w:hAnsi="仿宋" w:eastAsia="仿宋" w:cs="Times New Roman"/>
          <w:bCs w:val="0"/>
          <w:color w:val="auto"/>
          <w:sz w:val="24"/>
          <w:szCs w:val="24"/>
          <w:lang w:eastAsia="zh-CN"/>
        </w:rPr>
        <w:t>招标人</w:t>
      </w:r>
      <w:r>
        <w:rPr>
          <w:rFonts w:hint="eastAsia" w:ascii="仿宋" w:hAnsi="仿宋" w:eastAsia="仿宋" w:cs="Times New Roman"/>
          <w:bCs w:val="0"/>
          <w:color w:val="auto"/>
          <w:sz w:val="24"/>
          <w:szCs w:val="24"/>
        </w:rPr>
        <w:t>不能支付的；</w:t>
      </w:r>
    </w:p>
    <w:p w14:paraId="229AD29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（4）因重大变故，采购任务取消的。</w:t>
      </w:r>
    </w:p>
    <w:p w14:paraId="00F2A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废标后，</w:t>
      </w:r>
      <w:r>
        <w:rPr>
          <w:rFonts w:hint="eastAsia" w:ascii="仿宋" w:hAnsi="仿宋" w:eastAsia="仿宋" w:cs="Times New Roman"/>
          <w:bCs w:val="0"/>
          <w:color w:val="auto"/>
          <w:sz w:val="24"/>
          <w:szCs w:val="24"/>
          <w:lang w:eastAsia="zh-CN"/>
        </w:rPr>
        <w:t>招标代理机构</w:t>
      </w:r>
      <w:r>
        <w:rPr>
          <w:rFonts w:hint="eastAsia" w:ascii="仿宋" w:hAnsi="仿宋" w:eastAsia="仿宋" w:cs="Times New Roman"/>
          <w:bCs w:val="0"/>
          <w:color w:val="auto"/>
          <w:sz w:val="24"/>
          <w:szCs w:val="24"/>
        </w:rPr>
        <w:t>将在采购招标信息服务平台（http://www.sccgpt.com）</w:t>
      </w:r>
      <w:r>
        <w:rPr>
          <w:rFonts w:hint="eastAsia" w:ascii="仿宋" w:hAnsi="仿宋" w:eastAsia="仿宋" w:cs="Times New Roman"/>
          <w:bCs w:val="0"/>
          <w:color w:val="auto"/>
          <w:sz w:val="24"/>
          <w:szCs w:val="24"/>
          <w:lang w:eastAsia="zh-CN"/>
        </w:rPr>
        <w:t>、富顺县中医医院官网（http://www.fsxzyyy.com/）</w:t>
      </w:r>
      <w:r>
        <w:rPr>
          <w:rFonts w:hint="eastAsia" w:ascii="仿宋" w:hAnsi="仿宋" w:eastAsia="仿宋" w:cs="Times New Roman"/>
          <w:bCs w:val="0"/>
          <w:color w:val="auto"/>
          <w:sz w:val="24"/>
          <w:szCs w:val="24"/>
        </w:rPr>
        <w:t>上公告，并公告废标的情形。投标人需要知晓导致废标情形的具体原因和理由的，可以通过书面形式询问招标采购单位。</w:t>
      </w:r>
    </w:p>
    <w:p w14:paraId="27B20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olor w:val="auto"/>
          <w:sz w:val="24"/>
          <w:highlight w:val="none"/>
        </w:rPr>
        <w:t>5.2对于评标过程中废标的采购项目，评标委员会应当对招标文件是否存在倾向性和歧视性、是否存在不合理条款进行论证，并出具书面论证意见。</w:t>
      </w:r>
    </w:p>
    <w:p w14:paraId="5A43907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52" w:name="_Toc79959396"/>
      <w:bookmarkStart w:id="453" w:name="_Toc2100"/>
      <w:bookmarkStart w:id="454" w:name="_Toc15068"/>
      <w:r>
        <w:rPr>
          <w:rFonts w:hint="eastAsia" w:ascii="仿宋" w:hAnsi="仿宋" w:eastAsia="仿宋" w:cs="Times New Roman"/>
          <w:b/>
          <w:bCs/>
          <w:color w:val="auto"/>
          <w:sz w:val="28"/>
          <w:szCs w:val="28"/>
          <w:lang w:val="en-US" w:eastAsia="zh-CN"/>
        </w:rPr>
        <w:t>六、定标</w:t>
      </w:r>
      <w:bookmarkEnd w:id="451"/>
      <w:bookmarkEnd w:id="452"/>
      <w:bookmarkEnd w:id="453"/>
      <w:bookmarkEnd w:id="454"/>
      <w:bookmarkStart w:id="455" w:name="_Toc217446061"/>
    </w:p>
    <w:p w14:paraId="6641E003">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b/>
          <w:bCs/>
          <w:color w:val="auto"/>
          <w:sz w:val="24"/>
        </w:rPr>
      </w:pPr>
      <w:r>
        <w:rPr>
          <w:rFonts w:hint="eastAsia" w:ascii="仿宋" w:hAnsi="仿宋" w:eastAsia="仿宋"/>
          <w:b/>
          <w:bCs/>
          <w:color w:val="auto"/>
          <w:sz w:val="24"/>
        </w:rPr>
        <w:t>6.1.定标原则</w:t>
      </w:r>
      <w:bookmarkEnd w:id="455"/>
      <w:r>
        <w:rPr>
          <w:rFonts w:hint="eastAsia" w:ascii="仿宋" w:hAnsi="仿宋" w:eastAsia="仿宋"/>
          <w:b/>
          <w:bCs/>
          <w:color w:val="auto"/>
          <w:sz w:val="24"/>
        </w:rPr>
        <w:t>：</w:t>
      </w:r>
    </w:p>
    <w:p w14:paraId="56F6BC6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方式一：</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将按</w:t>
      </w:r>
      <w:r>
        <w:rPr>
          <w:rFonts w:hint="eastAsia" w:ascii="仿宋" w:hAnsi="仿宋" w:eastAsia="仿宋"/>
          <w:bCs w:val="0"/>
          <w:color w:val="auto"/>
          <w:sz w:val="24"/>
          <w:szCs w:val="24"/>
          <w:lang w:eastAsia="zh-CN"/>
        </w:rPr>
        <w:t>评标委员会</w:t>
      </w:r>
      <w:r>
        <w:rPr>
          <w:rFonts w:hint="eastAsia" w:ascii="仿宋" w:hAnsi="仿宋" w:eastAsia="仿宋"/>
          <w:bCs w:val="0"/>
          <w:color w:val="auto"/>
          <w:sz w:val="24"/>
          <w:szCs w:val="24"/>
        </w:rPr>
        <w:t>推荐的</w:t>
      </w:r>
      <w:r>
        <w:rPr>
          <w:rFonts w:hint="eastAsia" w:ascii="仿宋" w:hAnsi="仿宋" w:eastAsia="仿宋"/>
          <w:bCs w:val="0"/>
          <w:color w:val="auto"/>
          <w:sz w:val="24"/>
          <w:szCs w:val="24"/>
          <w:lang w:eastAsia="zh-CN"/>
        </w:rPr>
        <w:t>中标候选人</w:t>
      </w:r>
      <w:r>
        <w:rPr>
          <w:rFonts w:hint="eastAsia" w:ascii="仿宋" w:hAnsi="仿宋" w:eastAsia="仿宋"/>
          <w:bCs w:val="0"/>
          <w:color w:val="auto"/>
          <w:sz w:val="24"/>
          <w:szCs w:val="24"/>
        </w:rPr>
        <w:t>顺序确定</w:t>
      </w:r>
      <w:r>
        <w:rPr>
          <w:rFonts w:hint="eastAsia" w:ascii="仿宋" w:hAnsi="仿宋" w:eastAsia="仿宋"/>
          <w:bCs w:val="0"/>
          <w:color w:val="auto"/>
          <w:sz w:val="24"/>
          <w:szCs w:val="24"/>
          <w:lang w:eastAsia="zh-CN"/>
        </w:rPr>
        <w:t>中标人</w:t>
      </w:r>
      <w:r>
        <w:rPr>
          <w:rFonts w:hint="eastAsia" w:ascii="仿宋" w:hAnsi="仿宋" w:eastAsia="仿宋"/>
          <w:bCs w:val="0"/>
          <w:color w:val="auto"/>
          <w:sz w:val="24"/>
          <w:szCs w:val="24"/>
        </w:rPr>
        <w:t>。</w:t>
      </w:r>
    </w:p>
    <w:p w14:paraId="423D106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ascii="仿宋" w:hAnsi="仿宋" w:eastAsia="仿宋"/>
          <w:bCs w:val="0"/>
          <w:color w:val="auto"/>
          <w:sz w:val="24"/>
          <w:szCs w:val="24"/>
          <w:lang w:val="en-US" w:eastAsia="zh-CN"/>
        </w:rPr>
      </w:pPr>
      <w:r>
        <w:rPr>
          <w:rFonts w:hint="eastAsia" w:ascii="仿宋" w:hAnsi="仿宋" w:eastAsia="仿宋"/>
          <w:bCs w:val="0"/>
          <w:color w:val="auto"/>
          <w:sz w:val="24"/>
          <w:szCs w:val="24"/>
        </w:rPr>
        <w:t>本项目采用方式一</w:t>
      </w:r>
      <w:r>
        <w:rPr>
          <w:rFonts w:hint="eastAsia" w:ascii="仿宋" w:hAnsi="仿宋" w:eastAsia="仿宋"/>
          <w:bCs w:val="0"/>
          <w:color w:val="auto"/>
          <w:sz w:val="24"/>
          <w:szCs w:val="24"/>
          <w:lang w:eastAsia="zh-CN"/>
        </w:rPr>
        <w:t>确定中标人</w:t>
      </w:r>
      <w:r>
        <w:rPr>
          <w:rFonts w:hint="eastAsia" w:ascii="仿宋" w:hAnsi="仿宋" w:eastAsia="仿宋"/>
          <w:bCs w:val="0"/>
          <w:color w:val="auto"/>
          <w:sz w:val="24"/>
          <w:szCs w:val="24"/>
        </w:rPr>
        <w:t>。</w:t>
      </w:r>
    </w:p>
    <w:bookmarkEnd w:id="441"/>
    <w:p w14:paraId="0CF1EBE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b/>
          <w:bCs/>
          <w:color w:val="auto"/>
          <w:sz w:val="24"/>
          <w:szCs w:val="24"/>
        </w:rPr>
      </w:pPr>
      <w:bookmarkStart w:id="456" w:name="_Toc183582297"/>
      <w:bookmarkStart w:id="457" w:name="_Toc183682432"/>
      <w:bookmarkStart w:id="458" w:name="_Toc217446105"/>
      <w:bookmarkStart w:id="459" w:name="_Toc208849022"/>
      <w:bookmarkStart w:id="460" w:name="_Toc79959397"/>
      <w:r>
        <w:rPr>
          <w:rFonts w:hint="eastAsia" w:ascii="仿宋" w:hAnsi="仿宋" w:eastAsia="仿宋"/>
          <w:b/>
          <w:bCs/>
          <w:color w:val="auto"/>
          <w:sz w:val="24"/>
          <w:szCs w:val="24"/>
        </w:rPr>
        <w:t>6.2 定标程序：</w:t>
      </w:r>
    </w:p>
    <w:p w14:paraId="04E18B4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6.2.1 评标委员会将评标情况写出书面报告，确定中标候选人顺序。</w:t>
      </w:r>
    </w:p>
    <w:p w14:paraId="240A9E2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 xml:space="preserve">6.2.2 </w:t>
      </w:r>
      <w:r>
        <w:rPr>
          <w:rFonts w:hint="eastAsia" w:ascii="仿宋" w:hAnsi="仿宋" w:eastAsia="仿宋"/>
          <w:bCs w:val="0"/>
          <w:color w:val="auto"/>
          <w:sz w:val="24"/>
          <w:szCs w:val="24"/>
          <w:lang w:eastAsia="zh-CN"/>
        </w:rPr>
        <w:t>招标代理机构</w:t>
      </w:r>
      <w:r>
        <w:rPr>
          <w:rFonts w:hint="eastAsia" w:ascii="仿宋" w:hAnsi="仿宋" w:eastAsia="仿宋"/>
          <w:bCs w:val="0"/>
          <w:color w:val="auto"/>
          <w:sz w:val="24"/>
          <w:szCs w:val="24"/>
        </w:rPr>
        <w:t>在评标结束后2个工作日内将评标报告送</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w:t>
      </w:r>
    </w:p>
    <w:p w14:paraId="03AC8A9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 xml:space="preserve">6.2.3 </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收到评标报告及有关资料后，将在5个工作日内按照评标报告中推荐的中标候选投标人顺序确定中标人。</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逾期未确定中标人且不提出异议的，视为确定评标报告提出的排序第一的投标人为中标人。</w:t>
      </w:r>
    </w:p>
    <w:p w14:paraId="31437E4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6.2.4 根据确定的中标人，</w:t>
      </w:r>
      <w:r>
        <w:rPr>
          <w:rFonts w:hint="eastAsia" w:ascii="仿宋" w:hAnsi="仿宋" w:eastAsia="仿宋"/>
          <w:bCs w:val="0"/>
          <w:color w:val="auto"/>
          <w:sz w:val="24"/>
          <w:szCs w:val="24"/>
          <w:lang w:eastAsia="zh-CN"/>
        </w:rPr>
        <w:t>招标代理机构</w:t>
      </w:r>
      <w:r>
        <w:rPr>
          <w:rFonts w:hint="eastAsia" w:ascii="仿宋" w:hAnsi="仿宋" w:eastAsia="仿宋"/>
          <w:bCs w:val="0"/>
          <w:color w:val="auto"/>
          <w:sz w:val="24"/>
          <w:szCs w:val="24"/>
        </w:rPr>
        <w:t>在采购招标信息服务平台（http://www.sccgpt.com）</w:t>
      </w:r>
      <w:r>
        <w:rPr>
          <w:rFonts w:hint="eastAsia" w:ascii="仿宋" w:hAnsi="仿宋" w:eastAsia="仿宋"/>
          <w:bCs w:val="0"/>
          <w:color w:val="auto"/>
          <w:sz w:val="24"/>
          <w:szCs w:val="24"/>
          <w:lang w:eastAsia="zh-CN"/>
        </w:rPr>
        <w:t>、富顺县中医医院官网（http://www.fsxzyyy.com/）</w:t>
      </w:r>
      <w:r>
        <w:rPr>
          <w:rFonts w:hint="eastAsia" w:ascii="仿宋" w:hAnsi="仿宋" w:eastAsia="仿宋"/>
          <w:bCs w:val="0"/>
          <w:color w:val="auto"/>
          <w:sz w:val="24"/>
          <w:szCs w:val="24"/>
        </w:rPr>
        <w:t>发布中标公告，并向中标人发出中标通知书。</w:t>
      </w:r>
    </w:p>
    <w:p w14:paraId="2D98234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 xml:space="preserve">6.2.5 </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w:t>
      </w:r>
      <w:r>
        <w:rPr>
          <w:rFonts w:hint="eastAsia" w:ascii="仿宋" w:hAnsi="仿宋" w:eastAsia="仿宋"/>
          <w:bCs w:val="0"/>
          <w:color w:val="auto"/>
          <w:sz w:val="24"/>
          <w:szCs w:val="24"/>
          <w:lang w:eastAsia="zh-CN"/>
        </w:rPr>
        <w:t>招标代理机构</w:t>
      </w:r>
      <w:r>
        <w:rPr>
          <w:rFonts w:hint="eastAsia" w:ascii="仿宋" w:hAnsi="仿宋" w:eastAsia="仿宋"/>
          <w:bCs w:val="0"/>
          <w:color w:val="auto"/>
          <w:sz w:val="24"/>
          <w:szCs w:val="24"/>
        </w:rPr>
        <w:t>不退回投标人投标文件和其他投标资料。</w:t>
      </w:r>
    </w:p>
    <w:bookmarkEnd w:id="456"/>
    <w:bookmarkEnd w:id="457"/>
    <w:bookmarkEnd w:id="458"/>
    <w:bookmarkEnd w:id="459"/>
    <w:p w14:paraId="20F36F8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61" w:name="_Toc24207"/>
      <w:bookmarkStart w:id="462" w:name="_Toc20227"/>
      <w:r>
        <w:rPr>
          <w:rFonts w:hint="eastAsia" w:ascii="仿宋" w:hAnsi="仿宋" w:eastAsia="仿宋" w:cs="Times New Roman"/>
          <w:b/>
          <w:bCs/>
          <w:color w:val="auto"/>
          <w:sz w:val="28"/>
          <w:szCs w:val="28"/>
          <w:lang w:val="en-US" w:eastAsia="zh-CN"/>
        </w:rPr>
        <w:t>七、评标专家在采购活动中承担以下义务</w:t>
      </w:r>
      <w:bookmarkEnd w:id="460"/>
      <w:bookmarkEnd w:id="461"/>
      <w:bookmarkEnd w:id="462"/>
    </w:p>
    <w:p w14:paraId="4CC662F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7.1</w:t>
      </w:r>
      <w:r>
        <w:rPr>
          <w:rFonts w:hint="eastAsia" w:ascii="仿宋" w:hAnsi="仿宋" w:eastAsia="仿宋"/>
          <w:color w:val="auto"/>
          <w:sz w:val="24"/>
        </w:rPr>
        <w:t xml:space="preserve">遵守评审工作纪律； </w:t>
      </w:r>
    </w:p>
    <w:p w14:paraId="1ED3BB6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7.2</w:t>
      </w:r>
      <w:r>
        <w:rPr>
          <w:rFonts w:hint="eastAsia" w:ascii="仿宋" w:hAnsi="仿宋" w:eastAsia="仿宋"/>
          <w:color w:val="auto"/>
          <w:sz w:val="24"/>
        </w:rPr>
        <w:t>按照客观、公正、审慎的原则，根据采购文件规定的评审程序、评审方法和评审标准进行独立评审；</w:t>
      </w:r>
    </w:p>
    <w:p w14:paraId="2F34C37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7.3</w:t>
      </w:r>
      <w:r>
        <w:rPr>
          <w:rFonts w:hint="eastAsia" w:ascii="仿宋" w:hAnsi="仿宋" w:eastAsia="仿宋"/>
          <w:color w:val="auto"/>
          <w:sz w:val="24"/>
        </w:rPr>
        <w:t>不得泄露评审文件、评审情况和在评审过程中获悉的商业秘密；</w:t>
      </w:r>
    </w:p>
    <w:p w14:paraId="03F32A0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7.4</w:t>
      </w:r>
      <w:r>
        <w:rPr>
          <w:rFonts w:hint="eastAsia" w:ascii="仿宋" w:hAnsi="仿宋" w:eastAsia="仿宋"/>
          <w:color w:val="auto"/>
          <w:sz w:val="24"/>
        </w:rPr>
        <w:t>及时向监督部门报告评审过程中采购组织单位向评审专家做倾向性、误导性的解释或者说明，</w:t>
      </w:r>
      <w:r>
        <w:rPr>
          <w:rFonts w:hint="eastAsia" w:ascii="仿宋" w:hAnsi="仿宋" w:eastAsia="仿宋"/>
          <w:color w:val="auto"/>
          <w:sz w:val="24"/>
          <w:lang w:eastAsia="zh-CN"/>
        </w:rPr>
        <w:t>投标人</w:t>
      </w:r>
      <w:r>
        <w:rPr>
          <w:rFonts w:hint="eastAsia" w:ascii="仿宋" w:hAnsi="仿宋" w:eastAsia="仿宋"/>
          <w:color w:val="auto"/>
          <w:sz w:val="24"/>
        </w:rPr>
        <w:t>行贿、提供虚假材料或者串通、受到的非法干预情况等违法违规行为；</w:t>
      </w:r>
    </w:p>
    <w:p w14:paraId="6B5A4C2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7.5</w:t>
      </w:r>
      <w:r>
        <w:rPr>
          <w:rFonts w:hint="eastAsia" w:ascii="仿宋" w:hAnsi="仿宋" w:eastAsia="仿宋"/>
          <w:color w:val="auto"/>
          <w:sz w:val="24"/>
        </w:rPr>
        <w:t>发现采购文件内容违反国家有关强制性规定或者存在歧义、重大缺陷导致评审工作无法进行时，停止评审并向采购组织单位书面说明情况；</w:t>
      </w:r>
    </w:p>
    <w:p w14:paraId="719FF825">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7.6</w:t>
      </w:r>
      <w:r>
        <w:rPr>
          <w:rFonts w:hint="eastAsia" w:ascii="仿宋" w:hAnsi="仿宋" w:eastAsia="仿宋"/>
          <w:color w:val="auto"/>
          <w:sz w:val="24"/>
        </w:rPr>
        <w:t>配合答复处理</w:t>
      </w:r>
      <w:r>
        <w:rPr>
          <w:rFonts w:hint="eastAsia" w:ascii="仿宋" w:hAnsi="仿宋" w:eastAsia="仿宋"/>
          <w:color w:val="auto"/>
          <w:sz w:val="24"/>
          <w:lang w:eastAsia="zh-CN"/>
        </w:rPr>
        <w:t>投标人</w:t>
      </w:r>
      <w:r>
        <w:rPr>
          <w:rFonts w:hint="eastAsia" w:ascii="仿宋" w:hAnsi="仿宋" w:eastAsia="仿宋"/>
          <w:color w:val="auto"/>
          <w:sz w:val="24"/>
        </w:rPr>
        <w:t>的询问、质疑和投诉等事项；</w:t>
      </w:r>
    </w:p>
    <w:p w14:paraId="601E53FF">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7.7</w:t>
      </w:r>
      <w:r>
        <w:rPr>
          <w:rFonts w:hint="eastAsia" w:ascii="仿宋" w:hAnsi="仿宋" w:eastAsia="仿宋"/>
          <w:color w:val="auto"/>
          <w:sz w:val="24"/>
        </w:rPr>
        <w:t>法律、法规和规章规定的其他义务。</w:t>
      </w:r>
    </w:p>
    <w:p w14:paraId="07556C3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63" w:name="_Toc79959398"/>
      <w:bookmarkStart w:id="464" w:name="_Toc23160"/>
      <w:bookmarkStart w:id="465" w:name="_Toc29558"/>
      <w:r>
        <w:rPr>
          <w:rFonts w:hint="eastAsia" w:ascii="仿宋" w:hAnsi="仿宋" w:eastAsia="仿宋" w:cs="Times New Roman"/>
          <w:b/>
          <w:bCs/>
          <w:color w:val="auto"/>
          <w:sz w:val="28"/>
          <w:szCs w:val="28"/>
          <w:lang w:val="en-US" w:eastAsia="zh-CN"/>
        </w:rPr>
        <w:t>八、评标专家在采购活动中应当遵守以下工作纪律</w:t>
      </w:r>
      <w:bookmarkEnd w:id="463"/>
      <w:bookmarkEnd w:id="464"/>
      <w:bookmarkEnd w:id="465"/>
    </w:p>
    <w:p w14:paraId="5DE05866">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8.1</w:t>
      </w:r>
      <w:r>
        <w:rPr>
          <w:rFonts w:hint="eastAsia" w:ascii="仿宋" w:hAnsi="仿宋" w:eastAsia="仿宋"/>
          <w:color w:val="auto"/>
          <w:sz w:val="24"/>
        </w:rPr>
        <w:t>遵行关于回避的规定。</w:t>
      </w:r>
    </w:p>
    <w:p w14:paraId="67FF4A72">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8.2</w:t>
      </w:r>
      <w:r>
        <w:rPr>
          <w:rFonts w:hint="eastAsia" w:ascii="仿宋" w:hAnsi="仿宋" w:eastAsia="仿宋"/>
          <w:color w:val="auto"/>
          <w:sz w:val="24"/>
        </w:rPr>
        <w:t>评标前，应当将通讯工具或者相关电子设备交由招标采购单位统一保管。</w:t>
      </w:r>
    </w:p>
    <w:p w14:paraId="33F3A85E">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8.3</w:t>
      </w:r>
      <w:r>
        <w:rPr>
          <w:rFonts w:hint="eastAsia" w:ascii="仿宋" w:hAnsi="仿宋" w:eastAsia="仿宋"/>
          <w:color w:val="auto"/>
          <w:sz w:val="24"/>
        </w:rPr>
        <w:t>评标过程中，不得与外界联系，因发生不可预见情况，确实需要与外界联系的，应当在监督人员监督之下办理。</w:t>
      </w:r>
    </w:p>
    <w:p w14:paraId="152ED7FC">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8.4</w:t>
      </w:r>
      <w:r>
        <w:rPr>
          <w:rFonts w:hint="eastAsia" w:ascii="仿宋" w:hAnsi="仿宋" w:eastAsia="仿宋"/>
          <w:color w:val="auto"/>
          <w:sz w:val="24"/>
        </w:rPr>
        <w:t>评标过程中，不得干预或者影响正常评标工作，不得发表倾向性、引导性意见，不得修改或细化招标文件确定的评标程序、评标方法、评标因素和评标标准，不得接受</w:t>
      </w:r>
      <w:r>
        <w:rPr>
          <w:rFonts w:hint="eastAsia" w:ascii="仿宋" w:hAnsi="仿宋" w:eastAsia="仿宋"/>
          <w:color w:val="auto"/>
          <w:sz w:val="24"/>
          <w:lang w:eastAsia="zh-CN"/>
        </w:rPr>
        <w:t>投标人</w:t>
      </w:r>
      <w:r>
        <w:rPr>
          <w:rFonts w:hint="eastAsia" w:ascii="仿宋" w:hAnsi="仿宋" w:eastAsia="仿宋"/>
          <w:color w:val="auto"/>
          <w:sz w:val="24"/>
        </w:rPr>
        <w:t>主动提出的澄清和解释，不得征询</w:t>
      </w:r>
      <w:r>
        <w:rPr>
          <w:rFonts w:hint="eastAsia" w:ascii="仿宋" w:hAnsi="仿宋" w:eastAsia="仿宋"/>
          <w:color w:val="auto"/>
          <w:sz w:val="24"/>
          <w:lang w:eastAsia="zh-CN"/>
        </w:rPr>
        <w:t>招标人</w:t>
      </w:r>
      <w:r>
        <w:rPr>
          <w:rFonts w:hint="eastAsia" w:ascii="仿宋" w:hAnsi="仿宋" w:eastAsia="仿宋"/>
          <w:color w:val="auto"/>
          <w:sz w:val="24"/>
        </w:rPr>
        <w:t>代表的意见，不得协商评分，不得违反规定的评标格式评分和撰写评标意见，不得拒绝对自己的评标意见签字确认。</w:t>
      </w:r>
    </w:p>
    <w:p w14:paraId="4278F21E">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8.5</w:t>
      </w:r>
      <w:r>
        <w:rPr>
          <w:rFonts w:hint="eastAsia" w:ascii="仿宋" w:hAnsi="仿宋" w:eastAsia="仿宋"/>
          <w:color w:val="auto"/>
          <w:sz w:val="24"/>
        </w:rPr>
        <w:t>在评标过程中和评标结束后，不得记录、复制或带走任何评标资料，除因规定的义务外，不得向外界透露评标内容。</w:t>
      </w:r>
    </w:p>
    <w:p w14:paraId="43BDAF25">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8.6</w:t>
      </w:r>
      <w:r>
        <w:rPr>
          <w:rFonts w:hint="eastAsia" w:ascii="仿宋" w:hAnsi="仿宋" w:eastAsia="仿宋"/>
          <w:color w:val="auto"/>
          <w:sz w:val="24"/>
        </w:rPr>
        <w:t>服从评标现场招标采购单位的现场秩序管理，接受评标现场监督人员的合法监督。</w:t>
      </w:r>
    </w:p>
    <w:p w14:paraId="7E76BE71">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8.7</w:t>
      </w:r>
      <w:r>
        <w:rPr>
          <w:rFonts w:hint="eastAsia" w:ascii="仿宋" w:hAnsi="仿宋" w:eastAsia="仿宋"/>
          <w:color w:val="auto"/>
          <w:sz w:val="24"/>
        </w:rPr>
        <w:t>遵守有关廉洁自律规定，不得私下接触</w:t>
      </w:r>
      <w:r>
        <w:rPr>
          <w:rFonts w:hint="eastAsia" w:ascii="仿宋" w:hAnsi="仿宋" w:eastAsia="仿宋"/>
          <w:color w:val="auto"/>
          <w:sz w:val="24"/>
          <w:lang w:eastAsia="zh-CN"/>
        </w:rPr>
        <w:t>投标人</w:t>
      </w:r>
      <w:r>
        <w:rPr>
          <w:rFonts w:hint="eastAsia" w:ascii="仿宋" w:hAnsi="仿宋" w:eastAsia="仿宋"/>
          <w:color w:val="auto"/>
          <w:sz w:val="24"/>
        </w:rPr>
        <w:t>，不得收受</w:t>
      </w:r>
      <w:r>
        <w:rPr>
          <w:rFonts w:hint="eastAsia" w:ascii="仿宋" w:hAnsi="仿宋" w:eastAsia="仿宋"/>
          <w:color w:val="auto"/>
          <w:sz w:val="24"/>
          <w:lang w:eastAsia="zh-CN"/>
        </w:rPr>
        <w:t>投标人</w:t>
      </w:r>
      <w:r>
        <w:rPr>
          <w:rFonts w:hint="eastAsia" w:ascii="仿宋" w:hAnsi="仿宋" w:eastAsia="仿宋"/>
          <w:color w:val="auto"/>
          <w:sz w:val="24"/>
        </w:rPr>
        <w:t>及有关业务单位和个人的财物或好处，不得接受采购组织单位的请托。</w:t>
      </w:r>
    </w:p>
    <w:p w14:paraId="44FF8246">
      <w:pPr>
        <w:keepNext w:val="0"/>
        <w:keepLines w:val="0"/>
        <w:pageBreakBefore w:val="0"/>
        <w:widowControl w:val="0"/>
        <w:tabs>
          <w:tab w:val="left" w:pos="7665"/>
        </w:tabs>
        <w:kinsoku/>
        <w:wordWrap/>
        <w:overflowPunct/>
        <w:topLinePunct w:val="0"/>
        <w:autoSpaceDE/>
        <w:autoSpaceDN/>
        <w:bidi w:val="0"/>
        <w:adjustRightInd/>
        <w:snapToGrid/>
        <w:spacing w:line="360" w:lineRule="auto"/>
        <w:jc w:val="both"/>
        <w:textAlignment w:val="auto"/>
        <w:outlineLvl w:val="9"/>
        <w:rPr>
          <w:color w:val="auto"/>
          <w:highlight w:val="none"/>
        </w:rPr>
      </w:pPr>
      <w:bookmarkStart w:id="466" w:name="_Toc5845"/>
      <w:bookmarkStart w:id="467" w:name="_Toc23042"/>
      <w:r>
        <w:rPr>
          <w:rFonts w:hint="eastAsia" w:ascii="仿宋" w:hAnsi="仿宋" w:eastAsia="仿宋"/>
          <w:color w:val="auto"/>
          <w:sz w:val="36"/>
          <w:szCs w:val="36"/>
        </w:rPr>
        <w:br w:type="page"/>
      </w:r>
      <w:bookmarkEnd w:id="466"/>
      <w:bookmarkEnd w:id="467"/>
      <w:r>
        <w:rPr>
          <w:rFonts w:hint="eastAsia" w:ascii="仿宋" w:hAnsi="仿宋" w:eastAsia="仿宋" w:cs="仿宋"/>
          <w:b/>
          <w:bCs/>
          <w:color w:val="auto"/>
          <w:sz w:val="32"/>
          <w:szCs w:val="40"/>
          <w:highlight w:val="none"/>
        </w:rPr>
        <w:t>（</w:t>
      </w:r>
      <w:r>
        <w:rPr>
          <w:rFonts w:hint="eastAsia" w:ascii="仿宋" w:hAnsi="仿宋" w:eastAsia="仿宋" w:cs="仿宋"/>
          <w:b/>
          <w:bCs/>
          <w:color w:val="auto"/>
          <w:sz w:val="32"/>
          <w:szCs w:val="40"/>
          <w:highlight w:val="none"/>
          <w:lang w:eastAsia="zh-CN"/>
        </w:rPr>
        <w:t>样例</w:t>
      </w:r>
      <w:r>
        <w:rPr>
          <w:rFonts w:hint="eastAsia" w:ascii="仿宋" w:hAnsi="仿宋" w:eastAsia="仿宋" w:cs="仿宋"/>
          <w:b/>
          <w:bCs/>
          <w:color w:val="auto"/>
          <w:sz w:val="32"/>
          <w:szCs w:val="40"/>
          <w:highlight w:val="none"/>
          <w:lang w:val="en-US" w:eastAsia="zh-CN"/>
        </w:rPr>
        <w:t xml:space="preserve"> 仅供参考</w:t>
      </w:r>
      <w:r>
        <w:rPr>
          <w:rFonts w:hint="eastAsia" w:ascii="仿宋" w:hAnsi="仿宋" w:eastAsia="仿宋" w:cs="仿宋"/>
          <w:b/>
          <w:bCs/>
          <w:color w:val="auto"/>
          <w:sz w:val="32"/>
          <w:szCs w:val="40"/>
          <w:highlight w:val="none"/>
        </w:rPr>
        <w:t>）</w:t>
      </w:r>
    </w:p>
    <w:p w14:paraId="262BF169">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val="0"/>
          <w:color w:val="auto"/>
          <w:kern w:val="2"/>
          <w:sz w:val="36"/>
          <w:szCs w:val="36"/>
          <w:highlight w:val="none"/>
          <w:lang w:val="en-US" w:eastAsia="zh-CN" w:bidi="ar-SA"/>
        </w:rPr>
      </w:pPr>
      <w:bookmarkStart w:id="468" w:name="_Toc7291"/>
      <w:bookmarkStart w:id="469" w:name="_Toc3171"/>
      <w:bookmarkStart w:id="470" w:name="_Toc27454"/>
      <w:bookmarkStart w:id="471" w:name="_Toc19604"/>
      <w:r>
        <w:rPr>
          <w:rFonts w:hint="eastAsia" w:ascii="仿宋" w:hAnsi="仿宋" w:eastAsia="仿宋" w:cs="仿宋"/>
          <w:b/>
          <w:bCs w:val="0"/>
          <w:color w:val="auto"/>
          <w:kern w:val="2"/>
          <w:sz w:val="36"/>
          <w:szCs w:val="36"/>
          <w:highlight w:val="none"/>
          <w:lang w:val="en-US" w:eastAsia="zh-CN" w:bidi="ar-SA"/>
        </w:rPr>
        <w:t>第八章  采购合同</w:t>
      </w:r>
      <w:bookmarkEnd w:id="468"/>
      <w:bookmarkEnd w:id="469"/>
      <w:bookmarkEnd w:id="470"/>
      <w:bookmarkEnd w:id="471"/>
    </w:p>
    <w:p w14:paraId="4970A0EA">
      <w:pPr>
        <w:widowControl/>
        <w:spacing w:before="240" w:after="240"/>
        <w:jc w:val="center"/>
        <w:rPr>
          <w:rFonts w:hint="eastAsia" w:ascii="仿宋" w:hAnsi="仿宋" w:eastAsia="仿宋" w:cs="仿宋"/>
          <w:color w:val="auto"/>
          <w:sz w:val="24"/>
          <w:szCs w:val="24"/>
        </w:rPr>
      </w:pPr>
      <w:r>
        <w:rPr>
          <w:rFonts w:hint="eastAsia" w:ascii="仿宋" w:hAnsi="仿宋" w:eastAsia="仿宋" w:cs="仿宋"/>
          <w:b/>
          <w:bCs/>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eastAsia="zh-CN"/>
        </w:rPr>
        <w:t>医疗</w:t>
      </w:r>
      <w:r>
        <w:rPr>
          <w:rFonts w:hint="eastAsia" w:ascii="仿宋" w:hAnsi="仿宋" w:eastAsia="仿宋" w:cs="仿宋"/>
          <w:b/>
          <w:bCs/>
          <w:color w:val="auto"/>
          <w:kern w:val="0"/>
          <w:sz w:val="24"/>
          <w:szCs w:val="24"/>
          <w:highlight w:val="none"/>
        </w:rPr>
        <w:t>耗材</w:t>
      </w:r>
      <w:r>
        <w:rPr>
          <w:rFonts w:hint="eastAsia" w:ascii="仿宋" w:hAnsi="仿宋" w:eastAsia="仿宋" w:cs="仿宋"/>
          <w:b/>
          <w:bCs/>
          <w:color w:val="auto"/>
          <w:kern w:val="0"/>
          <w:sz w:val="24"/>
          <w:szCs w:val="24"/>
          <w:highlight w:val="none"/>
          <w:lang w:eastAsia="zh-CN"/>
        </w:rPr>
        <w:t>采购项目</w:t>
      </w:r>
      <w:r>
        <w:rPr>
          <w:rFonts w:hint="eastAsia" w:ascii="仿宋" w:hAnsi="仿宋" w:eastAsia="仿宋" w:cs="仿宋"/>
          <w:b/>
          <w:bCs/>
          <w:color w:val="auto"/>
          <w:kern w:val="0"/>
          <w:sz w:val="24"/>
          <w:szCs w:val="24"/>
          <w:highlight w:val="none"/>
        </w:rPr>
        <w:t>采购合同</w:t>
      </w:r>
      <w:r>
        <w:rPr>
          <w:rFonts w:hint="eastAsia" w:ascii="仿宋" w:hAnsi="仿宋" w:eastAsia="仿宋" w:cs="仿宋"/>
          <w:color w:val="auto"/>
          <w:kern w:val="0"/>
          <w:sz w:val="24"/>
          <w:szCs w:val="24"/>
          <w:highlight w:val="none"/>
        </w:rPr>
        <w:t xml:space="preserve">             </w:t>
      </w:r>
    </w:p>
    <w:p w14:paraId="7022B743">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合同编号：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(第  包）</w:t>
      </w:r>
      <w:r>
        <w:rPr>
          <w:rFonts w:hint="eastAsia" w:ascii="仿宋" w:hAnsi="仿宋" w:eastAsia="仿宋" w:cs="仿宋"/>
          <w:color w:val="auto"/>
          <w:sz w:val="24"/>
          <w:szCs w:val="24"/>
          <w:u w:val="single"/>
        </w:rPr>
        <w:t xml:space="preserve">  </w:t>
      </w:r>
    </w:p>
    <w:p w14:paraId="25A007D7">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签订地点：</w:t>
      </w:r>
      <w:r>
        <w:rPr>
          <w:rFonts w:hint="eastAsia" w:ascii="仿宋" w:hAnsi="仿宋" w:eastAsia="仿宋" w:cs="仿宋"/>
          <w:color w:val="auto"/>
          <w:sz w:val="24"/>
          <w:szCs w:val="24"/>
          <w:u w:val="single"/>
        </w:rPr>
        <w:t xml:space="preserve">   富顺县中医医院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71BC49D4">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签订时间：</w:t>
      </w:r>
      <w:r>
        <w:rPr>
          <w:rFonts w:hint="eastAsia" w:ascii="仿宋" w:hAnsi="仿宋" w:eastAsia="仿宋" w:cs="仿宋"/>
          <w:color w:val="auto"/>
          <w:sz w:val="24"/>
          <w:szCs w:val="24"/>
          <w:u w:val="single"/>
        </w:rPr>
        <w:t xml:space="preserve">  202</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rPr>
        <w:t xml:space="preserve">年   月    日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571F01E2">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招标人（甲方）：</w:t>
      </w:r>
      <w:r>
        <w:rPr>
          <w:rFonts w:hint="eastAsia" w:ascii="仿宋" w:hAnsi="仿宋" w:eastAsia="仿宋" w:cs="仿宋"/>
          <w:color w:val="auto"/>
          <w:sz w:val="24"/>
          <w:szCs w:val="24"/>
          <w:u w:val="single"/>
        </w:rPr>
        <w:t xml:space="preserve">  富顺县中医医院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B71A934">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投标人（乙方）：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rPr>
        <w:t xml:space="preserve"> </w:t>
      </w:r>
    </w:p>
    <w:p w14:paraId="1B430D06">
      <w:pPr>
        <w:widowControl/>
        <w:spacing w:line="360" w:lineRule="auto"/>
        <w:ind w:left="120" w:leftChars="57" w:firstLine="360" w:firstLineChars="1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甲方对</w:t>
      </w:r>
      <w:bookmarkStart w:id="472" w:name="OLE_LINK30"/>
      <w:bookmarkStart w:id="473" w:name="OLE_LINK29"/>
      <w:r>
        <w:rPr>
          <w:rFonts w:hint="eastAsia" w:ascii="仿宋" w:hAnsi="仿宋" w:eastAsia="仿宋" w:cs="仿宋"/>
          <w:bCs/>
          <w:color w:val="auto"/>
          <w:sz w:val="24"/>
          <w:szCs w:val="24"/>
        </w:rPr>
        <w:t>富顺县中医医院</w:t>
      </w:r>
      <w:bookmarkStart w:id="474" w:name="OLE_LINK26"/>
      <w:bookmarkStart w:id="475" w:name="OLE_LINK25"/>
      <w:r>
        <w:rPr>
          <w:rFonts w:hint="eastAsia" w:ascii="仿宋" w:hAnsi="仿宋" w:eastAsia="仿宋" w:cs="仿宋"/>
          <w:bCs/>
          <w:color w:val="auto"/>
          <w:sz w:val="24"/>
          <w:szCs w:val="24"/>
        </w:rPr>
        <w:t>202</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年第</w:t>
      </w:r>
      <w:r>
        <w:rPr>
          <w:rFonts w:hint="eastAsia" w:ascii="仿宋" w:hAnsi="仿宋" w:eastAsia="仿宋" w:cs="仿宋"/>
          <w:bCs/>
          <w:color w:val="auto"/>
          <w:sz w:val="24"/>
          <w:szCs w:val="24"/>
          <w:lang w:val="en-US" w:eastAsia="zh-CN"/>
        </w:rPr>
        <w:t>....</w:t>
      </w:r>
      <w:r>
        <w:rPr>
          <w:rFonts w:hint="eastAsia" w:ascii="仿宋" w:hAnsi="仿宋" w:eastAsia="仿宋" w:cs="仿宋"/>
          <w:bCs/>
          <w:color w:val="auto"/>
          <w:sz w:val="24"/>
          <w:szCs w:val="24"/>
        </w:rPr>
        <w:t>批医疗耗材</w:t>
      </w:r>
      <w:bookmarkEnd w:id="474"/>
      <w:bookmarkEnd w:id="475"/>
      <w:r>
        <w:rPr>
          <w:rFonts w:hint="eastAsia" w:ascii="仿宋" w:hAnsi="仿宋" w:eastAsia="仿宋" w:cs="仿宋"/>
          <w:bCs/>
          <w:color w:val="auto"/>
          <w:sz w:val="24"/>
          <w:szCs w:val="24"/>
        </w:rPr>
        <w:t>采购</w:t>
      </w:r>
      <w:bookmarkEnd w:id="472"/>
      <w:bookmarkEnd w:id="473"/>
      <w:r>
        <w:rPr>
          <w:rFonts w:hint="eastAsia" w:ascii="仿宋" w:hAnsi="仿宋" w:eastAsia="仿宋" w:cs="仿宋"/>
          <w:color w:val="auto"/>
          <w:kern w:val="0"/>
          <w:sz w:val="24"/>
          <w:szCs w:val="24"/>
        </w:rPr>
        <w:t>项目进行采购，于</w:t>
      </w:r>
      <w:r>
        <w:rPr>
          <w:rFonts w:hint="eastAsia" w:ascii="仿宋" w:hAnsi="仿宋" w:eastAsia="仿宋" w:cs="仿宋"/>
          <w:color w:val="auto"/>
          <w:kern w:val="0"/>
          <w:sz w:val="24"/>
          <w:szCs w:val="24"/>
          <w:u w:val="single"/>
        </w:rPr>
        <w:t>202</w:t>
      </w:r>
      <w:r>
        <w:rPr>
          <w:rFonts w:hint="eastAsia" w:ascii="仿宋" w:hAnsi="仿宋" w:eastAsia="仿宋" w:cs="仿宋"/>
          <w:color w:val="auto"/>
          <w:kern w:val="0"/>
          <w:sz w:val="24"/>
          <w:szCs w:val="24"/>
          <w:u w:val="single"/>
          <w:lang w:val="en-US" w:eastAsia="zh-CN"/>
        </w:rPr>
        <w:t>5</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eastAsia="zh-CN"/>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eastAsia="zh-CN"/>
        </w:rPr>
        <w:t xml:space="preserve">  </w:t>
      </w:r>
      <w:r>
        <w:rPr>
          <w:rFonts w:hint="eastAsia" w:ascii="仿宋" w:hAnsi="仿宋" w:eastAsia="仿宋" w:cs="仿宋"/>
          <w:color w:val="auto"/>
          <w:kern w:val="0"/>
          <w:sz w:val="24"/>
          <w:szCs w:val="24"/>
        </w:rPr>
        <w:t>日通过公开遴选，确定乙方为项目中选人。为了保护供需各方合法权益,根据《中华人民共和国政府采购法》、《中华人民共和国民法典》</w:t>
      </w: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rPr>
        <w:t>合同附件及本项目的招标文件、投标文件、</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中标通知书</w:t>
      </w:r>
      <w:r>
        <w:rPr>
          <w:rFonts w:hint="eastAsia" w:ascii="仿宋" w:hAnsi="仿宋" w:eastAsia="仿宋" w:cs="仿宋"/>
          <w:color w:val="auto"/>
          <w:kern w:val="0"/>
          <w:sz w:val="24"/>
          <w:szCs w:val="24"/>
        </w:rPr>
        <w:t>》等相关法律、法规的规定，经甲乙双方一致协商，订立本合同。</w:t>
      </w:r>
    </w:p>
    <w:p w14:paraId="2CEDA436">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一、项目清单及合同金额</w:t>
      </w:r>
      <w:r>
        <w:rPr>
          <w:rFonts w:hint="eastAsia" w:ascii="仿宋" w:hAnsi="仿宋" w:eastAsia="仿宋" w:cs="仿宋"/>
          <w:color w:val="auto"/>
          <w:kern w:val="0"/>
          <w:sz w:val="24"/>
          <w:szCs w:val="24"/>
        </w:rPr>
        <w:t xml:space="preserve">（详见报价表，附后）   </w:t>
      </w:r>
    </w:p>
    <w:p w14:paraId="1D4876B8">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 项目名称：</w:t>
      </w:r>
      <w:r>
        <w:rPr>
          <w:rFonts w:hint="eastAsia" w:ascii="仿宋" w:hAnsi="仿宋" w:eastAsia="仿宋" w:cs="仿宋"/>
          <w:color w:val="auto"/>
          <w:sz w:val="24"/>
          <w:szCs w:val="24"/>
        </w:rPr>
        <w:t>富顺县中医医院</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sz w:val="24"/>
          <w:szCs w:val="24"/>
          <w:lang w:eastAsia="zh-CN"/>
        </w:rPr>
        <w:t>采购项目</w:t>
      </w:r>
    </w:p>
    <w:p w14:paraId="7CB732A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项目编号</w:t>
      </w:r>
      <w:r>
        <w:rPr>
          <w:rFonts w:hint="eastAsia" w:ascii="仿宋" w:hAnsi="仿宋" w:eastAsia="仿宋" w:cs="仿宋"/>
          <w:color w:val="auto"/>
          <w:kern w:val="0"/>
          <w:sz w:val="24"/>
          <w:szCs w:val="24"/>
          <w:lang w:eastAsia="zh-CN"/>
        </w:rPr>
        <w:t>：</w:t>
      </w:r>
    </w:p>
    <w:p w14:paraId="53DAEF3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 xml:space="preserve">. 具体内容： (详见附表) </w:t>
      </w:r>
    </w:p>
    <w:p w14:paraId="0F139AEF">
      <w:pPr>
        <w:pStyle w:val="7"/>
        <w:spacing w:line="360" w:lineRule="auto"/>
        <w:ind w:firstLine="48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 xml:space="preserve">4. </w:t>
      </w:r>
      <w:r>
        <w:rPr>
          <w:rFonts w:hint="eastAsia" w:ascii="仿宋" w:hAnsi="仿宋" w:eastAsia="仿宋" w:cs="仿宋"/>
          <w:color w:val="auto"/>
          <w:kern w:val="0"/>
          <w:sz w:val="24"/>
          <w:szCs w:val="24"/>
          <w:lang w:val="en-US" w:eastAsia="zh-CN" w:bidi="ar-SA"/>
        </w:rPr>
        <w:t>该合同附件价格已包括货物设计、材料、制造、包装、运输等所有其他</w:t>
      </w:r>
      <w:r>
        <w:rPr>
          <w:rFonts w:hint="eastAsia" w:ascii="仿宋" w:hAnsi="仿宋" w:eastAsia="仿宋" w:cs="仿宋"/>
          <w:color w:val="auto"/>
          <w:kern w:val="0"/>
          <w:sz w:val="24"/>
          <w:szCs w:val="24"/>
          <w:highlight w:val="none"/>
          <w:lang w:val="en-US" w:eastAsia="zh-CN" w:bidi="ar-SA"/>
        </w:rPr>
        <w:t>有关各项的含税费用。本合同执行期间采购单价变动参照2021年6月15《四川省医疗保障局关于规范开展药品和医用耗材集中采购工作的通知》执行。采购</w:t>
      </w:r>
      <w:r>
        <w:rPr>
          <w:rFonts w:hint="eastAsia" w:ascii="仿宋" w:hAnsi="仿宋" w:eastAsia="仿宋" w:cs="仿宋"/>
          <w:color w:val="auto"/>
          <w:kern w:val="0"/>
          <w:sz w:val="24"/>
          <w:szCs w:val="24"/>
          <w:lang w:val="en-US" w:eastAsia="zh-CN" w:bidi="ar-SA"/>
        </w:rPr>
        <w:t>数量及总金额以每月实际采购计划为准。</w:t>
      </w:r>
    </w:p>
    <w:p w14:paraId="57148BC4">
      <w:pPr>
        <w:pStyle w:val="7"/>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auto"/>
          <w:kern w:val="0"/>
          <w:sz w:val="24"/>
          <w:szCs w:val="24"/>
          <w:lang w:val="en-US" w:eastAsia="zh-CN" w:bidi="ar-SA"/>
        </w:rPr>
      </w:pPr>
    </w:p>
    <w:p w14:paraId="7C259212">
      <w:pPr>
        <w:pStyle w:val="7"/>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auto"/>
          <w:kern w:val="0"/>
          <w:sz w:val="24"/>
          <w:szCs w:val="24"/>
          <w:lang w:val="en-US" w:eastAsia="zh-CN" w:bidi="ar-SA"/>
        </w:rPr>
      </w:pPr>
    </w:p>
    <w:p w14:paraId="3D70AA92">
      <w:pPr>
        <w:keepNext w:val="0"/>
        <w:keepLines w:val="0"/>
        <w:pageBreakBefore w:val="0"/>
        <w:widowControl/>
        <w:numPr>
          <w:ilvl w:val="0"/>
          <w:numId w:val="5"/>
        </w:numPr>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rPr>
        <w:t>采购周期</w:t>
      </w: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年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月 </w:t>
      </w:r>
      <w:r>
        <w:rPr>
          <w:rFonts w:hint="eastAsia" w:ascii="仿宋" w:hAnsi="仿宋" w:eastAsia="仿宋" w:cs="仿宋"/>
          <w:color w:val="auto"/>
          <w:kern w:val="0"/>
          <w:sz w:val="24"/>
          <w:szCs w:val="24"/>
          <w:lang w:val="en-US" w:eastAsia="zh-CN"/>
        </w:rPr>
        <w:t xml:space="preserve">   日</w:t>
      </w:r>
      <w:r>
        <w:rPr>
          <w:rFonts w:hint="eastAsia" w:ascii="仿宋" w:hAnsi="仿宋" w:eastAsia="仿宋" w:cs="仿宋"/>
          <w:color w:val="auto"/>
          <w:kern w:val="0"/>
          <w:sz w:val="24"/>
          <w:szCs w:val="24"/>
        </w:rPr>
        <w:t>至     年    月</w:t>
      </w:r>
      <w:r>
        <w:rPr>
          <w:rFonts w:hint="eastAsia" w:ascii="仿宋" w:hAnsi="仿宋" w:eastAsia="仿宋" w:cs="仿宋"/>
          <w:color w:val="auto"/>
          <w:kern w:val="0"/>
          <w:sz w:val="24"/>
          <w:szCs w:val="24"/>
          <w:lang w:val="en-US" w:eastAsia="zh-CN"/>
        </w:rPr>
        <w:t xml:space="preserve">    日</w:t>
      </w:r>
    </w:p>
    <w:p w14:paraId="290B665F">
      <w:pPr>
        <w:pStyle w:val="31"/>
        <w:rPr>
          <w:rFonts w:hint="eastAsia" w:ascii="仿宋" w:hAnsi="仿宋" w:eastAsia="仿宋" w:cs="仿宋"/>
          <w:color w:val="auto"/>
          <w:sz w:val="24"/>
          <w:szCs w:val="24"/>
        </w:rPr>
      </w:pPr>
    </w:p>
    <w:p w14:paraId="4BF578A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三、交货时间、验收地点及交付方式</w:t>
      </w:r>
    </w:p>
    <w:p w14:paraId="404EA6E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 xml:space="preserve"> 交货时间：在接到甲方的通知（包括并不限于书面、口头、电话、短信、微信等形式）后，</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48</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小时内。</w:t>
      </w:r>
    </w:p>
    <w:p w14:paraId="7E0AC9A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验收地点：甲方指定地点。</w:t>
      </w:r>
    </w:p>
    <w:p w14:paraId="5FB54AC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交付方式：免费送货上门，连同配套工具交付使用，如因甲方手术需要，则厂家技术人员须免费上门指导。</w:t>
      </w:r>
    </w:p>
    <w:p w14:paraId="04311DED">
      <w:pPr>
        <w:pStyle w:val="31"/>
        <w:rPr>
          <w:rFonts w:hint="eastAsia" w:ascii="仿宋" w:hAnsi="仿宋" w:eastAsia="仿宋" w:cs="仿宋"/>
          <w:color w:val="auto"/>
          <w:sz w:val="24"/>
          <w:szCs w:val="24"/>
        </w:rPr>
      </w:pPr>
    </w:p>
    <w:p w14:paraId="48A9CBCD">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四、履约验收</w:t>
      </w:r>
    </w:p>
    <w:p w14:paraId="5B87BDD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乙方提供的耗材为最新生产的原装正品，各项指标符合出产国检测标准和出厂标准，各项技术参数符合</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文件要求和乙方投递的</w:t>
      </w:r>
      <w:r>
        <w:rPr>
          <w:rFonts w:hint="eastAsia" w:ascii="仿宋" w:hAnsi="仿宋" w:eastAsia="仿宋" w:cs="仿宋"/>
          <w:color w:val="auto"/>
          <w:kern w:val="0"/>
          <w:sz w:val="24"/>
          <w:szCs w:val="24"/>
          <w:lang w:eastAsia="zh-CN"/>
        </w:rPr>
        <w:t>响应</w:t>
      </w:r>
      <w:r>
        <w:rPr>
          <w:rFonts w:hint="eastAsia" w:ascii="仿宋" w:hAnsi="仿宋" w:eastAsia="仿宋" w:cs="仿宋"/>
          <w:color w:val="auto"/>
          <w:kern w:val="0"/>
          <w:sz w:val="24"/>
          <w:szCs w:val="24"/>
        </w:rPr>
        <w:t>文件承诺。</w:t>
      </w:r>
    </w:p>
    <w:p w14:paraId="4194B1A9">
      <w:pPr>
        <w:keepNext w:val="0"/>
        <w:keepLines w:val="0"/>
        <w:pageBreakBefore w:val="0"/>
        <w:widowControl/>
        <w:kinsoku/>
        <w:wordWrap/>
        <w:overflowPunct/>
        <w:topLinePunct w:val="0"/>
        <w:autoSpaceDE/>
        <w:autoSpaceDN/>
        <w:bidi w:val="0"/>
        <w:spacing w:line="360" w:lineRule="auto"/>
        <w:ind w:left="237" w:leftChars="113" w:firstLine="120" w:firstLineChars="5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乙方提供的产品若为原装进口产品，还应在验收时提供该耗材属原装进口</w:t>
      </w:r>
    </w:p>
    <w:p w14:paraId="5580AE8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的相关凭据。 </w:t>
      </w:r>
    </w:p>
    <w:p w14:paraId="5066892C">
      <w:pPr>
        <w:keepNext w:val="0"/>
        <w:keepLines w:val="0"/>
        <w:pageBreakBefore w:val="0"/>
        <w:widowControl/>
        <w:kinsoku/>
        <w:wordWrap/>
        <w:overflowPunct/>
        <w:topLinePunct w:val="0"/>
        <w:autoSpaceDE/>
        <w:autoSpaceDN/>
        <w:bidi w:val="0"/>
        <w:spacing w:line="360" w:lineRule="auto"/>
        <w:ind w:left="959" w:leftChars="228" w:hanging="480" w:hanging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乙方所交产品不符合规定或质量不合格的，由乙方负责包换，并承担换货</w:t>
      </w:r>
    </w:p>
    <w:p w14:paraId="21779738">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而支付的一切费用。乙方不能调换的，按不能交货处理。 </w:t>
      </w:r>
    </w:p>
    <w:p w14:paraId="19620B8D">
      <w:pPr>
        <w:pStyle w:val="31"/>
        <w:rPr>
          <w:rFonts w:hint="eastAsia" w:ascii="仿宋" w:hAnsi="仿宋" w:eastAsia="仿宋" w:cs="仿宋"/>
          <w:color w:val="auto"/>
          <w:sz w:val="24"/>
          <w:szCs w:val="24"/>
        </w:rPr>
      </w:pPr>
    </w:p>
    <w:p w14:paraId="3BC0BCFE">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五、售后服务</w:t>
      </w:r>
    </w:p>
    <w:p w14:paraId="4C53115A">
      <w:pPr>
        <w:keepNext w:val="0"/>
        <w:keepLines w:val="0"/>
        <w:pageBreakBefore w:val="0"/>
        <w:widowControl/>
        <w:kinsoku/>
        <w:wordWrap/>
        <w:overflowPunct/>
        <w:topLinePunct w:val="0"/>
        <w:autoSpaceDE/>
        <w:autoSpaceDN/>
        <w:bidi w:val="0"/>
        <w:spacing w:line="360" w:lineRule="auto"/>
        <w:ind w:left="479" w:leftChars="228"/>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严格遵守售后服务承诺，耗材在使用中出现任何问题，甲方与乙方联系，</w:t>
      </w:r>
    </w:p>
    <w:p w14:paraId="59EC0FD5">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乙方在接到电话后</w:t>
      </w:r>
      <w:r>
        <w:rPr>
          <w:rFonts w:hint="eastAsia" w:ascii="仿宋" w:hAnsi="仿宋" w:eastAsia="仿宋" w:cs="仿宋"/>
          <w:color w:val="auto"/>
          <w:kern w:val="0"/>
          <w:sz w:val="24"/>
          <w:szCs w:val="24"/>
          <w:u w:val="single"/>
        </w:rPr>
        <w:t xml:space="preserve">   4  </w:t>
      </w:r>
      <w:r>
        <w:rPr>
          <w:rFonts w:hint="eastAsia" w:ascii="仿宋" w:hAnsi="仿宋" w:eastAsia="仿宋" w:cs="仿宋"/>
          <w:color w:val="auto"/>
          <w:kern w:val="0"/>
          <w:sz w:val="24"/>
          <w:szCs w:val="24"/>
        </w:rPr>
        <w:t>小时内到达现场提供现场服务。有关内容如下：</w:t>
      </w:r>
    </w:p>
    <w:p w14:paraId="6ACD7605">
      <w:pPr>
        <w:keepNext w:val="0"/>
        <w:keepLines w:val="0"/>
        <w:pageBreakBefore w:val="0"/>
        <w:widowControl/>
        <w:numPr>
          <w:ilvl w:val="0"/>
          <w:numId w:val="6"/>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乙方承诺，甲方使用乙方提供的产品，若发生质量问题，乙方将承担全部责任，若乙方不能自已证明该产品无质量问题，或是由非质量问题以外其他原因造成的，同样由乙方承担相应责任。</w:t>
      </w:r>
    </w:p>
    <w:p w14:paraId="25D0E10E">
      <w:pPr>
        <w:keepNext w:val="0"/>
        <w:keepLines w:val="0"/>
        <w:pageBreakBefore w:val="0"/>
        <w:widowControl/>
        <w:numPr>
          <w:ilvl w:val="0"/>
          <w:numId w:val="6"/>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提供相应的备用机</w:t>
      </w:r>
      <w:r>
        <w:rPr>
          <w:rFonts w:hint="eastAsia" w:ascii="仿宋" w:hAnsi="仿宋" w:eastAsia="仿宋" w:cs="仿宋"/>
          <w:color w:val="auto"/>
          <w:kern w:val="0"/>
          <w:sz w:val="24"/>
          <w:szCs w:val="24"/>
          <w:highlight w:val="none"/>
          <w:lang w:eastAsia="zh-CN"/>
        </w:rPr>
        <w:t>及</w:t>
      </w:r>
      <w:r>
        <w:rPr>
          <w:rFonts w:hint="eastAsia" w:ascii="仿宋" w:hAnsi="仿宋" w:eastAsia="仿宋" w:cs="仿宋"/>
          <w:color w:val="auto"/>
          <w:kern w:val="0"/>
          <w:sz w:val="24"/>
          <w:szCs w:val="24"/>
          <w:highlight w:val="none"/>
        </w:rPr>
        <w:t>备用机的维护保养，保证备用机的正常运行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63CA17B0">
      <w:pPr>
        <w:widowControl/>
        <w:numPr>
          <w:ilvl w:val="0"/>
          <w:numId w:val="6"/>
        </w:numPr>
        <w:spacing w:line="440" w:lineRule="exact"/>
        <w:ind w:left="0" w:leftChars="0"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签定合同后耗材价格在</w:t>
      </w:r>
      <w:r>
        <w:rPr>
          <w:rFonts w:hint="eastAsia" w:ascii="仿宋" w:hAnsi="仿宋" w:eastAsia="仿宋" w:cs="仿宋"/>
          <w:color w:val="auto"/>
          <w:sz w:val="24"/>
          <w:szCs w:val="24"/>
          <w:highlight w:val="none"/>
          <w:lang w:eastAsia="zh-CN"/>
        </w:rPr>
        <w:t>四川医保平台子系统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药品和医用耗材招采管理系统</w:t>
      </w:r>
      <w:r>
        <w:rPr>
          <w:rFonts w:hint="eastAsia" w:ascii="仿宋" w:hAnsi="仿宋" w:eastAsia="仿宋" w:cs="仿宋"/>
          <w:color w:val="auto"/>
          <w:kern w:val="0"/>
          <w:sz w:val="24"/>
          <w:szCs w:val="24"/>
          <w:highlight w:val="none"/>
        </w:rPr>
        <w:t>上如出现了最低采购价的按照最低价格进行采购，中标</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无条件执行（并在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四川医保平台子系统-药品和医用耗材招采管理系统</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上进行价格确认）生成订单，中标</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如不执行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我院</w:t>
      </w:r>
      <w:r>
        <w:rPr>
          <w:rFonts w:hint="eastAsia" w:ascii="仿宋" w:hAnsi="仿宋" w:eastAsia="仿宋" w:cs="仿宋"/>
          <w:color w:val="auto"/>
          <w:kern w:val="0"/>
          <w:sz w:val="24"/>
          <w:szCs w:val="24"/>
          <w:highlight w:val="none"/>
        </w:rPr>
        <w:t>有权终止合同。</w:t>
      </w:r>
    </w:p>
    <w:p w14:paraId="41E2ECDD">
      <w:pPr>
        <w:widowControl/>
        <w:numPr>
          <w:ilvl w:val="0"/>
          <w:numId w:val="0"/>
        </w:numPr>
        <w:spacing w:line="440" w:lineRule="exac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所有采购产品，出现国家集采范围内，进入国家集采范围内的产品自动中止采购，执行国家集采相关政策</w:t>
      </w:r>
      <w:r>
        <w:rPr>
          <w:rFonts w:hint="eastAsia" w:ascii="仿宋" w:hAnsi="仿宋" w:eastAsia="仿宋" w:cs="仿宋"/>
          <w:color w:val="auto"/>
          <w:sz w:val="24"/>
          <w:szCs w:val="24"/>
          <w:lang w:eastAsia="zh-CN"/>
        </w:rPr>
        <w:t>。</w:t>
      </w:r>
    </w:p>
    <w:p w14:paraId="2265D326">
      <w:pPr>
        <w:widowControl/>
        <w:numPr>
          <w:ilvl w:val="0"/>
          <w:numId w:val="0"/>
        </w:numPr>
        <w:spacing w:line="440" w:lineRule="exact"/>
        <w:ind w:left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6.投标人需向采购人提供及时有效的技术支持。</w:t>
      </w:r>
    </w:p>
    <w:p w14:paraId="72F2783A">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六、相关权利及义务</w:t>
      </w:r>
    </w:p>
    <w:p w14:paraId="323E01C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1. </w:t>
      </w:r>
      <w:r>
        <w:rPr>
          <w:rFonts w:hint="eastAsia" w:ascii="仿宋" w:hAnsi="仿宋" w:eastAsia="仿宋" w:cs="仿宋"/>
          <w:color w:val="auto"/>
          <w:kern w:val="0"/>
          <w:sz w:val="24"/>
          <w:szCs w:val="24"/>
        </w:rPr>
        <w:t>甲方在验收时对不符合</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 xml:space="preserve">文件要求的产品有权拒绝接收和追究违约责任。 </w:t>
      </w:r>
    </w:p>
    <w:p w14:paraId="282E677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2. </w:t>
      </w:r>
      <w:r>
        <w:rPr>
          <w:rFonts w:hint="eastAsia" w:ascii="仿宋" w:hAnsi="仿宋" w:eastAsia="仿宋" w:cs="仿宋"/>
          <w:color w:val="auto"/>
          <w:kern w:val="0"/>
          <w:sz w:val="24"/>
          <w:szCs w:val="24"/>
        </w:rPr>
        <w:t>甲方有权监督乙方的售后服务，并对乙方的售后服务不符合</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文件承诺内容时加以指出乃至追究合同责任。</w:t>
      </w:r>
    </w:p>
    <w:p w14:paraId="63770DFA">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3. </w:t>
      </w:r>
      <w:r>
        <w:rPr>
          <w:rFonts w:hint="eastAsia" w:ascii="仿宋" w:hAnsi="仿宋" w:eastAsia="仿宋" w:cs="仿宋"/>
          <w:color w:val="auto"/>
          <w:kern w:val="0"/>
          <w:sz w:val="24"/>
          <w:szCs w:val="24"/>
        </w:rPr>
        <w:t>甲方在合同规定期限内协助履行付款责任。</w:t>
      </w:r>
    </w:p>
    <w:p w14:paraId="4B9A8E7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4. </w:t>
      </w:r>
      <w:r>
        <w:rPr>
          <w:rFonts w:hint="eastAsia" w:ascii="仿宋" w:hAnsi="仿宋" w:eastAsia="仿宋" w:cs="仿宋"/>
          <w:color w:val="auto"/>
          <w:kern w:val="0"/>
          <w:sz w:val="24"/>
          <w:szCs w:val="24"/>
        </w:rPr>
        <w:t>乙方有权按照合同要求及时、保质、保量交付产品。</w:t>
      </w:r>
    </w:p>
    <w:p w14:paraId="01E2562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5. </w:t>
      </w:r>
      <w:r>
        <w:rPr>
          <w:rFonts w:hint="eastAsia" w:ascii="仿宋" w:hAnsi="仿宋" w:eastAsia="仿宋" w:cs="仿宋"/>
          <w:color w:val="auto"/>
          <w:kern w:val="0"/>
          <w:sz w:val="24"/>
          <w:szCs w:val="24"/>
        </w:rPr>
        <w:t>乙方有义务按</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w:t>
      </w:r>
      <w:r>
        <w:rPr>
          <w:rFonts w:hint="eastAsia" w:ascii="仿宋" w:hAnsi="仿宋" w:eastAsia="仿宋" w:cs="仿宋"/>
          <w:color w:val="auto"/>
          <w:kern w:val="0"/>
          <w:sz w:val="24"/>
          <w:szCs w:val="24"/>
          <w:lang w:eastAsia="zh-CN"/>
        </w:rPr>
        <w:t>及响应文件</w:t>
      </w:r>
      <w:r>
        <w:rPr>
          <w:rFonts w:hint="eastAsia" w:ascii="仿宋" w:hAnsi="仿宋" w:eastAsia="仿宋" w:cs="仿宋"/>
          <w:color w:val="auto"/>
          <w:kern w:val="0"/>
          <w:sz w:val="24"/>
          <w:szCs w:val="24"/>
        </w:rPr>
        <w:t>中的售后服务承诺提供良好的服务。</w:t>
      </w:r>
    </w:p>
    <w:p w14:paraId="76A9713D">
      <w:pPr>
        <w:pStyle w:val="12"/>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所有中标公司的产品需经临床试用两个月，在试用过程中如临床科室提出异议，应更换产品的生产厂家或者规格</w:t>
      </w:r>
      <w:r>
        <w:rPr>
          <w:rFonts w:hint="eastAsia" w:ascii="仿宋" w:hAnsi="仿宋" w:eastAsia="仿宋" w:cs="仿宋"/>
          <w:color w:val="auto"/>
          <w:kern w:val="0"/>
          <w:sz w:val="24"/>
          <w:szCs w:val="24"/>
          <w:highlight w:val="none"/>
          <w:lang w:eastAsia="zh-CN"/>
        </w:rPr>
        <w:t>。</w:t>
      </w:r>
    </w:p>
    <w:p w14:paraId="57D5BBB5">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 xml:space="preserve">     7.在合同执行期间，同品种耗材在使用过程中如甲方需采购其他规格型号的，采购价参考</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四川医保平台子系统-药品和医用耗材招采管理系统</w:t>
      </w:r>
      <w:r>
        <w:rPr>
          <w:rFonts w:hint="eastAsia" w:ascii="仿宋" w:hAnsi="仿宋" w:eastAsia="仿宋" w:cs="仿宋"/>
          <w:color w:val="auto"/>
          <w:kern w:val="0"/>
          <w:sz w:val="24"/>
          <w:szCs w:val="24"/>
          <w:highlight w:val="none"/>
          <w:lang w:eastAsia="zh-CN"/>
        </w:rPr>
        <w:t>”上价格。</w:t>
      </w:r>
    </w:p>
    <w:p w14:paraId="69C89E75">
      <w:pPr>
        <w:pStyle w:val="31"/>
        <w:rPr>
          <w:rFonts w:hint="eastAsia" w:ascii="仿宋" w:hAnsi="仿宋" w:eastAsia="仿宋" w:cs="仿宋"/>
          <w:color w:val="auto"/>
          <w:sz w:val="24"/>
          <w:szCs w:val="24"/>
          <w:lang w:val="en-US" w:eastAsia="zh-CN"/>
        </w:rPr>
      </w:pPr>
    </w:p>
    <w:p w14:paraId="1D11A510">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七、付款方式</w:t>
      </w:r>
    </w:p>
    <w:p w14:paraId="54DEEAB5">
      <w:pPr>
        <w:pStyle w:val="49"/>
        <w:keepNext w:val="0"/>
        <w:keepLines w:val="0"/>
        <w:pageBreakBefore w:val="0"/>
        <w:kinsoku/>
        <w:wordWrap/>
        <w:overflowPunct/>
        <w:topLinePunct w:val="0"/>
        <w:autoSpaceDE/>
        <w:autoSpaceDN/>
        <w:bidi w:val="0"/>
        <w:spacing w:line="360" w:lineRule="auto"/>
        <w:ind w:firstLine="436" w:firstLineChars="182"/>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 xml:space="preserve">1. </w:t>
      </w:r>
      <w:r>
        <w:rPr>
          <w:rFonts w:hint="eastAsia" w:ascii="仿宋" w:hAnsi="仿宋" w:eastAsia="仿宋" w:cs="仿宋"/>
          <w:color w:val="auto"/>
          <w:sz w:val="24"/>
          <w:szCs w:val="24"/>
        </w:rPr>
        <w:t>乙方每月底须向甲方出具合法有效完整的发票及凭证资料进行支付结算。甲方财务部门每月按照实际采购金额进行滚动付款。</w:t>
      </w:r>
      <w:r>
        <w:rPr>
          <w:rFonts w:hint="eastAsia" w:ascii="仿宋" w:hAnsi="仿宋" w:eastAsia="仿宋" w:cs="仿宋"/>
          <w:color w:val="auto"/>
          <w:kern w:val="0"/>
          <w:sz w:val="24"/>
          <w:szCs w:val="24"/>
        </w:rPr>
        <w:t xml:space="preserve"> </w:t>
      </w:r>
    </w:p>
    <w:p w14:paraId="0F9E39BC">
      <w:pPr>
        <w:pStyle w:val="50"/>
        <w:pageBreakBefore w:val="0"/>
        <w:numPr>
          <w:ilvl w:val="0"/>
          <w:numId w:val="0"/>
        </w:numPr>
        <w:kinsoku/>
        <w:wordWrap/>
        <w:overflowPunct/>
        <w:topLinePunct w:val="0"/>
        <w:bidi w:val="0"/>
        <w:spacing w:line="360" w:lineRule="auto"/>
        <w:ind w:firstLine="480" w:firstLineChars="200"/>
        <w:jc w:val="left"/>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z w:val="24"/>
          <w:szCs w:val="24"/>
          <w:lang w:val="zh-CN" w:eastAsia="zh-CN" w:bidi="ar-SA"/>
        </w:rPr>
        <w:t>履约保证金退还：耗材供货后</w:t>
      </w:r>
      <w:r>
        <w:rPr>
          <w:rFonts w:hint="eastAsia" w:ascii="仿宋" w:hAnsi="仿宋" w:eastAsia="仿宋" w:cs="仿宋"/>
          <w:color w:val="auto"/>
          <w:sz w:val="24"/>
          <w:szCs w:val="24"/>
          <w:lang w:val="en-US" w:eastAsia="zh-CN" w:bidi="ar-SA"/>
        </w:rPr>
        <w:t>6个月，</w:t>
      </w:r>
      <w:r>
        <w:rPr>
          <w:rFonts w:hint="eastAsia" w:ascii="仿宋" w:hAnsi="仿宋" w:eastAsia="仿宋" w:cs="仿宋"/>
          <w:color w:val="auto"/>
          <w:sz w:val="24"/>
          <w:szCs w:val="24"/>
          <w:lang w:val="zh-CN" w:eastAsia="zh-CN" w:bidi="ar-SA"/>
        </w:rPr>
        <w:t>货物无任何质量问题且中标人履行了售后服务义务，采购人凭中标人提供的退还履约保证金申请无息退还履约保证金。</w:t>
      </w:r>
      <w:r>
        <w:rPr>
          <w:rFonts w:hint="eastAsia" w:ascii="仿宋" w:hAnsi="仿宋" w:eastAsia="仿宋" w:cs="仿宋"/>
          <w:color w:val="auto"/>
          <w:sz w:val="24"/>
          <w:szCs w:val="24"/>
          <w:lang w:val="en-US" w:eastAsia="zh-CN" w:bidi="ar-SA"/>
        </w:rPr>
        <w:t>乙方履约不合格的，履约保证金不予退还。</w:t>
      </w:r>
    </w:p>
    <w:p w14:paraId="650E734D">
      <w:pPr>
        <w:pStyle w:val="12"/>
        <w:numPr>
          <w:ilvl w:val="0"/>
          <w:numId w:val="0"/>
        </w:numPr>
        <w:spacing w:line="360" w:lineRule="auto"/>
        <w:ind w:right="292" w:rightChars="0" w:firstLine="456" w:firstLineChars="200"/>
        <w:jc w:val="both"/>
        <w:rPr>
          <w:rFonts w:hint="eastAsia" w:ascii="仿宋" w:hAnsi="仿宋" w:eastAsia="仿宋" w:cs="仿宋"/>
          <w:color w:val="auto"/>
          <w:spacing w:val="-6"/>
          <w:kern w:val="0"/>
          <w:sz w:val="24"/>
          <w:szCs w:val="24"/>
          <w:lang w:val="zh-CN" w:eastAsia="zh-CN" w:bidi="zh-CN"/>
        </w:rPr>
      </w:pPr>
      <w:r>
        <w:rPr>
          <w:rFonts w:hint="eastAsia" w:ascii="仿宋" w:hAnsi="仿宋" w:eastAsia="仿宋" w:cs="仿宋"/>
          <w:color w:val="auto"/>
          <w:spacing w:val="-6"/>
          <w:kern w:val="0"/>
          <w:sz w:val="24"/>
          <w:szCs w:val="24"/>
          <w:lang w:val="en-US" w:eastAsia="zh-CN" w:bidi="zh-CN"/>
        </w:rPr>
        <w:t>3、</w:t>
      </w:r>
      <w:r>
        <w:rPr>
          <w:rFonts w:hint="eastAsia" w:ascii="仿宋" w:hAnsi="仿宋" w:eastAsia="仿宋" w:cs="仿宋"/>
          <w:color w:val="auto"/>
          <w:spacing w:val="-6"/>
          <w:kern w:val="0"/>
          <w:sz w:val="24"/>
          <w:szCs w:val="24"/>
          <w:lang w:val="zh-CN" w:eastAsia="zh-CN" w:bidi="zh-CN"/>
        </w:rPr>
        <w:t>乙方须向甲方出具合法有效完整的完税发票及凭证资料后进行支付结算，付款方式均采用公对公的银行转账，乙方接受转账的开户信息以本协议载明的为准。</w:t>
      </w:r>
    </w:p>
    <w:p w14:paraId="6D325E79">
      <w:pPr>
        <w:pStyle w:val="49"/>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auto"/>
          <w:kern w:val="0"/>
          <w:sz w:val="24"/>
          <w:szCs w:val="24"/>
        </w:rPr>
      </w:pPr>
    </w:p>
    <w:p w14:paraId="39896C3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lang w:eastAsia="zh-CN"/>
        </w:rPr>
        <w:t>八</w:t>
      </w:r>
      <w:r>
        <w:rPr>
          <w:rFonts w:hint="eastAsia" w:ascii="仿宋" w:hAnsi="仿宋" w:eastAsia="仿宋" w:cs="仿宋"/>
          <w:b/>
          <w:color w:val="auto"/>
          <w:kern w:val="0"/>
          <w:sz w:val="24"/>
          <w:szCs w:val="24"/>
        </w:rPr>
        <w:t>、违约责任</w:t>
      </w:r>
    </w:p>
    <w:p w14:paraId="3523822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甲乙双方均应遵守本合同，如有违约，将赔偿因违约给对方造成的经济损失，因不可抗拒力所导致的交货及付款延迟等按照《中华人民共和国</w:t>
      </w:r>
      <w:r>
        <w:rPr>
          <w:rFonts w:hint="eastAsia" w:ascii="仿宋" w:hAnsi="仿宋" w:eastAsia="仿宋" w:cs="仿宋"/>
          <w:color w:val="auto"/>
          <w:kern w:val="0"/>
          <w:sz w:val="24"/>
          <w:szCs w:val="24"/>
          <w:lang w:eastAsia="zh-CN"/>
        </w:rPr>
        <w:t>民法典</w:t>
      </w:r>
      <w:r>
        <w:rPr>
          <w:rFonts w:hint="eastAsia" w:ascii="仿宋" w:hAnsi="仿宋" w:eastAsia="仿宋" w:cs="仿宋"/>
          <w:color w:val="auto"/>
          <w:kern w:val="0"/>
          <w:sz w:val="24"/>
          <w:szCs w:val="24"/>
        </w:rPr>
        <w:t>》有关条文及本合同第</w:t>
      </w:r>
      <w:r>
        <w:rPr>
          <w:rFonts w:hint="eastAsia" w:ascii="仿宋" w:hAnsi="仿宋" w:eastAsia="仿宋" w:cs="仿宋"/>
          <w:color w:val="auto"/>
          <w:kern w:val="0"/>
          <w:sz w:val="24"/>
          <w:szCs w:val="24"/>
          <w:lang w:eastAsia="zh-CN"/>
        </w:rPr>
        <w:t>九</w:t>
      </w:r>
      <w:r>
        <w:rPr>
          <w:rFonts w:hint="eastAsia" w:ascii="仿宋" w:hAnsi="仿宋" w:eastAsia="仿宋" w:cs="仿宋"/>
          <w:color w:val="auto"/>
          <w:kern w:val="0"/>
          <w:sz w:val="24"/>
          <w:szCs w:val="24"/>
        </w:rPr>
        <w:t>条处理。</w:t>
      </w:r>
    </w:p>
    <w:p w14:paraId="5CB6E806">
      <w:pPr>
        <w:pStyle w:val="31"/>
        <w:rPr>
          <w:rFonts w:hint="eastAsia" w:ascii="仿宋" w:hAnsi="仿宋" w:eastAsia="仿宋" w:cs="仿宋"/>
          <w:color w:val="auto"/>
          <w:sz w:val="24"/>
          <w:szCs w:val="24"/>
        </w:rPr>
      </w:pPr>
    </w:p>
    <w:p w14:paraId="24B94FE5">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lang w:eastAsia="zh-CN"/>
        </w:rPr>
        <w:t>九</w:t>
      </w:r>
      <w:r>
        <w:rPr>
          <w:rFonts w:hint="eastAsia" w:ascii="仿宋" w:hAnsi="仿宋" w:eastAsia="仿宋" w:cs="仿宋"/>
          <w:b/>
          <w:color w:val="auto"/>
          <w:kern w:val="0"/>
          <w:sz w:val="24"/>
          <w:szCs w:val="24"/>
        </w:rPr>
        <w:t xml:space="preserve">、不可抗力 </w:t>
      </w:r>
    </w:p>
    <w:p w14:paraId="41EA1C4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1. </w:t>
      </w:r>
      <w:r>
        <w:rPr>
          <w:rFonts w:hint="eastAsia" w:ascii="仿宋" w:hAnsi="仿宋" w:eastAsia="仿宋" w:cs="仿宋"/>
          <w:color w:val="auto"/>
          <w:kern w:val="0"/>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4A199A6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 xml:space="preserve">2. </w:t>
      </w:r>
      <w:r>
        <w:rPr>
          <w:rFonts w:hint="eastAsia" w:ascii="仿宋" w:hAnsi="仿宋" w:eastAsia="仿宋" w:cs="仿宋"/>
          <w:color w:val="auto"/>
          <w:kern w:val="0"/>
          <w:sz w:val="24"/>
          <w:szCs w:val="24"/>
          <w:lang w:eastAsia="zh-CN"/>
        </w:rPr>
        <w:t>如因政策原因无法继续履行合同，双方无条件终止此合同。</w:t>
      </w:r>
    </w:p>
    <w:p w14:paraId="724EF763">
      <w:pPr>
        <w:keepNext w:val="0"/>
        <w:keepLines w:val="0"/>
        <w:pageBreakBefore w:val="0"/>
        <w:widowControl/>
        <w:kinsoku/>
        <w:wordWrap/>
        <w:overflowPunct/>
        <w:topLinePunct w:val="0"/>
        <w:autoSpaceDE/>
        <w:autoSpaceDN/>
        <w:bidi w:val="0"/>
        <w:spacing w:before="240" w:after="240"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lang w:eastAsia="zh-CN"/>
        </w:rPr>
        <w:t>十</w:t>
      </w:r>
      <w:r>
        <w:rPr>
          <w:rFonts w:hint="eastAsia" w:ascii="仿宋" w:hAnsi="仿宋" w:eastAsia="仿宋" w:cs="仿宋"/>
          <w:b/>
          <w:bCs/>
          <w:color w:val="auto"/>
          <w:kern w:val="0"/>
          <w:sz w:val="24"/>
          <w:szCs w:val="24"/>
        </w:rPr>
        <w:t>、</w:t>
      </w:r>
      <w:r>
        <w:rPr>
          <w:rFonts w:hint="eastAsia" w:ascii="仿宋" w:hAnsi="仿宋" w:eastAsia="仿宋" w:cs="仿宋"/>
          <w:color w:val="auto"/>
          <w:kern w:val="0"/>
          <w:sz w:val="24"/>
          <w:szCs w:val="24"/>
        </w:rPr>
        <w:t>乙方因不可抗力、耗材不能满足甲方需要或者自身原因不能履行采购合同的，甲方可以与排位在中选人之后第一位的中选候选人签订采购合同，或重新组织采购；如果耗材的采购价格高于挂网价，终止合同，甲方重新组织采购。</w:t>
      </w:r>
    </w:p>
    <w:p w14:paraId="68208F8B">
      <w:pPr>
        <w:keepNext w:val="0"/>
        <w:keepLines w:val="0"/>
        <w:pageBreakBefore w:val="0"/>
        <w:widowControl/>
        <w:kinsoku/>
        <w:wordWrap/>
        <w:overflowPunct/>
        <w:topLinePunct w:val="0"/>
        <w:autoSpaceDE/>
        <w:autoSpaceDN/>
        <w:bidi w:val="0"/>
        <w:spacing w:before="240" w:after="240"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b/>
          <w:color w:val="auto"/>
          <w:kern w:val="0"/>
          <w:sz w:val="24"/>
          <w:szCs w:val="24"/>
        </w:rPr>
        <w:t>十</w:t>
      </w:r>
      <w:r>
        <w:rPr>
          <w:rFonts w:hint="eastAsia" w:ascii="仿宋" w:hAnsi="仿宋" w:eastAsia="仿宋" w:cs="仿宋"/>
          <w:b/>
          <w:color w:val="auto"/>
          <w:kern w:val="0"/>
          <w:sz w:val="24"/>
          <w:szCs w:val="24"/>
          <w:lang w:eastAsia="zh-CN"/>
        </w:rPr>
        <w:t>一</w:t>
      </w:r>
      <w:r>
        <w:rPr>
          <w:rFonts w:hint="eastAsia" w:ascii="仿宋" w:hAnsi="仿宋" w:eastAsia="仿宋" w:cs="仿宋"/>
          <w:b/>
          <w:color w:val="auto"/>
          <w:kern w:val="0"/>
          <w:sz w:val="24"/>
          <w:szCs w:val="24"/>
        </w:rPr>
        <w:t>、争议</w:t>
      </w:r>
    </w:p>
    <w:p w14:paraId="6D65CD7E">
      <w:pPr>
        <w:keepNext w:val="0"/>
        <w:keepLines w:val="0"/>
        <w:pageBreakBefore w:val="0"/>
        <w:widowControl/>
        <w:kinsoku/>
        <w:wordWrap/>
        <w:overflowPunct/>
        <w:topLinePunct w:val="0"/>
        <w:autoSpaceDE/>
        <w:autoSpaceDN/>
        <w:bidi w:val="0"/>
        <w:spacing w:before="240" w:after="240"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双方本着友好合作的态度，对合同履行过程中发生的违约行为进行及时的协商解决，如不能协商解决可向合同</w:t>
      </w:r>
      <w:r>
        <w:rPr>
          <w:rFonts w:hint="eastAsia" w:ascii="仿宋" w:hAnsi="仿宋" w:eastAsia="仿宋" w:cs="仿宋"/>
          <w:color w:val="auto"/>
          <w:kern w:val="0"/>
          <w:sz w:val="24"/>
          <w:szCs w:val="24"/>
          <w:lang w:eastAsia="zh-CN"/>
        </w:rPr>
        <w:t>甲方住所</w:t>
      </w:r>
      <w:r>
        <w:rPr>
          <w:rFonts w:hint="eastAsia" w:ascii="仿宋" w:hAnsi="仿宋" w:eastAsia="仿宋" w:cs="仿宋"/>
          <w:color w:val="auto"/>
          <w:kern w:val="0"/>
          <w:sz w:val="24"/>
          <w:szCs w:val="24"/>
        </w:rPr>
        <w:t>地法院通过法律诉讼解决。</w:t>
      </w:r>
    </w:p>
    <w:p w14:paraId="3EC23FC5">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十</w:t>
      </w:r>
      <w:r>
        <w:rPr>
          <w:rFonts w:hint="eastAsia" w:ascii="仿宋" w:hAnsi="仿宋" w:eastAsia="仿宋" w:cs="仿宋"/>
          <w:b/>
          <w:color w:val="auto"/>
          <w:kern w:val="0"/>
          <w:sz w:val="24"/>
          <w:szCs w:val="24"/>
          <w:lang w:eastAsia="zh-CN"/>
        </w:rPr>
        <w:t>二</w:t>
      </w:r>
      <w:r>
        <w:rPr>
          <w:rFonts w:hint="eastAsia" w:ascii="仿宋" w:hAnsi="仿宋" w:eastAsia="仿宋" w:cs="仿宋"/>
          <w:b/>
          <w:color w:val="auto"/>
          <w:kern w:val="0"/>
          <w:sz w:val="24"/>
          <w:szCs w:val="24"/>
        </w:rPr>
        <w:t>、其它</w:t>
      </w:r>
    </w:p>
    <w:p w14:paraId="3A2CD75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本合同一式</w:t>
      </w:r>
      <w:r>
        <w:rPr>
          <w:rFonts w:hint="eastAsia" w:ascii="仿宋" w:hAnsi="仿宋" w:eastAsia="仿宋" w:cs="仿宋"/>
          <w:color w:val="auto"/>
          <w:kern w:val="0"/>
          <w:sz w:val="24"/>
          <w:szCs w:val="24"/>
          <w:lang w:eastAsia="zh-CN"/>
        </w:rPr>
        <w:t>陆</w:t>
      </w:r>
      <w:r>
        <w:rPr>
          <w:rFonts w:hint="eastAsia" w:ascii="仿宋" w:hAnsi="仿宋" w:eastAsia="仿宋" w:cs="仿宋"/>
          <w:color w:val="auto"/>
          <w:kern w:val="0"/>
          <w:sz w:val="24"/>
          <w:szCs w:val="24"/>
        </w:rPr>
        <w:t>份，甲方</w:t>
      </w:r>
      <w:r>
        <w:rPr>
          <w:rFonts w:hint="eastAsia" w:ascii="仿宋" w:hAnsi="仿宋" w:eastAsia="仿宋" w:cs="仿宋"/>
          <w:color w:val="auto"/>
          <w:kern w:val="0"/>
          <w:sz w:val="24"/>
          <w:szCs w:val="24"/>
          <w:lang w:eastAsia="zh-CN"/>
        </w:rPr>
        <w:t>四份</w:t>
      </w:r>
      <w:r>
        <w:rPr>
          <w:rFonts w:hint="eastAsia" w:ascii="仿宋" w:hAnsi="仿宋" w:eastAsia="仿宋" w:cs="仿宋"/>
          <w:color w:val="auto"/>
          <w:kern w:val="0"/>
          <w:sz w:val="24"/>
          <w:szCs w:val="24"/>
        </w:rPr>
        <w:t>、乙方一份</w:t>
      </w:r>
      <w:r>
        <w:rPr>
          <w:rFonts w:hint="eastAsia" w:ascii="仿宋" w:hAnsi="仿宋" w:eastAsia="仿宋" w:cs="仿宋"/>
          <w:color w:val="auto"/>
          <w:kern w:val="0"/>
          <w:sz w:val="24"/>
          <w:szCs w:val="24"/>
          <w:lang w:eastAsia="zh-CN"/>
        </w:rPr>
        <w:t>、代理一份</w:t>
      </w:r>
      <w:r>
        <w:rPr>
          <w:rFonts w:hint="eastAsia" w:ascii="仿宋" w:hAnsi="仿宋" w:eastAsia="仿宋" w:cs="仿宋"/>
          <w:color w:val="auto"/>
          <w:kern w:val="0"/>
          <w:sz w:val="24"/>
          <w:szCs w:val="24"/>
        </w:rPr>
        <w:t>。</w:t>
      </w:r>
    </w:p>
    <w:p w14:paraId="434B57E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本合同自签订之日起生效。</w:t>
      </w:r>
    </w:p>
    <w:p w14:paraId="71FB63B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本项目的</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文件等是本合同的附件，与合同具有同等的法律效力。</w:t>
      </w:r>
    </w:p>
    <w:p w14:paraId="16B6DC5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其它未尽事宜，由双方友好协商解决，并参照《中华人民共和国</w:t>
      </w:r>
      <w:r>
        <w:rPr>
          <w:rFonts w:hint="eastAsia" w:ascii="仿宋" w:hAnsi="仿宋" w:eastAsia="仿宋" w:cs="仿宋"/>
          <w:color w:val="auto"/>
          <w:kern w:val="0"/>
          <w:sz w:val="24"/>
          <w:szCs w:val="24"/>
          <w:lang w:eastAsia="zh-CN"/>
        </w:rPr>
        <w:t>民法典</w:t>
      </w:r>
      <w:r>
        <w:rPr>
          <w:rFonts w:hint="eastAsia" w:ascii="仿宋" w:hAnsi="仿宋" w:eastAsia="仿宋" w:cs="仿宋"/>
          <w:color w:val="auto"/>
          <w:kern w:val="0"/>
          <w:sz w:val="24"/>
          <w:szCs w:val="24"/>
        </w:rPr>
        <w:t>》有关条款执行。</w:t>
      </w:r>
    </w:p>
    <w:p w14:paraId="6745FAC7">
      <w:pPr>
        <w:widowControl/>
        <w:spacing w:line="44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（附：乙方报价表）</w:t>
      </w:r>
    </w:p>
    <w:tbl>
      <w:tblPr>
        <w:tblStyle w:val="32"/>
        <w:tblpPr w:leftFromText="180" w:rightFromText="180" w:vertAnchor="text" w:horzAnchor="page" w:tblpX="1497" w:tblpY="482"/>
        <w:tblOverlap w:val="never"/>
        <w:tblW w:w="480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37"/>
        <w:gridCol w:w="4727"/>
      </w:tblGrid>
      <w:tr w14:paraId="4E011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1" w:hRule="atLeast"/>
        </w:trPr>
        <w:tc>
          <w:tcPr>
            <w:tcW w:w="2503" w:type="pct"/>
            <w:tcBorders>
              <w:top w:val="single" w:color="auto" w:sz="4" w:space="0"/>
              <w:left w:val="single" w:color="auto" w:sz="4" w:space="0"/>
              <w:bottom w:val="single" w:color="auto" w:sz="4" w:space="0"/>
              <w:right w:val="single" w:color="auto" w:sz="4" w:space="0"/>
            </w:tcBorders>
            <w:noWrap/>
            <w:vAlign w:val="top"/>
          </w:tcPr>
          <w:p w14:paraId="489584C5">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甲方（盖章）：富顺县中医医院 </w:t>
            </w:r>
          </w:p>
          <w:p w14:paraId="69D924D6">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甲方代表（签字）：</w:t>
            </w:r>
          </w:p>
          <w:p w14:paraId="2477CA9E">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地址：富顺县东湖大道1801号 </w:t>
            </w:r>
          </w:p>
          <w:p w14:paraId="24DB4A1A">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电话：0813-5197655</w:t>
            </w:r>
          </w:p>
          <w:p w14:paraId="640D8E13">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开户银行：四川富顺农村商业银行股份有限公司营业部</w:t>
            </w:r>
          </w:p>
          <w:p w14:paraId="0472C16C">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开户帐号：11820120000037316</w:t>
            </w:r>
          </w:p>
          <w:p w14:paraId="47F5B6E7">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tc>
        <w:tc>
          <w:tcPr>
            <w:tcW w:w="2496" w:type="pct"/>
            <w:tcBorders>
              <w:top w:val="single" w:color="auto" w:sz="4" w:space="0"/>
              <w:left w:val="single" w:color="auto" w:sz="4" w:space="0"/>
              <w:bottom w:val="single" w:color="auto" w:sz="4" w:space="0"/>
              <w:right w:val="single" w:color="auto" w:sz="4" w:space="0"/>
            </w:tcBorders>
            <w:noWrap/>
            <w:vAlign w:val="top"/>
          </w:tcPr>
          <w:p w14:paraId="23F75A7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乙方（盖章）： </w:t>
            </w:r>
          </w:p>
          <w:p w14:paraId="0BCD260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乙方代表（签字）：</w:t>
            </w:r>
          </w:p>
          <w:p w14:paraId="26DBD6A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p>
          <w:p w14:paraId="6966927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p>
          <w:p w14:paraId="7F52A3D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p w14:paraId="39ED27F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开户帐号： </w:t>
            </w:r>
          </w:p>
          <w:p w14:paraId="13F1AC8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tc>
      </w:tr>
    </w:tbl>
    <w:p w14:paraId="5CA5722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color w:val="auto"/>
          <w:sz w:val="24"/>
          <w:szCs w:val="24"/>
          <w:highlight w:val="none"/>
        </w:rPr>
      </w:pPr>
    </w:p>
    <w:p w14:paraId="6343AE1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color w:val="auto"/>
          <w:sz w:val="24"/>
          <w:szCs w:val="24"/>
          <w:highlight w:val="none"/>
        </w:rPr>
      </w:pPr>
    </w:p>
    <w:p w14:paraId="3F894CF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color w:val="auto"/>
          <w:sz w:val="24"/>
          <w:szCs w:val="24"/>
          <w:highlight w:val="none"/>
        </w:rPr>
      </w:pPr>
    </w:p>
    <w:p w14:paraId="352D7C6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br w:type="page"/>
      </w:r>
      <w:bookmarkStart w:id="476" w:name="_Toc9620"/>
      <w:bookmarkStart w:id="477" w:name="_Toc6133"/>
      <w:bookmarkStart w:id="478" w:name="_Toc23263"/>
      <w:bookmarkStart w:id="479" w:name="_Toc13939"/>
      <w:bookmarkStart w:id="480" w:name="_Toc9541"/>
      <w:bookmarkStart w:id="481" w:name="_Toc29257"/>
      <w:r>
        <w:rPr>
          <w:rFonts w:hint="eastAsia" w:ascii="仿宋" w:hAnsi="仿宋" w:eastAsia="仿宋" w:cs="仿宋"/>
          <w:b/>
          <w:bCs/>
          <w:color w:val="auto"/>
          <w:sz w:val="36"/>
          <w:szCs w:val="36"/>
          <w:highlight w:val="none"/>
          <w:lang w:val="en-US" w:eastAsia="zh-CN"/>
        </w:rPr>
        <w:t>第九章  附件</w:t>
      </w:r>
      <w:bookmarkEnd w:id="476"/>
      <w:bookmarkEnd w:id="477"/>
      <w:bookmarkEnd w:id="478"/>
      <w:bookmarkEnd w:id="479"/>
      <w:bookmarkEnd w:id="480"/>
      <w:bookmarkEnd w:id="481"/>
    </w:p>
    <w:p w14:paraId="12290EF9">
      <w:pPr>
        <w:pStyle w:val="12"/>
        <w:rPr>
          <w:color w:val="auto"/>
          <w:lang w:val="en-US" w:eastAsia="zh-CN"/>
        </w:rPr>
      </w:pPr>
    </w:p>
    <w:p w14:paraId="1BB9BF0B">
      <w:pPr>
        <w:spacing w:line="360" w:lineRule="auto"/>
        <w:jc w:val="left"/>
        <w:outlineLvl w:val="1"/>
        <w:rPr>
          <w:rFonts w:hint="eastAsia" w:ascii="仿宋" w:hAnsi="仿宋" w:eastAsia="仿宋" w:cs="仿宋"/>
          <w:b/>
          <w:bCs/>
          <w:color w:val="auto"/>
          <w:kern w:val="44"/>
          <w:sz w:val="30"/>
          <w:szCs w:val="30"/>
        </w:rPr>
      </w:pPr>
      <w:bookmarkStart w:id="482" w:name="_Toc21978"/>
      <w:bookmarkStart w:id="483" w:name="_Toc16627"/>
      <w:bookmarkStart w:id="484" w:name="_Toc8370"/>
      <w:r>
        <w:rPr>
          <w:rFonts w:hint="eastAsia" w:ascii="仿宋" w:hAnsi="仿宋" w:eastAsia="仿宋" w:cs="仿宋"/>
          <w:b/>
          <w:bCs/>
          <w:color w:val="auto"/>
          <w:kern w:val="44"/>
          <w:sz w:val="30"/>
          <w:szCs w:val="30"/>
        </w:rPr>
        <w:t>附件</w:t>
      </w:r>
      <w:bookmarkEnd w:id="482"/>
      <w:r>
        <w:rPr>
          <w:rFonts w:hint="eastAsia" w:ascii="仿宋" w:hAnsi="仿宋" w:eastAsia="仿宋" w:cs="仿宋"/>
          <w:b/>
          <w:bCs/>
          <w:color w:val="auto"/>
          <w:kern w:val="44"/>
          <w:sz w:val="30"/>
          <w:szCs w:val="30"/>
          <w:lang w:val="en-US" w:eastAsia="zh-CN"/>
        </w:rPr>
        <w:t xml:space="preserve">1 </w:t>
      </w:r>
      <w:r>
        <w:rPr>
          <w:rFonts w:hint="eastAsia" w:ascii="仿宋" w:hAnsi="仿宋" w:eastAsia="仿宋" w:cs="仿宋"/>
          <w:b/>
          <w:bCs/>
          <w:color w:val="auto"/>
          <w:kern w:val="44"/>
          <w:sz w:val="30"/>
          <w:szCs w:val="30"/>
        </w:rPr>
        <w:t xml:space="preserve"> 报名登记表</w:t>
      </w:r>
      <w:bookmarkEnd w:id="483"/>
      <w:bookmarkEnd w:id="484"/>
    </w:p>
    <w:p w14:paraId="33E89B6C">
      <w:pPr>
        <w:spacing w:line="360" w:lineRule="auto"/>
        <w:jc w:val="center"/>
        <w:outlineLvl w:val="9"/>
        <w:rPr>
          <w:rFonts w:hint="eastAsia" w:ascii="仿宋" w:hAnsi="仿宋" w:eastAsia="仿宋" w:cs="仿宋"/>
          <w:b/>
          <w:bCs/>
          <w:color w:val="auto"/>
          <w:kern w:val="44"/>
          <w:sz w:val="30"/>
          <w:szCs w:val="30"/>
        </w:rPr>
      </w:pPr>
      <w:r>
        <w:rPr>
          <w:rFonts w:hint="eastAsia" w:ascii="仿宋" w:hAnsi="仿宋" w:eastAsia="仿宋" w:cs="仿宋"/>
          <w:b/>
          <w:bCs/>
          <w:color w:val="auto"/>
          <w:kern w:val="44"/>
          <w:sz w:val="30"/>
          <w:szCs w:val="30"/>
        </w:rPr>
        <w:t>报名登记表</w:t>
      </w:r>
    </w:p>
    <w:tbl>
      <w:tblPr>
        <w:tblStyle w:val="32"/>
        <w:tblW w:w="0" w:type="auto"/>
        <w:tblInd w:w="0" w:type="dxa"/>
        <w:tblLayout w:type="fixed"/>
        <w:tblCellMar>
          <w:top w:w="15" w:type="dxa"/>
          <w:left w:w="15" w:type="dxa"/>
          <w:bottom w:w="15" w:type="dxa"/>
          <w:right w:w="15" w:type="dxa"/>
        </w:tblCellMar>
      </w:tblPr>
      <w:tblGrid>
        <w:gridCol w:w="2590"/>
        <w:gridCol w:w="7022"/>
      </w:tblGrid>
      <w:tr w14:paraId="1D054721">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noWrap w:val="0"/>
            <w:vAlign w:val="center"/>
          </w:tcPr>
          <w:p w14:paraId="34A4B99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项目编号(必填）</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059105DE">
            <w:pPr>
              <w:widowControl/>
              <w:spacing w:line="360" w:lineRule="auto"/>
              <w:jc w:val="left"/>
              <w:textAlignment w:val="center"/>
              <w:rPr>
                <w:rFonts w:hint="eastAsia" w:ascii="仿宋" w:hAnsi="仿宋" w:eastAsia="仿宋" w:cs="仿宋"/>
                <w:color w:val="auto"/>
                <w:kern w:val="0"/>
                <w:sz w:val="24"/>
                <w:lang w:bidi="ar"/>
              </w:rPr>
            </w:pPr>
          </w:p>
        </w:tc>
      </w:tr>
      <w:tr w14:paraId="4376FCFD">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noWrap w:val="0"/>
            <w:vAlign w:val="center"/>
          </w:tcPr>
          <w:p w14:paraId="31B91B6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项目名称(必填）</w:t>
            </w:r>
          </w:p>
        </w:tc>
        <w:tc>
          <w:tcPr>
            <w:tcW w:w="7022" w:type="dxa"/>
            <w:tcBorders>
              <w:top w:val="single" w:color="auto" w:sz="4" w:space="0"/>
              <w:left w:val="single" w:color="auto" w:sz="4" w:space="0"/>
              <w:bottom w:val="single" w:color="000000" w:sz="4" w:space="0"/>
              <w:right w:val="single" w:color="auto" w:sz="4" w:space="0"/>
            </w:tcBorders>
            <w:noWrap w:val="0"/>
            <w:vAlign w:val="center"/>
          </w:tcPr>
          <w:p w14:paraId="36A581C0">
            <w:pPr>
              <w:widowControl/>
              <w:spacing w:line="360" w:lineRule="auto"/>
              <w:jc w:val="left"/>
              <w:textAlignment w:val="center"/>
              <w:rPr>
                <w:rFonts w:hint="eastAsia" w:ascii="仿宋" w:hAnsi="仿宋" w:eastAsia="仿宋" w:cs="仿宋"/>
                <w:color w:val="auto"/>
                <w:kern w:val="0"/>
                <w:sz w:val="24"/>
                <w:lang w:bidi="ar"/>
              </w:rPr>
            </w:pPr>
          </w:p>
        </w:tc>
      </w:tr>
      <w:tr w14:paraId="6B40ED9C">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noWrap w:val="0"/>
            <w:vAlign w:val="center"/>
          </w:tcPr>
          <w:p w14:paraId="5A4F7747">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包       号</w:t>
            </w:r>
          </w:p>
        </w:tc>
        <w:tc>
          <w:tcPr>
            <w:tcW w:w="7022" w:type="dxa"/>
            <w:tcBorders>
              <w:top w:val="single" w:color="auto" w:sz="4" w:space="0"/>
              <w:left w:val="single" w:color="auto" w:sz="4" w:space="0"/>
              <w:bottom w:val="single" w:color="000000" w:sz="4" w:space="0"/>
              <w:right w:val="single" w:color="auto" w:sz="4" w:space="0"/>
            </w:tcBorders>
            <w:noWrap w:val="0"/>
            <w:vAlign w:val="center"/>
          </w:tcPr>
          <w:p w14:paraId="1BE01F85">
            <w:pPr>
              <w:widowControl/>
              <w:spacing w:line="360" w:lineRule="auto"/>
              <w:jc w:val="left"/>
              <w:textAlignment w:val="center"/>
              <w:rPr>
                <w:rFonts w:hint="eastAsia" w:ascii="仿宋" w:hAnsi="仿宋" w:eastAsia="仿宋" w:cs="仿宋"/>
                <w:color w:val="auto"/>
                <w:kern w:val="0"/>
                <w:sz w:val="24"/>
                <w:lang w:bidi="ar"/>
              </w:rPr>
            </w:pPr>
          </w:p>
        </w:tc>
      </w:tr>
      <w:tr w14:paraId="57A670ED">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noWrap w:val="0"/>
            <w:vAlign w:val="center"/>
          </w:tcPr>
          <w:p w14:paraId="64273AF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单位名称(必填）</w:t>
            </w:r>
          </w:p>
        </w:tc>
        <w:tc>
          <w:tcPr>
            <w:tcW w:w="7022" w:type="dxa"/>
            <w:tcBorders>
              <w:top w:val="single" w:color="000000" w:sz="4" w:space="0"/>
              <w:left w:val="single" w:color="auto" w:sz="4" w:space="0"/>
              <w:bottom w:val="single" w:color="000000" w:sz="4" w:space="0"/>
              <w:right w:val="single" w:color="000000" w:sz="4" w:space="0"/>
            </w:tcBorders>
            <w:noWrap w:val="0"/>
            <w:vAlign w:val="center"/>
          </w:tcPr>
          <w:p w14:paraId="000C5470">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（加盖公章）</w:t>
            </w:r>
          </w:p>
        </w:tc>
      </w:tr>
      <w:tr w14:paraId="38F46C06">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7077019D">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单位地址(必填）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1755E45B">
            <w:pPr>
              <w:spacing w:line="360" w:lineRule="auto"/>
              <w:rPr>
                <w:rFonts w:hint="eastAsia" w:ascii="仿宋" w:hAnsi="仿宋" w:eastAsia="仿宋" w:cs="仿宋"/>
                <w:color w:val="auto"/>
                <w:sz w:val="24"/>
              </w:rPr>
            </w:pPr>
          </w:p>
        </w:tc>
      </w:tr>
      <w:tr w14:paraId="31F1EC7D">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5F530C9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购买文件时间(必填）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2B110837">
            <w:pPr>
              <w:spacing w:line="360" w:lineRule="auto"/>
              <w:rPr>
                <w:rFonts w:hint="eastAsia" w:ascii="仿宋" w:hAnsi="仿宋" w:eastAsia="仿宋" w:cs="仿宋"/>
                <w:color w:val="auto"/>
                <w:sz w:val="24"/>
              </w:rPr>
            </w:pPr>
          </w:p>
        </w:tc>
      </w:tr>
      <w:tr w14:paraId="58DD2222">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0F81EDF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联系人(必填）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06DB1933">
            <w:pPr>
              <w:spacing w:line="360" w:lineRule="auto"/>
              <w:rPr>
                <w:rFonts w:hint="eastAsia" w:ascii="仿宋" w:hAnsi="仿宋" w:eastAsia="仿宋" w:cs="仿宋"/>
                <w:color w:val="auto"/>
                <w:sz w:val="24"/>
              </w:rPr>
            </w:pPr>
          </w:p>
        </w:tc>
      </w:tr>
      <w:tr w14:paraId="4D731F4A">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1D65E06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单位固定电话</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642FA23A">
            <w:pPr>
              <w:spacing w:line="360" w:lineRule="auto"/>
              <w:rPr>
                <w:rFonts w:hint="eastAsia" w:ascii="仿宋" w:hAnsi="仿宋" w:eastAsia="仿宋" w:cs="仿宋"/>
                <w:color w:val="auto"/>
                <w:sz w:val="24"/>
              </w:rPr>
            </w:pPr>
          </w:p>
        </w:tc>
      </w:tr>
      <w:tr w14:paraId="561006FD">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3953C04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经办人移动电话(必填）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2C34B841">
            <w:pPr>
              <w:spacing w:line="360" w:lineRule="auto"/>
              <w:rPr>
                <w:rFonts w:hint="eastAsia" w:ascii="仿宋" w:hAnsi="仿宋" w:eastAsia="仿宋" w:cs="仿宋"/>
                <w:color w:val="auto"/>
                <w:sz w:val="24"/>
              </w:rPr>
            </w:pPr>
          </w:p>
        </w:tc>
      </w:tr>
      <w:tr w14:paraId="29DA82EB">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74BE9A7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单位传真</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3E88581A">
            <w:pPr>
              <w:spacing w:line="360" w:lineRule="auto"/>
              <w:rPr>
                <w:rFonts w:hint="eastAsia" w:ascii="仿宋" w:hAnsi="仿宋" w:eastAsia="仿宋" w:cs="仿宋"/>
                <w:color w:val="auto"/>
                <w:sz w:val="24"/>
              </w:rPr>
            </w:pPr>
          </w:p>
        </w:tc>
      </w:tr>
      <w:tr w14:paraId="412EADCE">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62799A4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电子邮箱(必填）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0DE959D8">
            <w:pPr>
              <w:spacing w:line="360" w:lineRule="auto"/>
              <w:rPr>
                <w:rFonts w:hint="eastAsia" w:ascii="仿宋" w:hAnsi="仿宋" w:eastAsia="仿宋" w:cs="仿宋"/>
                <w:color w:val="auto"/>
                <w:sz w:val="24"/>
              </w:rPr>
            </w:pPr>
          </w:p>
        </w:tc>
      </w:tr>
      <w:tr w14:paraId="0838D7FA">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2AB7D3D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    注</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2584A72A">
            <w:pPr>
              <w:spacing w:line="360" w:lineRule="auto"/>
              <w:rPr>
                <w:rFonts w:hint="eastAsia" w:ascii="仿宋" w:hAnsi="仿宋" w:eastAsia="仿宋" w:cs="仿宋"/>
                <w:color w:val="auto"/>
                <w:sz w:val="24"/>
              </w:rPr>
            </w:pPr>
          </w:p>
        </w:tc>
      </w:tr>
    </w:tbl>
    <w:p w14:paraId="70BBA342">
      <w:pPr>
        <w:spacing w:line="360" w:lineRule="auto"/>
        <w:jc w:val="center"/>
        <w:outlineLvl w:val="9"/>
        <w:rPr>
          <w:rFonts w:hint="eastAsia" w:ascii="仿宋" w:hAnsi="仿宋" w:eastAsia="仿宋" w:cs="仿宋"/>
          <w:b/>
          <w:bCs/>
          <w:color w:val="auto"/>
          <w:kern w:val="44"/>
          <w:sz w:val="30"/>
          <w:szCs w:val="30"/>
        </w:rPr>
      </w:pPr>
    </w:p>
    <w:p w14:paraId="5A1C858B">
      <w:pPr>
        <w:pStyle w:val="13"/>
        <w:rPr>
          <w:color w:val="auto"/>
          <w:lang w:val="en-US" w:eastAsia="zh-CN"/>
        </w:rPr>
      </w:pPr>
    </w:p>
    <w:p w14:paraId="66C72DC2">
      <w:pPr>
        <w:pStyle w:val="13"/>
        <w:rPr>
          <w:color w:val="auto"/>
          <w:lang w:val="en-US" w:eastAsia="zh-CN"/>
        </w:rPr>
      </w:pPr>
    </w:p>
    <w:p w14:paraId="7FE9155D">
      <w:pPr>
        <w:pStyle w:val="13"/>
        <w:rPr>
          <w:color w:val="auto"/>
          <w:lang w:val="en-US" w:eastAsia="zh-CN"/>
        </w:rPr>
      </w:pPr>
    </w:p>
    <w:p w14:paraId="7D35E227">
      <w:pPr>
        <w:pStyle w:val="13"/>
        <w:rPr>
          <w:color w:val="auto"/>
          <w:lang w:val="en-US" w:eastAsia="zh-CN"/>
        </w:rPr>
      </w:pPr>
    </w:p>
    <w:p w14:paraId="24E2CFAF">
      <w:pPr>
        <w:pStyle w:val="29"/>
        <w:shd w:val="clear" w:color="auto" w:fill="FFFFFF"/>
        <w:spacing w:before="0" w:beforeAutospacing="0" w:after="0" w:afterAutospacing="0" w:line="285" w:lineRule="atLeast"/>
        <w:ind w:left="0" w:leftChars="0" w:firstLine="0" w:firstLineChars="0"/>
        <w:jc w:val="both"/>
        <w:outlineLvl w:val="1"/>
        <w:rPr>
          <w:rFonts w:hint="eastAsia" w:ascii="仿宋" w:hAnsi="仿宋" w:eastAsia="仿宋" w:cs="Times New Roman"/>
          <w:b/>
          <w:bCs/>
          <w:color w:val="auto"/>
          <w:kern w:val="2"/>
          <w:sz w:val="36"/>
          <w:szCs w:val="36"/>
          <w:lang w:val="en-US" w:eastAsia="zh-CN" w:bidi="ar-SA"/>
        </w:rPr>
      </w:pPr>
      <w:bookmarkStart w:id="485" w:name="_Toc24268"/>
      <w:r>
        <w:rPr>
          <w:rFonts w:hint="eastAsia" w:ascii="仿宋" w:hAnsi="仿宋" w:eastAsia="仿宋" w:cs="Times New Roman"/>
          <w:b/>
          <w:bCs/>
          <w:color w:val="auto"/>
          <w:kern w:val="2"/>
          <w:sz w:val="36"/>
          <w:szCs w:val="36"/>
          <w:lang w:val="en-US" w:eastAsia="zh-CN" w:bidi="ar-SA"/>
        </w:rPr>
        <w:t xml:space="preserve">附件2  </w:t>
      </w:r>
      <w:r>
        <w:rPr>
          <w:rFonts w:hint="eastAsia" w:ascii="仿宋" w:hAnsi="仿宋" w:eastAsia="仿宋" w:cs="Times New Roman"/>
          <w:b/>
          <w:bCs/>
          <w:color w:val="auto"/>
          <w:kern w:val="2"/>
          <w:sz w:val="36"/>
          <w:szCs w:val="36"/>
          <w:lang w:val="en-US" w:eastAsia="zh-CN" w:bidi="ar-SA"/>
        </w:rPr>
        <w:t>医疗设备、耗材廉洁购销协议</w:t>
      </w:r>
      <w:bookmarkEnd w:id="485"/>
    </w:p>
    <w:p w14:paraId="079FB699">
      <w:pPr>
        <w:pStyle w:val="29"/>
        <w:shd w:val="clear" w:color="auto" w:fill="FFFFFF"/>
        <w:spacing w:before="0" w:beforeAutospacing="0" w:after="0" w:afterAutospacing="0" w:line="285" w:lineRule="atLeast"/>
        <w:ind w:left="0" w:leftChars="0" w:firstLine="0" w:firstLineChars="0"/>
        <w:outlineLvl w:val="1"/>
        <w:rPr>
          <w:rFonts w:hint="eastAsia" w:ascii="仿宋" w:hAnsi="仿宋" w:eastAsia="仿宋" w:cs="Times New Roman"/>
          <w:b/>
          <w:bCs/>
          <w:color w:val="auto"/>
          <w:kern w:val="2"/>
          <w:sz w:val="36"/>
          <w:szCs w:val="36"/>
          <w:lang w:val="en-US" w:eastAsia="zh-CN" w:bidi="ar-SA"/>
        </w:rPr>
      </w:pPr>
      <w:r>
        <w:rPr>
          <w:rFonts w:hint="eastAsia" w:ascii="仿宋" w:hAnsi="仿宋" w:eastAsia="仿宋" w:cs="Times New Roman"/>
          <w:b/>
          <w:bCs/>
          <w:color w:val="auto"/>
          <w:kern w:val="2"/>
          <w:sz w:val="36"/>
          <w:szCs w:val="36"/>
          <w:lang w:val="en-US" w:eastAsia="zh-CN" w:bidi="ar-SA"/>
        </w:rPr>
        <w:t xml:space="preserve">        </w:t>
      </w:r>
    </w:p>
    <w:p w14:paraId="77ACE5C1">
      <w:pPr>
        <w:pStyle w:val="29"/>
        <w:shd w:val="clear" w:color="auto" w:fill="FFFFFF"/>
        <w:spacing w:before="0" w:beforeAutospacing="0" w:after="0" w:afterAutospacing="0" w:line="285" w:lineRule="atLeast"/>
        <w:ind w:left="0" w:leftChars="0" w:firstLine="0" w:firstLineChars="0"/>
        <w:jc w:val="center"/>
        <w:outlineLvl w:val="9"/>
        <w:rPr>
          <w:rFonts w:hint="eastAsia" w:ascii="仿宋" w:hAnsi="仿宋" w:eastAsia="仿宋" w:cs="Times New Roman"/>
          <w:b/>
          <w:bCs/>
          <w:color w:val="auto"/>
          <w:kern w:val="2"/>
          <w:sz w:val="36"/>
          <w:szCs w:val="36"/>
          <w:lang w:val="en-US" w:eastAsia="zh-CN" w:bidi="ar-SA"/>
        </w:rPr>
      </w:pPr>
      <w:r>
        <w:rPr>
          <w:rFonts w:hint="eastAsia" w:ascii="仿宋" w:hAnsi="仿宋" w:eastAsia="仿宋" w:cs="Times New Roman"/>
          <w:b/>
          <w:bCs/>
          <w:color w:val="auto"/>
          <w:kern w:val="2"/>
          <w:sz w:val="36"/>
          <w:szCs w:val="36"/>
          <w:lang w:val="en-US" w:eastAsia="zh-CN" w:bidi="ar-SA"/>
        </w:rPr>
        <w:t>医疗设备、耗材廉洁购销协议</w:t>
      </w:r>
    </w:p>
    <w:p w14:paraId="768CAF2C">
      <w:pPr>
        <w:pStyle w:val="29"/>
        <w:shd w:val="clear" w:color="auto" w:fill="FFFFFF"/>
        <w:spacing w:before="0" w:beforeAutospacing="0" w:after="0" w:afterAutospacing="0" w:line="285" w:lineRule="atLeast"/>
        <w:ind w:firstLine="390"/>
        <w:rPr>
          <w:rFonts w:hint="eastAsia" w:ascii="仿宋" w:hAnsi="仿宋" w:eastAsia="仿宋" w:cs="Helvetica"/>
          <w:color w:val="333333"/>
        </w:rPr>
      </w:pPr>
    </w:p>
    <w:p w14:paraId="59644332">
      <w:pPr>
        <w:pStyle w:val="29"/>
        <w:shd w:val="clear" w:color="auto" w:fill="FFFFFF"/>
        <w:spacing w:before="0" w:beforeAutospacing="0" w:after="0" w:afterAutospacing="0" w:line="285" w:lineRule="atLeast"/>
        <w:ind w:firstLine="390"/>
        <w:rPr>
          <w:rFonts w:hint="eastAsia" w:ascii="仿宋" w:hAnsi="仿宋" w:eastAsia="仿宋" w:cs="仿宋"/>
          <w:b/>
          <w:color w:val="auto"/>
          <w:sz w:val="24"/>
          <w:szCs w:val="24"/>
        </w:rPr>
      </w:pPr>
      <w:r>
        <w:rPr>
          <w:rFonts w:hint="eastAsia" w:ascii="仿宋" w:hAnsi="仿宋" w:eastAsia="仿宋" w:cs="仿宋"/>
          <w:b/>
          <w:color w:val="333333"/>
          <w:sz w:val="24"/>
          <w:szCs w:val="24"/>
        </w:rPr>
        <w:t>甲方 (医疗</w:t>
      </w:r>
      <w:r>
        <w:rPr>
          <w:rFonts w:hint="eastAsia" w:ascii="仿宋" w:hAnsi="仿宋" w:eastAsia="仿宋" w:cs="仿宋"/>
          <w:b/>
          <w:color w:val="auto"/>
          <w:sz w:val="24"/>
          <w:szCs w:val="24"/>
        </w:rPr>
        <w:t>卫生机构):  富顺县中医医院</w:t>
      </w:r>
    </w:p>
    <w:p w14:paraId="5DB68BDA">
      <w:pPr>
        <w:pStyle w:val="29"/>
        <w:shd w:val="clear" w:color="auto" w:fill="FFFFFF"/>
        <w:spacing w:before="0" w:beforeAutospacing="0" w:after="0" w:afterAutospacing="0" w:line="285" w:lineRule="atLeast"/>
        <w:ind w:firstLine="390"/>
        <w:rPr>
          <w:rFonts w:hint="eastAsia" w:ascii="仿宋" w:hAnsi="仿宋" w:eastAsia="仿宋" w:cs="仿宋"/>
          <w:b/>
          <w:color w:val="auto"/>
          <w:sz w:val="24"/>
          <w:szCs w:val="24"/>
        </w:rPr>
      </w:pPr>
    </w:p>
    <w:p w14:paraId="050519A5">
      <w:pPr>
        <w:pStyle w:val="29"/>
        <w:shd w:val="clear" w:color="auto" w:fill="FFFFFF"/>
        <w:spacing w:before="0" w:beforeAutospacing="0" w:after="0" w:afterAutospacing="0" w:line="285" w:lineRule="atLeast"/>
        <w:ind w:firstLine="390"/>
        <w:rPr>
          <w:rFonts w:hint="eastAsia" w:ascii="仿宋" w:hAnsi="仿宋" w:eastAsia="仿宋" w:cs="仿宋"/>
          <w:color w:val="auto"/>
          <w:sz w:val="24"/>
          <w:szCs w:val="24"/>
        </w:rPr>
      </w:pPr>
      <w:r>
        <w:rPr>
          <w:rFonts w:hint="eastAsia" w:ascii="仿宋" w:hAnsi="仿宋" w:eastAsia="仿宋" w:cs="仿宋"/>
          <w:b/>
          <w:color w:val="auto"/>
          <w:sz w:val="24"/>
          <w:szCs w:val="24"/>
        </w:rPr>
        <w:t>乙方 (耗材生产经营企业及其代理人)</w:t>
      </w:r>
      <w:r>
        <w:rPr>
          <w:rFonts w:hint="eastAsia" w:ascii="仿宋" w:hAnsi="仿宋" w:eastAsia="仿宋" w:cs="仿宋"/>
          <w:color w:val="auto"/>
          <w:sz w:val="24"/>
          <w:szCs w:val="24"/>
        </w:rPr>
        <w:t xml:space="preserve">: </w:t>
      </w:r>
    </w:p>
    <w:p w14:paraId="679887C8">
      <w:pPr>
        <w:pStyle w:val="29"/>
        <w:shd w:val="clear" w:color="auto" w:fill="FFFFFF"/>
        <w:spacing w:before="0" w:beforeAutospacing="0" w:after="0" w:afterAutospacing="0" w:line="285" w:lineRule="atLeast"/>
        <w:ind w:firstLine="390"/>
        <w:rPr>
          <w:rFonts w:hint="eastAsia" w:ascii="仿宋" w:hAnsi="仿宋" w:eastAsia="仿宋" w:cs="仿宋"/>
          <w:color w:val="auto"/>
          <w:sz w:val="24"/>
          <w:szCs w:val="24"/>
        </w:rPr>
      </w:pPr>
    </w:p>
    <w:p w14:paraId="51339D66">
      <w:pPr>
        <w:pStyle w:val="29"/>
        <w:shd w:val="clear" w:color="auto" w:fill="FFFFFF"/>
        <w:spacing w:before="0" w:beforeAutospacing="0" w:after="0" w:afterAutospacing="0" w:line="285" w:lineRule="atLeast"/>
        <w:ind w:firstLine="390"/>
        <w:rPr>
          <w:rFonts w:hint="eastAsia" w:ascii="仿宋" w:hAnsi="仿宋" w:eastAsia="仿宋" w:cs="仿宋"/>
          <w:color w:val="auto"/>
          <w:sz w:val="24"/>
          <w:szCs w:val="24"/>
        </w:rPr>
      </w:pPr>
      <w:r>
        <w:rPr>
          <w:rFonts w:hint="eastAsia" w:ascii="仿宋" w:hAnsi="仿宋" w:eastAsia="仿宋" w:cs="仿宋"/>
          <w:color w:val="auto"/>
          <w:sz w:val="24"/>
          <w:szCs w:val="24"/>
        </w:rPr>
        <w:t xml:space="preserve"> 为进一步加强医疗卫生行风建设，规范医疗卫生机构器械购销行为,有效防范商业贿赂行为,营造公平交易、诚实守信的购销环境, 经甲、乙双方协商,同意签订本合同,并共同遵守:</w:t>
      </w:r>
    </w:p>
    <w:p w14:paraId="55108520">
      <w:pPr>
        <w:pStyle w:val="29"/>
        <w:shd w:val="clear" w:color="auto" w:fill="FFFFFF"/>
        <w:spacing w:before="0" w:beforeAutospacing="0" w:after="0" w:afterAutospacing="0"/>
        <w:ind w:firstLine="391"/>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一、甲乙双方按照《</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》及器械产品购销合同约定购销药品、医用设备、医用耗材等医药产品。</w:t>
      </w:r>
    </w:p>
    <w:p w14:paraId="1FD59134">
      <w:pPr>
        <w:pStyle w:val="29"/>
        <w:shd w:val="clear" w:color="auto" w:fill="FFFFFF"/>
        <w:spacing w:before="0" w:beforeAutospacing="0" w:after="0" w:afterAutospacing="0"/>
        <w:ind w:firstLine="391"/>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二、甲方应当严格执行器械产品购销合同验收、入库制度,对采购器械产品及发票进行查验,不得违反有关规定合同外采购、违价采购或从非规定渠道采购。 </w:t>
      </w:r>
    </w:p>
    <w:p w14:paraId="3BFF8DF4">
      <w:pPr>
        <w:pStyle w:val="29"/>
        <w:shd w:val="clear" w:color="auto" w:fill="FFFFFF"/>
        <w:spacing w:before="0" w:beforeAutospacing="0" w:after="0" w:afterAutospacing="0"/>
        <w:ind w:firstLine="391"/>
        <w:jc w:val="both"/>
        <w:rPr>
          <w:rFonts w:hint="eastAsia" w:ascii="仿宋" w:hAnsi="仿宋" w:eastAsia="仿宋" w:cs="仿宋"/>
          <w:color w:val="auto"/>
          <w:sz w:val="24"/>
          <w:szCs w:val="24"/>
        </w:rPr>
      </w:pPr>
      <w:r>
        <w:rPr>
          <w:rFonts w:hint="eastAsia" w:ascii="仿宋" w:hAnsi="仿宋" w:eastAsia="仿宋" w:cs="仿宋"/>
          <w:color w:val="auto"/>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802E943">
      <w:pPr>
        <w:pStyle w:val="29"/>
        <w:shd w:val="clear" w:color="auto" w:fill="FFFFFF"/>
        <w:spacing w:before="0" w:beforeAutospacing="0" w:after="0" w:afterAutospacing="0"/>
        <w:ind w:firstLine="391"/>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四、严禁甲方工作人员利用任何途径和方式 ,为乙方统计医师个人及临床科室有关器械产品用量信息,或为乙方统计提供便利。</w:t>
      </w:r>
    </w:p>
    <w:p w14:paraId="2EBFBBAD">
      <w:pPr>
        <w:pStyle w:val="29"/>
        <w:shd w:val="clear" w:color="auto" w:fill="FFFFFF"/>
        <w:spacing w:before="0" w:beforeAutospacing="0" w:after="0" w:afterAutospacing="0"/>
        <w:ind w:firstLine="391"/>
        <w:jc w:val="both"/>
        <w:rPr>
          <w:rFonts w:hint="eastAsia" w:ascii="仿宋" w:hAnsi="仿宋" w:eastAsia="仿宋" w:cs="仿宋"/>
          <w:color w:val="auto"/>
          <w:sz w:val="24"/>
          <w:szCs w:val="24"/>
        </w:rPr>
      </w:pPr>
      <w:r>
        <w:rPr>
          <w:rFonts w:hint="eastAsia" w:ascii="仿宋" w:hAnsi="仿宋" w:eastAsia="仿宋" w:cs="仿宋"/>
          <w:color w:val="auto"/>
          <w:sz w:val="24"/>
          <w:szCs w:val="24"/>
        </w:rPr>
        <w:t>五、 乙方不得以回扣、宴请等方式影响甲方工作人员采购或使用器械产品的选择权,不得在学术活动中提供旅游、超标准支付食宿费。</w:t>
      </w:r>
    </w:p>
    <w:p w14:paraId="51797AED">
      <w:pPr>
        <w:pStyle w:val="29"/>
        <w:shd w:val="clear" w:color="auto" w:fill="FFFFFF"/>
        <w:spacing w:before="0" w:beforeAutospacing="0" w:after="0" w:afterAutospacing="0" w:line="285" w:lineRule="atLeast"/>
        <w:ind w:firstLine="390"/>
        <w:rPr>
          <w:rFonts w:hint="eastAsia" w:ascii="仿宋" w:hAnsi="仿宋" w:eastAsia="仿宋" w:cs="仿宋"/>
          <w:color w:val="auto"/>
          <w:sz w:val="24"/>
          <w:szCs w:val="24"/>
        </w:rPr>
      </w:pPr>
      <w:r>
        <w:rPr>
          <w:rFonts w:hint="eastAsia" w:ascii="仿宋" w:hAnsi="仿宋" w:eastAsia="仿宋" w:cs="仿宋"/>
          <w:color w:val="auto"/>
          <w:sz w:val="24"/>
          <w:szCs w:val="24"/>
        </w:rPr>
        <w:t>六、 乙方指定</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作为销售代表洽谈业务，销售代表必须在工作时间到甲方指定地点联系商谈，不得到住院部、门诊部、医技科室等推销医药产品,不得借故到甲方相关领导、 部门负责人及相关工作人员家中访谈并提供任何好处费。 </w:t>
      </w:r>
    </w:p>
    <w:p w14:paraId="5B77189D">
      <w:pPr>
        <w:pStyle w:val="29"/>
        <w:shd w:val="clear" w:color="auto" w:fill="FFFFFF"/>
        <w:spacing w:before="0" w:beforeAutospacing="0" w:after="0" w:afterAutospacing="0" w:line="285" w:lineRule="atLeast"/>
        <w:ind w:firstLine="390"/>
        <w:rPr>
          <w:rFonts w:hint="eastAsia" w:ascii="仿宋" w:hAnsi="仿宋" w:eastAsia="仿宋" w:cs="仿宋"/>
          <w:color w:val="auto"/>
          <w:sz w:val="24"/>
          <w:szCs w:val="24"/>
        </w:rPr>
      </w:pPr>
      <w:r>
        <w:rPr>
          <w:rFonts w:hint="eastAsia" w:ascii="仿宋" w:hAnsi="仿宋" w:eastAsia="仿宋" w:cs="仿宋"/>
          <w:color w:val="auto"/>
          <w:sz w:val="24"/>
          <w:szCs w:val="24"/>
        </w:rPr>
        <w:t>七、 乙方如违反本合同 ,一经发现,甲方有权终止购销合同,并向有关卫生计生行政部门报告，如乙方被列入商业贿赂不良记录,则严格按照《国家卫生计生委关于建立医药购销领域商业贿赂不良记录 的规定》(国卫法制发[2013]50 号)相关规定处理.</w:t>
      </w:r>
    </w:p>
    <w:p w14:paraId="034FB372">
      <w:pPr>
        <w:pStyle w:val="29"/>
        <w:shd w:val="clear" w:color="auto" w:fill="FFFFFF"/>
        <w:spacing w:before="0" w:beforeAutospacing="0" w:after="0" w:afterAutospacing="0" w:line="285" w:lineRule="atLeast"/>
        <w:ind w:firstLine="390"/>
        <w:rPr>
          <w:rFonts w:hint="eastAsia" w:ascii="仿宋" w:hAnsi="仿宋" w:eastAsia="仿宋" w:cs="仿宋"/>
          <w:color w:val="auto"/>
          <w:sz w:val="24"/>
          <w:szCs w:val="24"/>
        </w:rPr>
      </w:pPr>
      <w:r>
        <w:rPr>
          <w:rFonts w:hint="eastAsia" w:ascii="仿宋" w:hAnsi="仿宋" w:eastAsia="仿宋" w:cs="仿宋"/>
          <w:color w:val="auto"/>
          <w:sz w:val="24"/>
          <w:szCs w:val="24"/>
        </w:rPr>
        <w:t>八、本合同作为器械产品购销合同的重要组成部份，与购销合同一并执行,具有同等的法律效力。</w:t>
      </w:r>
    </w:p>
    <w:p w14:paraId="7B6849CE">
      <w:pPr>
        <w:pStyle w:val="29"/>
        <w:shd w:val="clear" w:color="auto" w:fill="FFFFFF"/>
        <w:spacing w:before="0" w:beforeAutospacing="0" w:after="0" w:afterAutospacing="0" w:line="285" w:lineRule="atLeast"/>
        <w:ind w:firstLine="390"/>
        <w:rPr>
          <w:rFonts w:hint="eastAsia" w:ascii="仿宋" w:hAnsi="仿宋" w:eastAsia="仿宋" w:cs="仿宋"/>
          <w:color w:val="auto"/>
          <w:sz w:val="24"/>
          <w:szCs w:val="24"/>
        </w:rPr>
      </w:pPr>
      <w:r>
        <w:rPr>
          <w:rFonts w:hint="eastAsia" w:ascii="仿宋" w:hAnsi="仿宋" w:eastAsia="仿宋" w:cs="仿宋"/>
          <w:color w:val="auto"/>
          <w:sz w:val="24"/>
          <w:szCs w:val="24"/>
        </w:rPr>
        <w:t xml:space="preserve"> 九、 本合同一式三份,甲、乙双方各执一份,甲方纪检监察部门 (基层医疗卫生机构上报上级卫生计生行政部门)执一份,并从签订日期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月至</w:t>
      </w:r>
      <w:r>
        <w:rPr>
          <w:rFonts w:hint="eastAsia" w:ascii="仿宋" w:hAnsi="仿宋" w:eastAsia="仿宋" w:cs="仿宋"/>
          <w:color w:val="auto"/>
          <w:sz w:val="24"/>
          <w:szCs w:val="24"/>
          <w:lang w:eastAsia="zh-CN"/>
        </w:rPr>
        <w:t>合同结束</w:t>
      </w:r>
      <w:r>
        <w:rPr>
          <w:rFonts w:hint="eastAsia" w:ascii="仿宋" w:hAnsi="仿宋" w:eastAsia="仿宋" w:cs="仿宋"/>
          <w:color w:val="auto"/>
          <w:sz w:val="24"/>
          <w:szCs w:val="24"/>
        </w:rPr>
        <w:t>。</w:t>
      </w:r>
    </w:p>
    <w:p w14:paraId="718E0507">
      <w:pPr>
        <w:pStyle w:val="29"/>
        <w:shd w:val="clear" w:color="auto" w:fill="FFFFFF"/>
        <w:spacing w:before="0" w:beforeAutospacing="0" w:after="0" w:afterAutospacing="0" w:line="285" w:lineRule="atLeast"/>
        <w:rPr>
          <w:rFonts w:hint="eastAsia" w:ascii="仿宋" w:hAnsi="仿宋" w:eastAsia="仿宋" w:cs="仿宋"/>
          <w:color w:val="auto"/>
          <w:sz w:val="24"/>
          <w:szCs w:val="24"/>
        </w:rPr>
      </w:pPr>
    </w:p>
    <w:p w14:paraId="1496F136">
      <w:pPr>
        <w:pStyle w:val="29"/>
        <w:shd w:val="clear" w:color="auto" w:fill="FFFFFF"/>
        <w:spacing w:before="0" w:beforeAutospacing="0" w:after="0" w:afterAutospacing="0" w:line="285" w:lineRule="atLeast"/>
        <w:ind w:firstLine="840" w:firstLineChars="350"/>
        <w:rPr>
          <w:rFonts w:hint="eastAsia" w:ascii="仿宋" w:hAnsi="仿宋" w:eastAsia="仿宋" w:cs="仿宋"/>
          <w:color w:val="auto"/>
          <w:sz w:val="24"/>
          <w:szCs w:val="24"/>
        </w:rPr>
      </w:pPr>
      <w:r>
        <w:rPr>
          <w:rFonts w:hint="eastAsia" w:ascii="仿宋" w:hAnsi="仿宋" w:eastAsia="仿宋" w:cs="仿宋"/>
          <w:color w:val="auto"/>
          <w:sz w:val="24"/>
          <w:szCs w:val="24"/>
        </w:rPr>
        <w:t>甲方(盖章):                            乙方(盖章):</w:t>
      </w:r>
    </w:p>
    <w:p w14:paraId="565E8867">
      <w:pPr>
        <w:pStyle w:val="29"/>
        <w:shd w:val="clear" w:color="auto" w:fill="FFFFFF"/>
        <w:spacing w:before="0" w:beforeAutospacing="0" w:after="0" w:afterAutospacing="0" w:line="285" w:lineRule="atLeast"/>
        <w:rPr>
          <w:rFonts w:hint="eastAsia" w:ascii="仿宋" w:hAnsi="仿宋" w:eastAsia="仿宋" w:cs="仿宋"/>
          <w:color w:val="auto"/>
          <w:sz w:val="24"/>
          <w:szCs w:val="24"/>
        </w:rPr>
      </w:pPr>
    </w:p>
    <w:p w14:paraId="3070E271">
      <w:pPr>
        <w:pStyle w:val="29"/>
        <w:shd w:val="clear" w:color="auto" w:fill="FFFFFF"/>
        <w:spacing w:before="0" w:beforeAutospacing="0" w:after="0" w:afterAutospacing="0" w:line="285" w:lineRule="atLeast"/>
        <w:ind w:firstLine="840" w:firstLineChars="350"/>
        <w:rPr>
          <w:rFonts w:hint="eastAsia" w:ascii="仿宋" w:hAnsi="仿宋" w:eastAsia="仿宋" w:cs="仿宋"/>
          <w:color w:val="auto"/>
          <w:sz w:val="24"/>
          <w:szCs w:val="24"/>
        </w:rPr>
      </w:pPr>
      <w:r>
        <w:rPr>
          <w:rFonts w:hint="eastAsia" w:ascii="仿宋" w:hAnsi="仿宋" w:eastAsia="仿宋" w:cs="仿宋"/>
          <w:color w:val="auto"/>
          <w:sz w:val="24"/>
          <w:szCs w:val="24"/>
        </w:rPr>
        <w:t>法定代表人(负责人):                    法定代表人(负责人):</w:t>
      </w:r>
    </w:p>
    <w:p w14:paraId="1065B77B">
      <w:pPr>
        <w:pStyle w:val="29"/>
        <w:shd w:val="clear" w:color="auto" w:fill="FFFFFF"/>
        <w:spacing w:before="0" w:beforeAutospacing="0" w:after="0" w:afterAutospacing="0" w:line="285" w:lineRule="atLeast"/>
        <w:ind w:firstLine="840" w:firstLineChars="350"/>
        <w:rPr>
          <w:rFonts w:hint="eastAsia" w:ascii="仿宋" w:hAnsi="仿宋" w:eastAsia="仿宋" w:cs="仿宋"/>
          <w:color w:val="auto"/>
          <w:sz w:val="24"/>
          <w:szCs w:val="24"/>
        </w:rPr>
      </w:pPr>
    </w:p>
    <w:p w14:paraId="27CBAD1A">
      <w:pPr>
        <w:pStyle w:val="29"/>
        <w:shd w:val="clear" w:color="auto" w:fill="FFFFFF"/>
        <w:spacing w:before="0" w:beforeAutospacing="0" w:after="0" w:afterAutospacing="0" w:line="285" w:lineRule="atLeast"/>
        <w:ind w:firstLine="840" w:firstLineChars="350"/>
        <w:rPr>
          <w:rFonts w:hint="eastAsia" w:ascii="仿宋" w:hAnsi="仿宋" w:eastAsia="仿宋" w:cs="仿宋"/>
          <w:color w:val="auto"/>
          <w:sz w:val="24"/>
          <w:szCs w:val="24"/>
        </w:rPr>
      </w:pPr>
      <w:r>
        <w:rPr>
          <w:rFonts w:hint="eastAsia" w:ascii="仿宋" w:hAnsi="仿宋" w:eastAsia="仿宋" w:cs="仿宋"/>
          <w:color w:val="auto"/>
          <w:sz w:val="24"/>
          <w:szCs w:val="24"/>
        </w:rPr>
        <w:t xml:space="preserve">经办人签名:                            经办人签名:                   </w:t>
      </w:r>
    </w:p>
    <w:p w14:paraId="4B80E369">
      <w:pPr>
        <w:pStyle w:val="29"/>
        <w:shd w:val="clear" w:color="auto" w:fill="FFFFFF"/>
        <w:spacing w:before="0" w:beforeAutospacing="0" w:after="0" w:afterAutospacing="0" w:line="285" w:lineRule="atLeast"/>
        <w:rPr>
          <w:rFonts w:hint="eastAsia" w:ascii="仿宋" w:hAnsi="仿宋" w:eastAsia="仿宋" w:cs="仿宋"/>
          <w:color w:val="333333"/>
          <w:sz w:val="24"/>
          <w:szCs w:val="24"/>
        </w:rPr>
      </w:pPr>
    </w:p>
    <w:p w14:paraId="696254D6">
      <w:pPr>
        <w:ind w:left="0" w:leftChars="0" w:firstLine="811" w:firstLineChars="338"/>
        <w:rPr>
          <w:rFonts w:hint="eastAsia" w:ascii="仿宋" w:hAnsi="仿宋" w:eastAsia="仿宋" w:cs="仿宋"/>
          <w:sz w:val="24"/>
          <w:szCs w:val="24"/>
          <w:lang w:val="en-US" w:eastAsia="zh-CN"/>
        </w:rPr>
      </w:pPr>
      <w:r>
        <w:rPr>
          <w:rFonts w:hint="eastAsia" w:ascii="仿宋" w:hAnsi="仿宋" w:eastAsia="仿宋" w:cs="仿宋"/>
          <w:color w:val="333333"/>
          <w:sz w:val="24"/>
          <w:szCs w:val="24"/>
        </w:rPr>
        <w:t>年     月     日                        年     月     日</w:t>
      </w:r>
    </w:p>
    <w:sectPr>
      <w:footerReference r:id="rId16" w:type="default"/>
      <w:pgSz w:w="11906" w:h="16838"/>
      <w:pgMar w:top="1417" w:right="1134" w:bottom="1417" w:left="1134"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8170">
    <w:pPr>
      <w:pStyle w:val="18"/>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C53D4">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1C53D4">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5344">
    <w:pPr>
      <w:pStyle w:val="18"/>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5B1DB">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55B1DB">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FD827">
    <w:pPr>
      <w:pStyle w:val="22"/>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EF4AC">
                          <w:pPr>
                            <w:pStyle w:val="2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2EF4AC">
                    <w:pPr>
                      <w:pStyle w:val="2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8FC9">
    <w:pPr>
      <w:pStyle w:val="22"/>
      <w:jc w:val="center"/>
      <w:rPr>
        <w:rFonts w:ascii="宋体" w:hAnsi="宋体"/>
        <w:sz w:val="32"/>
        <w:szCs w:val="32"/>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03744">
                          <w:pPr>
                            <w:pStyle w:val="2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B03744">
                    <w:pPr>
                      <w:pStyle w:val="22"/>
                    </w:pPr>
                    <w:r>
                      <w:fldChar w:fldCharType="begin"/>
                    </w:r>
                    <w:r>
                      <w:instrText xml:space="preserve"> PAGE  \* MERGEFORMAT </w:instrText>
                    </w:r>
                    <w:r>
                      <w:fldChar w:fldCharType="separate"/>
                    </w:r>
                    <w:r>
                      <w:t>19</w:t>
                    </w:r>
                    <w:r>
                      <w:fldChar w:fldCharType="end"/>
                    </w:r>
                  </w:p>
                </w:txbxContent>
              </v:textbox>
            </v:shape>
          </w:pict>
        </mc:Fallback>
      </mc:AlternateContent>
    </w:r>
  </w:p>
  <w:p w14:paraId="29EDA5B3">
    <w:pPr>
      <w:pStyle w:val="22"/>
      <w:jc w:val="center"/>
      <w:rPr>
        <w:rFonts w:ascii="宋体" w:hAnsi="宋体"/>
        <w:sz w:val="32"/>
        <w:szCs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B996">
    <w:pPr>
      <w:pStyle w:val="22"/>
      <w:jc w:val="center"/>
      <w:rPr>
        <w:rFonts w:ascii="宋体" w:hAnsi="宋体"/>
        <w:sz w:val="32"/>
        <w:szCs w:val="32"/>
      </w:rPr>
    </w:pPr>
    <w:r>
      <w:rPr>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3D380">
                          <w:pPr>
                            <w:pStyle w:val="2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A3D380">
                    <w:pPr>
                      <w:pStyle w:val="22"/>
                    </w:pPr>
                    <w:r>
                      <w:fldChar w:fldCharType="begin"/>
                    </w:r>
                    <w:r>
                      <w:instrText xml:space="preserve"> PAGE  \* MERGEFORMAT </w:instrText>
                    </w:r>
                    <w:r>
                      <w:fldChar w:fldCharType="separate"/>
                    </w:r>
                    <w:r>
                      <w:t>21</w:t>
                    </w:r>
                    <w:r>
                      <w:fldChar w:fldCharType="end"/>
                    </w:r>
                  </w:p>
                </w:txbxContent>
              </v:textbox>
            </v:shape>
          </w:pict>
        </mc:Fallback>
      </mc:AlternateContent>
    </w:r>
  </w:p>
  <w:p w14:paraId="0A86D0E7">
    <w:pPr>
      <w:pStyle w:val="22"/>
      <w:jc w:val="center"/>
      <w:rPr>
        <w:rFonts w:ascii="宋体" w:hAnsi="宋体"/>
        <w:sz w:val="32"/>
        <w:szCs w:val="3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1BA1C">
    <w:pPr>
      <w:pStyle w:val="22"/>
      <w:jc w:val="center"/>
      <w:rPr>
        <w:rFonts w:ascii="宋体" w:hAnsi="宋体"/>
        <w:sz w:val="32"/>
        <w:szCs w:val="32"/>
      </w:rPr>
    </w:pPr>
    <w:r>
      <w:rPr>
        <w:sz w:val="3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FF335">
                          <w:pPr>
                            <w:pStyle w:val="2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79FF335">
                    <w:pPr>
                      <w:pStyle w:val="2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5587E">
    <w:pPr>
      <w:pStyle w:val="18"/>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9E8B1">
                          <w:pPr>
                            <w:pStyle w:val="2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59E8B1">
                    <w:pPr>
                      <w:pStyle w:val="2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2A70A">
    <w:pPr>
      <w:pStyle w:val="22"/>
      <w:jc w:val="center"/>
      <w:rPr>
        <w:rFonts w:ascii="宋体"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01977">
                          <w:pPr>
                            <w:pStyle w:val="2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901977">
                    <w:pPr>
                      <w:pStyle w:val="2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F5D16">
    <w:pPr>
      <w:pStyle w:val="19"/>
      <w:tabs>
        <w:tab w:val="left" w:pos="119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189E3">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2DE2C">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A6A1">
    <w:pPr>
      <w:pStyle w:val="19"/>
    </w:pPr>
    <w:r>
      <w:pict>
        <v:shape id="PowerPlusWaterMarkObject29847924" o:spid="_x0000_s2052" o:spt="136" type="#_x0000_t136" style="position:absolute;left:0pt;height:45pt;width:540.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融汇项目管理股份有限公司" style="font-family:楷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CF480"/>
    <w:multiLevelType w:val="singleLevel"/>
    <w:tmpl w:val="817CF480"/>
    <w:lvl w:ilvl="0" w:tentative="0">
      <w:start w:val="1"/>
      <w:numFmt w:val="decimal"/>
      <w:suff w:val="nothing"/>
      <w:lvlText w:val="%1、"/>
      <w:lvlJc w:val="left"/>
      <w:pPr>
        <w:ind w:left="0" w:firstLine="420"/>
      </w:pPr>
      <w:rPr>
        <w:rFonts w:hint="default"/>
      </w:rPr>
    </w:lvl>
  </w:abstractNum>
  <w:abstractNum w:abstractNumId="1">
    <w:nsid w:val="F4A60F4E"/>
    <w:multiLevelType w:val="singleLevel"/>
    <w:tmpl w:val="F4A60F4E"/>
    <w:lvl w:ilvl="0" w:tentative="0">
      <w:start w:val="2"/>
      <w:numFmt w:val="chineseCounting"/>
      <w:suff w:val="nothing"/>
      <w:lvlText w:val="%1、"/>
      <w:lvlJc w:val="left"/>
      <w:rPr>
        <w:rFonts w:hint="eastAsia"/>
      </w:rPr>
    </w:lvl>
  </w:abstractNum>
  <w:abstractNum w:abstractNumId="2">
    <w:nsid w:val="0BE56172"/>
    <w:multiLevelType w:val="singleLevel"/>
    <w:tmpl w:val="0BE56172"/>
    <w:lvl w:ilvl="0" w:tentative="0">
      <w:start w:val="2"/>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42C196D"/>
    <w:multiLevelType w:val="singleLevel"/>
    <w:tmpl w:val="542C196D"/>
    <w:lvl w:ilvl="0" w:tentative="0">
      <w:start w:val="2"/>
      <w:numFmt w:val="decimal"/>
      <w:suff w:val="nothing"/>
      <w:lvlText w:val="（%1）"/>
      <w:lvlJc w:val="left"/>
    </w:lvl>
  </w:abstractNum>
  <w:abstractNum w:abstractNumId="5">
    <w:nsid w:val="6329159B"/>
    <w:multiLevelType w:val="singleLevel"/>
    <w:tmpl w:val="6329159B"/>
    <w:lvl w:ilvl="0" w:tentative="0">
      <w:start w:val="2"/>
      <w:numFmt w:val="decimal"/>
      <w:suff w:val="space"/>
      <w:lvlText w:val="%1."/>
      <w:lvlJc w:val="left"/>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evenAndOddHeaders w:val="1"/>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NTQyOTM3MzFhNGE2ZmJjOTYyNjJjMzU1MzMxNTYifQ=="/>
  </w:docVars>
  <w:rsids>
    <w:rsidRoot w:val="007A683D"/>
    <w:rsid w:val="00007AD8"/>
    <w:rsid w:val="00012A56"/>
    <w:rsid w:val="00017150"/>
    <w:rsid w:val="00021B1D"/>
    <w:rsid w:val="00021C4C"/>
    <w:rsid w:val="00022E18"/>
    <w:rsid w:val="00024C80"/>
    <w:rsid w:val="00026152"/>
    <w:rsid w:val="00031B04"/>
    <w:rsid w:val="00036751"/>
    <w:rsid w:val="00036EEF"/>
    <w:rsid w:val="00045C4B"/>
    <w:rsid w:val="00062AA7"/>
    <w:rsid w:val="00063307"/>
    <w:rsid w:val="00064C52"/>
    <w:rsid w:val="000705EB"/>
    <w:rsid w:val="0007204F"/>
    <w:rsid w:val="000758D2"/>
    <w:rsid w:val="00075C5E"/>
    <w:rsid w:val="000760E2"/>
    <w:rsid w:val="00081855"/>
    <w:rsid w:val="0008318E"/>
    <w:rsid w:val="00085707"/>
    <w:rsid w:val="000862E6"/>
    <w:rsid w:val="00086EBF"/>
    <w:rsid w:val="00090B42"/>
    <w:rsid w:val="000912B1"/>
    <w:rsid w:val="00091BAB"/>
    <w:rsid w:val="00093327"/>
    <w:rsid w:val="00095107"/>
    <w:rsid w:val="000965E1"/>
    <w:rsid w:val="000A1509"/>
    <w:rsid w:val="000A246A"/>
    <w:rsid w:val="000A2A8E"/>
    <w:rsid w:val="000A3DA2"/>
    <w:rsid w:val="000A70F2"/>
    <w:rsid w:val="000B06F1"/>
    <w:rsid w:val="000B4220"/>
    <w:rsid w:val="000C297C"/>
    <w:rsid w:val="000C6FE5"/>
    <w:rsid w:val="000D22E0"/>
    <w:rsid w:val="000D717B"/>
    <w:rsid w:val="000E0386"/>
    <w:rsid w:val="000E45B0"/>
    <w:rsid w:val="000F2AC0"/>
    <w:rsid w:val="000F5D44"/>
    <w:rsid w:val="000F7505"/>
    <w:rsid w:val="00105C23"/>
    <w:rsid w:val="001068FD"/>
    <w:rsid w:val="00114138"/>
    <w:rsid w:val="001157EF"/>
    <w:rsid w:val="001169EC"/>
    <w:rsid w:val="001300AD"/>
    <w:rsid w:val="00131347"/>
    <w:rsid w:val="001324D0"/>
    <w:rsid w:val="0014031B"/>
    <w:rsid w:val="001406AF"/>
    <w:rsid w:val="001433C3"/>
    <w:rsid w:val="001542E8"/>
    <w:rsid w:val="001635E5"/>
    <w:rsid w:val="0017673A"/>
    <w:rsid w:val="00177C67"/>
    <w:rsid w:val="00181D0E"/>
    <w:rsid w:val="0019056C"/>
    <w:rsid w:val="00190666"/>
    <w:rsid w:val="00190F28"/>
    <w:rsid w:val="0019289D"/>
    <w:rsid w:val="00194D30"/>
    <w:rsid w:val="00194FCB"/>
    <w:rsid w:val="00197444"/>
    <w:rsid w:val="001A34F3"/>
    <w:rsid w:val="001A6131"/>
    <w:rsid w:val="001B171B"/>
    <w:rsid w:val="001B1735"/>
    <w:rsid w:val="001B3EC5"/>
    <w:rsid w:val="001C03A0"/>
    <w:rsid w:val="001C6ECA"/>
    <w:rsid w:val="001D4748"/>
    <w:rsid w:val="001D4C75"/>
    <w:rsid w:val="001E69D8"/>
    <w:rsid w:val="001E7DDD"/>
    <w:rsid w:val="001F7393"/>
    <w:rsid w:val="0020039F"/>
    <w:rsid w:val="002015BB"/>
    <w:rsid w:val="00202A19"/>
    <w:rsid w:val="00203A74"/>
    <w:rsid w:val="00210927"/>
    <w:rsid w:val="00211A8E"/>
    <w:rsid w:val="002120E1"/>
    <w:rsid w:val="002129B6"/>
    <w:rsid w:val="00212B0D"/>
    <w:rsid w:val="0021461E"/>
    <w:rsid w:val="00216109"/>
    <w:rsid w:val="0022001E"/>
    <w:rsid w:val="00227396"/>
    <w:rsid w:val="00233604"/>
    <w:rsid w:val="002345F1"/>
    <w:rsid w:val="0024580E"/>
    <w:rsid w:val="0025049D"/>
    <w:rsid w:val="002521B9"/>
    <w:rsid w:val="0026326B"/>
    <w:rsid w:val="002636ED"/>
    <w:rsid w:val="00266675"/>
    <w:rsid w:val="002703ED"/>
    <w:rsid w:val="00271C8C"/>
    <w:rsid w:val="00272A8F"/>
    <w:rsid w:val="0027797C"/>
    <w:rsid w:val="0028498F"/>
    <w:rsid w:val="00287A32"/>
    <w:rsid w:val="002967CE"/>
    <w:rsid w:val="00297E79"/>
    <w:rsid w:val="002A1713"/>
    <w:rsid w:val="002A3283"/>
    <w:rsid w:val="002B0731"/>
    <w:rsid w:val="002B1E39"/>
    <w:rsid w:val="002B2897"/>
    <w:rsid w:val="002B3F90"/>
    <w:rsid w:val="002B734E"/>
    <w:rsid w:val="002D042C"/>
    <w:rsid w:val="002E328B"/>
    <w:rsid w:val="002E4062"/>
    <w:rsid w:val="002F560B"/>
    <w:rsid w:val="00306B0F"/>
    <w:rsid w:val="003070DB"/>
    <w:rsid w:val="00307829"/>
    <w:rsid w:val="00313703"/>
    <w:rsid w:val="00314A71"/>
    <w:rsid w:val="00315847"/>
    <w:rsid w:val="00316EB4"/>
    <w:rsid w:val="003216FA"/>
    <w:rsid w:val="003226A5"/>
    <w:rsid w:val="003300C6"/>
    <w:rsid w:val="003300EE"/>
    <w:rsid w:val="00330FC4"/>
    <w:rsid w:val="003354C8"/>
    <w:rsid w:val="00336716"/>
    <w:rsid w:val="00336DCD"/>
    <w:rsid w:val="003429E1"/>
    <w:rsid w:val="00346B52"/>
    <w:rsid w:val="00347D55"/>
    <w:rsid w:val="003579AD"/>
    <w:rsid w:val="00363398"/>
    <w:rsid w:val="00364018"/>
    <w:rsid w:val="0036414E"/>
    <w:rsid w:val="003651A1"/>
    <w:rsid w:val="00367B8E"/>
    <w:rsid w:val="00370B3A"/>
    <w:rsid w:val="00371874"/>
    <w:rsid w:val="003738E0"/>
    <w:rsid w:val="0038377D"/>
    <w:rsid w:val="00390C82"/>
    <w:rsid w:val="00394D48"/>
    <w:rsid w:val="00397CB0"/>
    <w:rsid w:val="003A32A6"/>
    <w:rsid w:val="003A6A7E"/>
    <w:rsid w:val="003B6EF5"/>
    <w:rsid w:val="003C6641"/>
    <w:rsid w:val="003D034C"/>
    <w:rsid w:val="003D09DE"/>
    <w:rsid w:val="003D2186"/>
    <w:rsid w:val="003D516F"/>
    <w:rsid w:val="003D580A"/>
    <w:rsid w:val="003E15DF"/>
    <w:rsid w:val="003E1ABC"/>
    <w:rsid w:val="003E2C00"/>
    <w:rsid w:val="003F5915"/>
    <w:rsid w:val="003F5949"/>
    <w:rsid w:val="00414E18"/>
    <w:rsid w:val="00415F60"/>
    <w:rsid w:val="004320FD"/>
    <w:rsid w:val="004332AE"/>
    <w:rsid w:val="0043390D"/>
    <w:rsid w:val="00434342"/>
    <w:rsid w:val="00437902"/>
    <w:rsid w:val="004445E7"/>
    <w:rsid w:val="00445E84"/>
    <w:rsid w:val="004476A3"/>
    <w:rsid w:val="00447BA7"/>
    <w:rsid w:val="00447FF1"/>
    <w:rsid w:val="00450051"/>
    <w:rsid w:val="0045177D"/>
    <w:rsid w:val="00455664"/>
    <w:rsid w:val="004557B0"/>
    <w:rsid w:val="00460537"/>
    <w:rsid w:val="0047278C"/>
    <w:rsid w:val="00477112"/>
    <w:rsid w:val="00482AB7"/>
    <w:rsid w:val="004836E9"/>
    <w:rsid w:val="00490A5C"/>
    <w:rsid w:val="00494396"/>
    <w:rsid w:val="004A30DB"/>
    <w:rsid w:val="004A4405"/>
    <w:rsid w:val="004B0037"/>
    <w:rsid w:val="004B30A1"/>
    <w:rsid w:val="004B4A5A"/>
    <w:rsid w:val="004C286F"/>
    <w:rsid w:val="004C42FC"/>
    <w:rsid w:val="004D1906"/>
    <w:rsid w:val="004D491F"/>
    <w:rsid w:val="004E26F0"/>
    <w:rsid w:val="004E4B68"/>
    <w:rsid w:val="004E4E93"/>
    <w:rsid w:val="004E5DA0"/>
    <w:rsid w:val="004E70D5"/>
    <w:rsid w:val="004E7D88"/>
    <w:rsid w:val="004F136E"/>
    <w:rsid w:val="004F5CFF"/>
    <w:rsid w:val="004F63AD"/>
    <w:rsid w:val="0050268B"/>
    <w:rsid w:val="00503DB5"/>
    <w:rsid w:val="00505466"/>
    <w:rsid w:val="00506C10"/>
    <w:rsid w:val="00507FA7"/>
    <w:rsid w:val="00515D1A"/>
    <w:rsid w:val="00516CD7"/>
    <w:rsid w:val="00517349"/>
    <w:rsid w:val="005212C2"/>
    <w:rsid w:val="00522C34"/>
    <w:rsid w:val="00532CAA"/>
    <w:rsid w:val="00535A0F"/>
    <w:rsid w:val="00541B63"/>
    <w:rsid w:val="00542838"/>
    <w:rsid w:val="00543FF9"/>
    <w:rsid w:val="0054671A"/>
    <w:rsid w:val="00550AED"/>
    <w:rsid w:val="00551D4E"/>
    <w:rsid w:val="00553CAF"/>
    <w:rsid w:val="00556240"/>
    <w:rsid w:val="00561BDA"/>
    <w:rsid w:val="00562C92"/>
    <w:rsid w:val="005717CE"/>
    <w:rsid w:val="00572826"/>
    <w:rsid w:val="00575FAE"/>
    <w:rsid w:val="00576A9F"/>
    <w:rsid w:val="00584A71"/>
    <w:rsid w:val="00586BFF"/>
    <w:rsid w:val="0059308F"/>
    <w:rsid w:val="005962C4"/>
    <w:rsid w:val="005A0D9D"/>
    <w:rsid w:val="005A3B30"/>
    <w:rsid w:val="005A5D20"/>
    <w:rsid w:val="005B2A38"/>
    <w:rsid w:val="005C3468"/>
    <w:rsid w:val="005C5F85"/>
    <w:rsid w:val="005C751B"/>
    <w:rsid w:val="005C7DD5"/>
    <w:rsid w:val="005D12A5"/>
    <w:rsid w:val="005D2D57"/>
    <w:rsid w:val="005D3A0A"/>
    <w:rsid w:val="005D7308"/>
    <w:rsid w:val="005E112B"/>
    <w:rsid w:val="005E3F52"/>
    <w:rsid w:val="005E6359"/>
    <w:rsid w:val="005F1F0E"/>
    <w:rsid w:val="005F36DC"/>
    <w:rsid w:val="006004BC"/>
    <w:rsid w:val="00612AFF"/>
    <w:rsid w:val="00613C32"/>
    <w:rsid w:val="00614A60"/>
    <w:rsid w:val="00614DC0"/>
    <w:rsid w:val="00621550"/>
    <w:rsid w:val="00623D31"/>
    <w:rsid w:val="006243C6"/>
    <w:rsid w:val="00626E40"/>
    <w:rsid w:val="006310EB"/>
    <w:rsid w:val="00632B8B"/>
    <w:rsid w:val="00634438"/>
    <w:rsid w:val="00634B10"/>
    <w:rsid w:val="006363E3"/>
    <w:rsid w:val="00636410"/>
    <w:rsid w:val="00640A83"/>
    <w:rsid w:val="006765FE"/>
    <w:rsid w:val="00680D58"/>
    <w:rsid w:val="0068412C"/>
    <w:rsid w:val="00685341"/>
    <w:rsid w:val="006853DD"/>
    <w:rsid w:val="00690CCA"/>
    <w:rsid w:val="00694597"/>
    <w:rsid w:val="00697C2D"/>
    <w:rsid w:val="006A2B6C"/>
    <w:rsid w:val="006A4F7D"/>
    <w:rsid w:val="006B1BDD"/>
    <w:rsid w:val="006B4813"/>
    <w:rsid w:val="006B6759"/>
    <w:rsid w:val="006B6A5F"/>
    <w:rsid w:val="006C2AA4"/>
    <w:rsid w:val="006C355C"/>
    <w:rsid w:val="006D01C5"/>
    <w:rsid w:val="006E2549"/>
    <w:rsid w:val="006E6822"/>
    <w:rsid w:val="006E6C64"/>
    <w:rsid w:val="006F1ACB"/>
    <w:rsid w:val="006F2FC8"/>
    <w:rsid w:val="006F62B3"/>
    <w:rsid w:val="006F6F3F"/>
    <w:rsid w:val="007014F1"/>
    <w:rsid w:val="00702FC0"/>
    <w:rsid w:val="00706260"/>
    <w:rsid w:val="0070720E"/>
    <w:rsid w:val="00707412"/>
    <w:rsid w:val="007133A9"/>
    <w:rsid w:val="007171DF"/>
    <w:rsid w:val="00721BDE"/>
    <w:rsid w:val="007237A3"/>
    <w:rsid w:val="007253BB"/>
    <w:rsid w:val="00727510"/>
    <w:rsid w:val="00731235"/>
    <w:rsid w:val="00732A54"/>
    <w:rsid w:val="00732B25"/>
    <w:rsid w:val="007343BC"/>
    <w:rsid w:val="00737C32"/>
    <w:rsid w:val="0075240E"/>
    <w:rsid w:val="0075243C"/>
    <w:rsid w:val="007538F8"/>
    <w:rsid w:val="00760C67"/>
    <w:rsid w:val="007616E7"/>
    <w:rsid w:val="007660CE"/>
    <w:rsid w:val="00767490"/>
    <w:rsid w:val="00771E82"/>
    <w:rsid w:val="00775E7A"/>
    <w:rsid w:val="00790551"/>
    <w:rsid w:val="00792FBE"/>
    <w:rsid w:val="007935F3"/>
    <w:rsid w:val="0079593C"/>
    <w:rsid w:val="007A18B5"/>
    <w:rsid w:val="007A683D"/>
    <w:rsid w:val="007A6B50"/>
    <w:rsid w:val="007A6B90"/>
    <w:rsid w:val="007B008A"/>
    <w:rsid w:val="007B6747"/>
    <w:rsid w:val="007C3D3B"/>
    <w:rsid w:val="007D1567"/>
    <w:rsid w:val="007D7C0B"/>
    <w:rsid w:val="007E2E12"/>
    <w:rsid w:val="007E61D1"/>
    <w:rsid w:val="007F2892"/>
    <w:rsid w:val="007F4B05"/>
    <w:rsid w:val="007F5172"/>
    <w:rsid w:val="00805B8F"/>
    <w:rsid w:val="00807ADB"/>
    <w:rsid w:val="008120D6"/>
    <w:rsid w:val="00813637"/>
    <w:rsid w:val="00814FCC"/>
    <w:rsid w:val="0081533B"/>
    <w:rsid w:val="00815A50"/>
    <w:rsid w:val="00817496"/>
    <w:rsid w:val="00817AAE"/>
    <w:rsid w:val="008244D1"/>
    <w:rsid w:val="00824A1E"/>
    <w:rsid w:val="00827C45"/>
    <w:rsid w:val="00827C4C"/>
    <w:rsid w:val="00827FA3"/>
    <w:rsid w:val="00830EB8"/>
    <w:rsid w:val="00831F9B"/>
    <w:rsid w:val="00835A23"/>
    <w:rsid w:val="00835F45"/>
    <w:rsid w:val="00840853"/>
    <w:rsid w:val="0084215B"/>
    <w:rsid w:val="00842B97"/>
    <w:rsid w:val="00852BD7"/>
    <w:rsid w:val="00855FB8"/>
    <w:rsid w:val="00863884"/>
    <w:rsid w:val="00863FD7"/>
    <w:rsid w:val="00876DBD"/>
    <w:rsid w:val="0088235F"/>
    <w:rsid w:val="00884640"/>
    <w:rsid w:val="0088578D"/>
    <w:rsid w:val="00891C3F"/>
    <w:rsid w:val="0089237C"/>
    <w:rsid w:val="00893DAE"/>
    <w:rsid w:val="00895176"/>
    <w:rsid w:val="008971B7"/>
    <w:rsid w:val="008A2AF9"/>
    <w:rsid w:val="008A4381"/>
    <w:rsid w:val="008B1E46"/>
    <w:rsid w:val="008B43E9"/>
    <w:rsid w:val="008B5C9C"/>
    <w:rsid w:val="008B76DA"/>
    <w:rsid w:val="008C38C4"/>
    <w:rsid w:val="008C429D"/>
    <w:rsid w:val="008C53F6"/>
    <w:rsid w:val="008D5960"/>
    <w:rsid w:val="008D73E9"/>
    <w:rsid w:val="008D7AD6"/>
    <w:rsid w:val="008E489D"/>
    <w:rsid w:val="008E5771"/>
    <w:rsid w:val="008F1DDF"/>
    <w:rsid w:val="008F2830"/>
    <w:rsid w:val="008F7F81"/>
    <w:rsid w:val="009035AC"/>
    <w:rsid w:val="00904A04"/>
    <w:rsid w:val="009069BA"/>
    <w:rsid w:val="00906E67"/>
    <w:rsid w:val="00906EFC"/>
    <w:rsid w:val="00907E27"/>
    <w:rsid w:val="009117FF"/>
    <w:rsid w:val="009158A3"/>
    <w:rsid w:val="009164B3"/>
    <w:rsid w:val="009168D9"/>
    <w:rsid w:val="00916F97"/>
    <w:rsid w:val="009251C5"/>
    <w:rsid w:val="009257B9"/>
    <w:rsid w:val="0094114F"/>
    <w:rsid w:val="00941B36"/>
    <w:rsid w:val="00944128"/>
    <w:rsid w:val="00947BCD"/>
    <w:rsid w:val="00953456"/>
    <w:rsid w:val="00961F6E"/>
    <w:rsid w:val="00964C19"/>
    <w:rsid w:val="00965B2F"/>
    <w:rsid w:val="009662BC"/>
    <w:rsid w:val="009667DB"/>
    <w:rsid w:val="009676AA"/>
    <w:rsid w:val="0097044A"/>
    <w:rsid w:val="009730E1"/>
    <w:rsid w:val="00990D83"/>
    <w:rsid w:val="009916DD"/>
    <w:rsid w:val="00992DFA"/>
    <w:rsid w:val="0099546F"/>
    <w:rsid w:val="00996F31"/>
    <w:rsid w:val="009979FD"/>
    <w:rsid w:val="009B3F19"/>
    <w:rsid w:val="009B7BA3"/>
    <w:rsid w:val="009C613A"/>
    <w:rsid w:val="009D5489"/>
    <w:rsid w:val="009D60C2"/>
    <w:rsid w:val="009E66AF"/>
    <w:rsid w:val="009F0956"/>
    <w:rsid w:val="009F4AFF"/>
    <w:rsid w:val="009F72AD"/>
    <w:rsid w:val="00A01E5C"/>
    <w:rsid w:val="00A02ADE"/>
    <w:rsid w:val="00A0428C"/>
    <w:rsid w:val="00A12466"/>
    <w:rsid w:val="00A12EDC"/>
    <w:rsid w:val="00A20D61"/>
    <w:rsid w:val="00A214F2"/>
    <w:rsid w:val="00A23584"/>
    <w:rsid w:val="00A30A91"/>
    <w:rsid w:val="00A31688"/>
    <w:rsid w:val="00A341B4"/>
    <w:rsid w:val="00A41976"/>
    <w:rsid w:val="00A4315C"/>
    <w:rsid w:val="00A43E09"/>
    <w:rsid w:val="00A44B42"/>
    <w:rsid w:val="00A44C13"/>
    <w:rsid w:val="00A52BBA"/>
    <w:rsid w:val="00A55B4C"/>
    <w:rsid w:val="00A57FAB"/>
    <w:rsid w:val="00A61AC1"/>
    <w:rsid w:val="00A62E6B"/>
    <w:rsid w:val="00A63261"/>
    <w:rsid w:val="00A632E6"/>
    <w:rsid w:val="00A66FE3"/>
    <w:rsid w:val="00A709FD"/>
    <w:rsid w:val="00A73275"/>
    <w:rsid w:val="00A73AA3"/>
    <w:rsid w:val="00A73C7A"/>
    <w:rsid w:val="00A75066"/>
    <w:rsid w:val="00A77BAE"/>
    <w:rsid w:val="00A82D03"/>
    <w:rsid w:val="00A95415"/>
    <w:rsid w:val="00AA1C81"/>
    <w:rsid w:val="00AA3393"/>
    <w:rsid w:val="00AB0302"/>
    <w:rsid w:val="00AB40B8"/>
    <w:rsid w:val="00AB4A53"/>
    <w:rsid w:val="00AB7BF3"/>
    <w:rsid w:val="00AC3E85"/>
    <w:rsid w:val="00AC5321"/>
    <w:rsid w:val="00AD0386"/>
    <w:rsid w:val="00AD08EE"/>
    <w:rsid w:val="00AD0A60"/>
    <w:rsid w:val="00AD40EC"/>
    <w:rsid w:val="00AD76EC"/>
    <w:rsid w:val="00AD7EFA"/>
    <w:rsid w:val="00AE3136"/>
    <w:rsid w:val="00AE5163"/>
    <w:rsid w:val="00AE55DC"/>
    <w:rsid w:val="00AF220B"/>
    <w:rsid w:val="00AF2265"/>
    <w:rsid w:val="00AF5EB2"/>
    <w:rsid w:val="00B018FB"/>
    <w:rsid w:val="00B03C92"/>
    <w:rsid w:val="00B05E15"/>
    <w:rsid w:val="00B06111"/>
    <w:rsid w:val="00B122D1"/>
    <w:rsid w:val="00B1481A"/>
    <w:rsid w:val="00B2007F"/>
    <w:rsid w:val="00B2050E"/>
    <w:rsid w:val="00B238C8"/>
    <w:rsid w:val="00B243DE"/>
    <w:rsid w:val="00B253EC"/>
    <w:rsid w:val="00B27E55"/>
    <w:rsid w:val="00B50900"/>
    <w:rsid w:val="00B5278E"/>
    <w:rsid w:val="00B52A1D"/>
    <w:rsid w:val="00B54097"/>
    <w:rsid w:val="00B57B8A"/>
    <w:rsid w:val="00B66EC8"/>
    <w:rsid w:val="00B67AD7"/>
    <w:rsid w:val="00B80536"/>
    <w:rsid w:val="00B8457B"/>
    <w:rsid w:val="00B849AD"/>
    <w:rsid w:val="00B87940"/>
    <w:rsid w:val="00B919BB"/>
    <w:rsid w:val="00B9202C"/>
    <w:rsid w:val="00B95BF7"/>
    <w:rsid w:val="00B95CB7"/>
    <w:rsid w:val="00B97136"/>
    <w:rsid w:val="00BA1013"/>
    <w:rsid w:val="00BA3C31"/>
    <w:rsid w:val="00BA56EA"/>
    <w:rsid w:val="00BA5A1E"/>
    <w:rsid w:val="00BA6484"/>
    <w:rsid w:val="00BA65C9"/>
    <w:rsid w:val="00BA6D4C"/>
    <w:rsid w:val="00BA6F23"/>
    <w:rsid w:val="00BB3849"/>
    <w:rsid w:val="00BB5969"/>
    <w:rsid w:val="00BC1700"/>
    <w:rsid w:val="00BC2785"/>
    <w:rsid w:val="00BC5BF2"/>
    <w:rsid w:val="00BD577F"/>
    <w:rsid w:val="00BE71D3"/>
    <w:rsid w:val="00BF0229"/>
    <w:rsid w:val="00C01ECC"/>
    <w:rsid w:val="00C049EB"/>
    <w:rsid w:val="00C05CA7"/>
    <w:rsid w:val="00C06829"/>
    <w:rsid w:val="00C07469"/>
    <w:rsid w:val="00C100AD"/>
    <w:rsid w:val="00C16C1B"/>
    <w:rsid w:val="00C21D6F"/>
    <w:rsid w:val="00C251CE"/>
    <w:rsid w:val="00C26A7F"/>
    <w:rsid w:val="00C305BC"/>
    <w:rsid w:val="00C31518"/>
    <w:rsid w:val="00C351E4"/>
    <w:rsid w:val="00C35DF4"/>
    <w:rsid w:val="00C421B6"/>
    <w:rsid w:val="00C5022C"/>
    <w:rsid w:val="00C508C1"/>
    <w:rsid w:val="00C54028"/>
    <w:rsid w:val="00C54267"/>
    <w:rsid w:val="00C573F3"/>
    <w:rsid w:val="00C661DF"/>
    <w:rsid w:val="00C706A8"/>
    <w:rsid w:val="00C71858"/>
    <w:rsid w:val="00C72D09"/>
    <w:rsid w:val="00C82BF6"/>
    <w:rsid w:val="00C8585D"/>
    <w:rsid w:val="00C865EB"/>
    <w:rsid w:val="00CB1E84"/>
    <w:rsid w:val="00CB41D2"/>
    <w:rsid w:val="00CB48DC"/>
    <w:rsid w:val="00CB5F3D"/>
    <w:rsid w:val="00CC5F99"/>
    <w:rsid w:val="00CD23C8"/>
    <w:rsid w:val="00CD3645"/>
    <w:rsid w:val="00CD3D66"/>
    <w:rsid w:val="00CD4105"/>
    <w:rsid w:val="00CE4310"/>
    <w:rsid w:val="00CE4D93"/>
    <w:rsid w:val="00CF14CB"/>
    <w:rsid w:val="00CF1560"/>
    <w:rsid w:val="00CF27A1"/>
    <w:rsid w:val="00CF3CD2"/>
    <w:rsid w:val="00CF6340"/>
    <w:rsid w:val="00D000EC"/>
    <w:rsid w:val="00D01A9B"/>
    <w:rsid w:val="00D03641"/>
    <w:rsid w:val="00D05321"/>
    <w:rsid w:val="00D13549"/>
    <w:rsid w:val="00D2353A"/>
    <w:rsid w:val="00D255E0"/>
    <w:rsid w:val="00D316C7"/>
    <w:rsid w:val="00D3319D"/>
    <w:rsid w:val="00D35E79"/>
    <w:rsid w:val="00D42338"/>
    <w:rsid w:val="00D44067"/>
    <w:rsid w:val="00D4510E"/>
    <w:rsid w:val="00D453B3"/>
    <w:rsid w:val="00D457E7"/>
    <w:rsid w:val="00D51E8E"/>
    <w:rsid w:val="00D52173"/>
    <w:rsid w:val="00D53546"/>
    <w:rsid w:val="00D54975"/>
    <w:rsid w:val="00D575D4"/>
    <w:rsid w:val="00D67157"/>
    <w:rsid w:val="00D7091B"/>
    <w:rsid w:val="00D73B4C"/>
    <w:rsid w:val="00D7441E"/>
    <w:rsid w:val="00D75B9A"/>
    <w:rsid w:val="00D773C7"/>
    <w:rsid w:val="00D805D4"/>
    <w:rsid w:val="00D868C4"/>
    <w:rsid w:val="00D86C20"/>
    <w:rsid w:val="00D90F59"/>
    <w:rsid w:val="00D9692A"/>
    <w:rsid w:val="00DA1E5D"/>
    <w:rsid w:val="00DA4A29"/>
    <w:rsid w:val="00DA51BA"/>
    <w:rsid w:val="00DA6C14"/>
    <w:rsid w:val="00DB3650"/>
    <w:rsid w:val="00DB4800"/>
    <w:rsid w:val="00DB4C3D"/>
    <w:rsid w:val="00DC09C7"/>
    <w:rsid w:val="00DC103C"/>
    <w:rsid w:val="00DC1A76"/>
    <w:rsid w:val="00DC5352"/>
    <w:rsid w:val="00DD2747"/>
    <w:rsid w:val="00DD4C4F"/>
    <w:rsid w:val="00DD5BDA"/>
    <w:rsid w:val="00DD75F5"/>
    <w:rsid w:val="00DE25B3"/>
    <w:rsid w:val="00DE3B1C"/>
    <w:rsid w:val="00DE40E4"/>
    <w:rsid w:val="00DE44FF"/>
    <w:rsid w:val="00DE4D28"/>
    <w:rsid w:val="00E00F6A"/>
    <w:rsid w:val="00E01326"/>
    <w:rsid w:val="00E04E6B"/>
    <w:rsid w:val="00E14F06"/>
    <w:rsid w:val="00E15816"/>
    <w:rsid w:val="00E17761"/>
    <w:rsid w:val="00E310A1"/>
    <w:rsid w:val="00E36E25"/>
    <w:rsid w:val="00E416EA"/>
    <w:rsid w:val="00E43FD4"/>
    <w:rsid w:val="00E46283"/>
    <w:rsid w:val="00E47B16"/>
    <w:rsid w:val="00E47D3C"/>
    <w:rsid w:val="00E51D6C"/>
    <w:rsid w:val="00E51FCD"/>
    <w:rsid w:val="00E55CA7"/>
    <w:rsid w:val="00E55E19"/>
    <w:rsid w:val="00E62187"/>
    <w:rsid w:val="00E62188"/>
    <w:rsid w:val="00E64F68"/>
    <w:rsid w:val="00E716D6"/>
    <w:rsid w:val="00E71735"/>
    <w:rsid w:val="00E719D7"/>
    <w:rsid w:val="00E75498"/>
    <w:rsid w:val="00E75990"/>
    <w:rsid w:val="00E77958"/>
    <w:rsid w:val="00E81B9F"/>
    <w:rsid w:val="00E837A1"/>
    <w:rsid w:val="00E83889"/>
    <w:rsid w:val="00E83AF9"/>
    <w:rsid w:val="00E8533C"/>
    <w:rsid w:val="00E863AF"/>
    <w:rsid w:val="00E86ED2"/>
    <w:rsid w:val="00E90175"/>
    <w:rsid w:val="00E902A4"/>
    <w:rsid w:val="00E902A6"/>
    <w:rsid w:val="00E90C61"/>
    <w:rsid w:val="00E93711"/>
    <w:rsid w:val="00EA5DCA"/>
    <w:rsid w:val="00EB4382"/>
    <w:rsid w:val="00EB54DE"/>
    <w:rsid w:val="00EB6A49"/>
    <w:rsid w:val="00EC166C"/>
    <w:rsid w:val="00EC440D"/>
    <w:rsid w:val="00EC4AC3"/>
    <w:rsid w:val="00EC54B4"/>
    <w:rsid w:val="00ED1766"/>
    <w:rsid w:val="00ED46D0"/>
    <w:rsid w:val="00ED4D98"/>
    <w:rsid w:val="00ED606E"/>
    <w:rsid w:val="00ED661A"/>
    <w:rsid w:val="00EE504C"/>
    <w:rsid w:val="00F06180"/>
    <w:rsid w:val="00F148EA"/>
    <w:rsid w:val="00F17F08"/>
    <w:rsid w:val="00F241B8"/>
    <w:rsid w:val="00F24508"/>
    <w:rsid w:val="00F269E0"/>
    <w:rsid w:val="00F26FBC"/>
    <w:rsid w:val="00F308BA"/>
    <w:rsid w:val="00F30B09"/>
    <w:rsid w:val="00F32C53"/>
    <w:rsid w:val="00F42037"/>
    <w:rsid w:val="00F422CD"/>
    <w:rsid w:val="00F43258"/>
    <w:rsid w:val="00F4356E"/>
    <w:rsid w:val="00F45310"/>
    <w:rsid w:val="00F45DFE"/>
    <w:rsid w:val="00F53A08"/>
    <w:rsid w:val="00F6226E"/>
    <w:rsid w:val="00F63291"/>
    <w:rsid w:val="00F6393F"/>
    <w:rsid w:val="00F659B9"/>
    <w:rsid w:val="00F678CA"/>
    <w:rsid w:val="00F67E3B"/>
    <w:rsid w:val="00F75689"/>
    <w:rsid w:val="00F76BC7"/>
    <w:rsid w:val="00F81882"/>
    <w:rsid w:val="00F85D93"/>
    <w:rsid w:val="00F93F50"/>
    <w:rsid w:val="00F95AC4"/>
    <w:rsid w:val="00F95F0E"/>
    <w:rsid w:val="00FB0145"/>
    <w:rsid w:val="00FB6FDE"/>
    <w:rsid w:val="00FB7E82"/>
    <w:rsid w:val="00FC1AB5"/>
    <w:rsid w:val="00FC5AC5"/>
    <w:rsid w:val="00FC6E32"/>
    <w:rsid w:val="00FD14A7"/>
    <w:rsid w:val="00FD3833"/>
    <w:rsid w:val="00FE0947"/>
    <w:rsid w:val="00FE31E8"/>
    <w:rsid w:val="00FE5A31"/>
    <w:rsid w:val="00FE6AA7"/>
    <w:rsid w:val="00FF0BA8"/>
    <w:rsid w:val="00FF1086"/>
    <w:rsid w:val="00FF1FF8"/>
    <w:rsid w:val="00FF5DB0"/>
    <w:rsid w:val="00FF658A"/>
    <w:rsid w:val="00FF68C0"/>
    <w:rsid w:val="01263020"/>
    <w:rsid w:val="012E077B"/>
    <w:rsid w:val="016B3CA6"/>
    <w:rsid w:val="01850A42"/>
    <w:rsid w:val="018C596A"/>
    <w:rsid w:val="01B24387"/>
    <w:rsid w:val="01BE7323"/>
    <w:rsid w:val="01CD7511"/>
    <w:rsid w:val="02142DBF"/>
    <w:rsid w:val="022E6D4C"/>
    <w:rsid w:val="02317836"/>
    <w:rsid w:val="023F40ED"/>
    <w:rsid w:val="02430B2B"/>
    <w:rsid w:val="02794264"/>
    <w:rsid w:val="02E836CB"/>
    <w:rsid w:val="032B053F"/>
    <w:rsid w:val="03386882"/>
    <w:rsid w:val="0353376F"/>
    <w:rsid w:val="0358731A"/>
    <w:rsid w:val="038653A5"/>
    <w:rsid w:val="038A7599"/>
    <w:rsid w:val="039B1C23"/>
    <w:rsid w:val="03C93DE4"/>
    <w:rsid w:val="03CF276F"/>
    <w:rsid w:val="03E85601"/>
    <w:rsid w:val="03FE7515"/>
    <w:rsid w:val="040C0819"/>
    <w:rsid w:val="04104985"/>
    <w:rsid w:val="0463262C"/>
    <w:rsid w:val="04676ABE"/>
    <w:rsid w:val="04676D10"/>
    <w:rsid w:val="047D5273"/>
    <w:rsid w:val="04CD1926"/>
    <w:rsid w:val="04EF6EC1"/>
    <w:rsid w:val="04F76E8A"/>
    <w:rsid w:val="05052E25"/>
    <w:rsid w:val="05145F94"/>
    <w:rsid w:val="05362202"/>
    <w:rsid w:val="05AA4C8F"/>
    <w:rsid w:val="05DB50B2"/>
    <w:rsid w:val="05F10057"/>
    <w:rsid w:val="060D2F10"/>
    <w:rsid w:val="062126EF"/>
    <w:rsid w:val="064108EF"/>
    <w:rsid w:val="06481787"/>
    <w:rsid w:val="0662250D"/>
    <w:rsid w:val="06650A9D"/>
    <w:rsid w:val="069756C9"/>
    <w:rsid w:val="06AB67B5"/>
    <w:rsid w:val="06EA41D2"/>
    <w:rsid w:val="06F82B78"/>
    <w:rsid w:val="07227F3E"/>
    <w:rsid w:val="072A303E"/>
    <w:rsid w:val="072E42E3"/>
    <w:rsid w:val="07AC5ABA"/>
    <w:rsid w:val="07D729CE"/>
    <w:rsid w:val="07EC5839"/>
    <w:rsid w:val="081140DF"/>
    <w:rsid w:val="08404482"/>
    <w:rsid w:val="089354C7"/>
    <w:rsid w:val="089542F2"/>
    <w:rsid w:val="08A02BFD"/>
    <w:rsid w:val="08DD30A1"/>
    <w:rsid w:val="08EC0D97"/>
    <w:rsid w:val="09011940"/>
    <w:rsid w:val="0968446C"/>
    <w:rsid w:val="09880AD8"/>
    <w:rsid w:val="0A4E3826"/>
    <w:rsid w:val="0A72602D"/>
    <w:rsid w:val="0A960E3D"/>
    <w:rsid w:val="0AA5328F"/>
    <w:rsid w:val="0AC46E75"/>
    <w:rsid w:val="0AED626E"/>
    <w:rsid w:val="0B134589"/>
    <w:rsid w:val="0B3C0F4A"/>
    <w:rsid w:val="0B5E1A0A"/>
    <w:rsid w:val="0B7844AE"/>
    <w:rsid w:val="0B7E48FD"/>
    <w:rsid w:val="0B9C4A0E"/>
    <w:rsid w:val="0BB7550F"/>
    <w:rsid w:val="0BBC60FC"/>
    <w:rsid w:val="0BFB0153"/>
    <w:rsid w:val="0C080F7F"/>
    <w:rsid w:val="0C6702B6"/>
    <w:rsid w:val="0C7C0555"/>
    <w:rsid w:val="0C9614CB"/>
    <w:rsid w:val="0CA00E3D"/>
    <w:rsid w:val="0CA32A62"/>
    <w:rsid w:val="0CFC2EE8"/>
    <w:rsid w:val="0D417D41"/>
    <w:rsid w:val="0D632855"/>
    <w:rsid w:val="0D9117E4"/>
    <w:rsid w:val="0DB94700"/>
    <w:rsid w:val="0DC51F28"/>
    <w:rsid w:val="0E2F068D"/>
    <w:rsid w:val="0E545AFA"/>
    <w:rsid w:val="0E595F31"/>
    <w:rsid w:val="0E7A5AA4"/>
    <w:rsid w:val="0E8760A0"/>
    <w:rsid w:val="0EA302D5"/>
    <w:rsid w:val="0EC065B4"/>
    <w:rsid w:val="0EDB2ECE"/>
    <w:rsid w:val="0EF958C7"/>
    <w:rsid w:val="0F2A3E50"/>
    <w:rsid w:val="0F2E139E"/>
    <w:rsid w:val="0F370EB1"/>
    <w:rsid w:val="0F3B3D89"/>
    <w:rsid w:val="0F3B76E2"/>
    <w:rsid w:val="0F4628FA"/>
    <w:rsid w:val="0F4E35C6"/>
    <w:rsid w:val="0F594D76"/>
    <w:rsid w:val="0F985657"/>
    <w:rsid w:val="0F9B2B5E"/>
    <w:rsid w:val="0FB13746"/>
    <w:rsid w:val="0FB34829"/>
    <w:rsid w:val="0FB93E7C"/>
    <w:rsid w:val="0FCC6EDC"/>
    <w:rsid w:val="0FD13773"/>
    <w:rsid w:val="0FF24AF1"/>
    <w:rsid w:val="101C7AD4"/>
    <w:rsid w:val="105B51DC"/>
    <w:rsid w:val="1078578F"/>
    <w:rsid w:val="108A674B"/>
    <w:rsid w:val="1096390F"/>
    <w:rsid w:val="10A24F0F"/>
    <w:rsid w:val="10AB525C"/>
    <w:rsid w:val="10B02E63"/>
    <w:rsid w:val="10BC7B31"/>
    <w:rsid w:val="10C14D02"/>
    <w:rsid w:val="11AE5779"/>
    <w:rsid w:val="11C22947"/>
    <w:rsid w:val="11C96F3F"/>
    <w:rsid w:val="11E95878"/>
    <w:rsid w:val="11EF0A6B"/>
    <w:rsid w:val="12771CBC"/>
    <w:rsid w:val="1289446A"/>
    <w:rsid w:val="129D5111"/>
    <w:rsid w:val="12D366C1"/>
    <w:rsid w:val="12EE19F8"/>
    <w:rsid w:val="1308440F"/>
    <w:rsid w:val="131538CD"/>
    <w:rsid w:val="13404493"/>
    <w:rsid w:val="13472AF4"/>
    <w:rsid w:val="134C6766"/>
    <w:rsid w:val="135607B7"/>
    <w:rsid w:val="13B6593C"/>
    <w:rsid w:val="13BB5EEE"/>
    <w:rsid w:val="13E5432C"/>
    <w:rsid w:val="13EF65C4"/>
    <w:rsid w:val="13F352BB"/>
    <w:rsid w:val="13F406AD"/>
    <w:rsid w:val="14141C71"/>
    <w:rsid w:val="14537884"/>
    <w:rsid w:val="14542474"/>
    <w:rsid w:val="14593BBF"/>
    <w:rsid w:val="14871663"/>
    <w:rsid w:val="14B538EB"/>
    <w:rsid w:val="14CE64C7"/>
    <w:rsid w:val="14D56C28"/>
    <w:rsid w:val="151C338A"/>
    <w:rsid w:val="15233891"/>
    <w:rsid w:val="154959CD"/>
    <w:rsid w:val="155517FB"/>
    <w:rsid w:val="155B4EDF"/>
    <w:rsid w:val="1565002B"/>
    <w:rsid w:val="15E45DCF"/>
    <w:rsid w:val="1645552E"/>
    <w:rsid w:val="164973BC"/>
    <w:rsid w:val="16552D85"/>
    <w:rsid w:val="168555E8"/>
    <w:rsid w:val="169923E1"/>
    <w:rsid w:val="16D229E9"/>
    <w:rsid w:val="16D871B2"/>
    <w:rsid w:val="173D66F2"/>
    <w:rsid w:val="17430389"/>
    <w:rsid w:val="175C0959"/>
    <w:rsid w:val="177941D0"/>
    <w:rsid w:val="17CF111B"/>
    <w:rsid w:val="17D82D28"/>
    <w:rsid w:val="17DC532F"/>
    <w:rsid w:val="17EF566D"/>
    <w:rsid w:val="18016C8A"/>
    <w:rsid w:val="18025DAB"/>
    <w:rsid w:val="181A7C76"/>
    <w:rsid w:val="1826042F"/>
    <w:rsid w:val="18800267"/>
    <w:rsid w:val="188F0C66"/>
    <w:rsid w:val="18C03D89"/>
    <w:rsid w:val="19201D08"/>
    <w:rsid w:val="192604A4"/>
    <w:rsid w:val="19331813"/>
    <w:rsid w:val="19731B79"/>
    <w:rsid w:val="198122A9"/>
    <w:rsid w:val="199B1698"/>
    <w:rsid w:val="19DF3610"/>
    <w:rsid w:val="19F66DED"/>
    <w:rsid w:val="1A024AC4"/>
    <w:rsid w:val="1A1806D9"/>
    <w:rsid w:val="1A393593"/>
    <w:rsid w:val="1A3F5789"/>
    <w:rsid w:val="1A855FE9"/>
    <w:rsid w:val="1AA57B5F"/>
    <w:rsid w:val="1B260840"/>
    <w:rsid w:val="1B8E24F5"/>
    <w:rsid w:val="1B9A6011"/>
    <w:rsid w:val="1BB27F29"/>
    <w:rsid w:val="1BE4291A"/>
    <w:rsid w:val="1BE761D2"/>
    <w:rsid w:val="1C1A1EB2"/>
    <w:rsid w:val="1C2407D2"/>
    <w:rsid w:val="1C315D7E"/>
    <w:rsid w:val="1C392717"/>
    <w:rsid w:val="1C582330"/>
    <w:rsid w:val="1C65741B"/>
    <w:rsid w:val="1C732412"/>
    <w:rsid w:val="1C9618AB"/>
    <w:rsid w:val="1CBA1062"/>
    <w:rsid w:val="1CDA2B0E"/>
    <w:rsid w:val="1CE71D2A"/>
    <w:rsid w:val="1CFA3BA2"/>
    <w:rsid w:val="1CFD61B2"/>
    <w:rsid w:val="1D0063CA"/>
    <w:rsid w:val="1D0432EC"/>
    <w:rsid w:val="1D314742"/>
    <w:rsid w:val="1D52339F"/>
    <w:rsid w:val="1D580149"/>
    <w:rsid w:val="1D6C38B7"/>
    <w:rsid w:val="1D6E4F13"/>
    <w:rsid w:val="1DB73C31"/>
    <w:rsid w:val="1DD50819"/>
    <w:rsid w:val="1DFB2F26"/>
    <w:rsid w:val="1E164AA2"/>
    <w:rsid w:val="1E274B9A"/>
    <w:rsid w:val="1E5006DD"/>
    <w:rsid w:val="1E626810"/>
    <w:rsid w:val="1E7C1444"/>
    <w:rsid w:val="1EAE7E4A"/>
    <w:rsid w:val="1EB80937"/>
    <w:rsid w:val="1ED01768"/>
    <w:rsid w:val="1EE148E5"/>
    <w:rsid w:val="1EE44777"/>
    <w:rsid w:val="1EF003F6"/>
    <w:rsid w:val="1F3A1F0D"/>
    <w:rsid w:val="1F515A41"/>
    <w:rsid w:val="1F90318B"/>
    <w:rsid w:val="1FED12BE"/>
    <w:rsid w:val="1FF82DDD"/>
    <w:rsid w:val="202E4D26"/>
    <w:rsid w:val="2030185B"/>
    <w:rsid w:val="206B2D6A"/>
    <w:rsid w:val="20745833"/>
    <w:rsid w:val="208158F8"/>
    <w:rsid w:val="208E2D86"/>
    <w:rsid w:val="20A41BDD"/>
    <w:rsid w:val="20C63BD7"/>
    <w:rsid w:val="20E64394"/>
    <w:rsid w:val="20F17B57"/>
    <w:rsid w:val="21354379"/>
    <w:rsid w:val="21432F64"/>
    <w:rsid w:val="217572DE"/>
    <w:rsid w:val="2193571E"/>
    <w:rsid w:val="219A0564"/>
    <w:rsid w:val="21D218F6"/>
    <w:rsid w:val="21EE38EF"/>
    <w:rsid w:val="224A72AF"/>
    <w:rsid w:val="22547760"/>
    <w:rsid w:val="22723839"/>
    <w:rsid w:val="229B790F"/>
    <w:rsid w:val="22C305C6"/>
    <w:rsid w:val="22CF1084"/>
    <w:rsid w:val="22E87969"/>
    <w:rsid w:val="230021E3"/>
    <w:rsid w:val="230B6C59"/>
    <w:rsid w:val="23C823BC"/>
    <w:rsid w:val="23CF5A4B"/>
    <w:rsid w:val="24057464"/>
    <w:rsid w:val="2415065A"/>
    <w:rsid w:val="24902CDD"/>
    <w:rsid w:val="24A42D4D"/>
    <w:rsid w:val="24A47A11"/>
    <w:rsid w:val="24B21B8E"/>
    <w:rsid w:val="24D34D10"/>
    <w:rsid w:val="24F46692"/>
    <w:rsid w:val="24FA0328"/>
    <w:rsid w:val="250003DE"/>
    <w:rsid w:val="25045B09"/>
    <w:rsid w:val="25361970"/>
    <w:rsid w:val="25426699"/>
    <w:rsid w:val="255004F7"/>
    <w:rsid w:val="25596167"/>
    <w:rsid w:val="25600295"/>
    <w:rsid w:val="25D57113"/>
    <w:rsid w:val="25EC1CDD"/>
    <w:rsid w:val="25F91D2B"/>
    <w:rsid w:val="262C4A1B"/>
    <w:rsid w:val="26B21532"/>
    <w:rsid w:val="26D60601"/>
    <w:rsid w:val="26E51EF5"/>
    <w:rsid w:val="26E64EEB"/>
    <w:rsid w:val="26F40645"/>
    <w:rsid w:val="26FE01DA"/>
    <w:rsid w:val="270A7942"/>
    <w:rsid w:val="271C600A"/>
    <w:rsid w:val="2778394C"/>
    <w:rsid w:val="279D1605"/>
    <w:rsid w:val="27AA2D99"/>
    <w:rsid w:val="27FC6210"/>
    <w:rsid w:val="28012834"/>
    <w:rsid w:val="28017784"/>
    <w:rsid w:val="287F157E"/>
    <w:rsid w:val="288875E0"/>
    <w:rsid w:val="28B466BC"/>
    <w:rsid w:val="28D07A09"/>
    <w:rsid w:val="28D41922"/>
    <w:rsid w:val="28DD78F7"/>
    <w:rsid w:val="28EB7A03"/>
    <w:rsid w:val="29257CC2"/>
    <w:rsid w:val="29437F8A"/>
    <w:rsid w:val="29626662"/>
    <w:rsid w:val="297F7725"/>
    <w:rsid w:val="29C30969"/>
    <w:rsid w:val="29CC726F"/>
    <w:rsid w:val="29D5537D"/>
    <w:rsid w:val="29EE3372"/>
    <w:rsid w:val="2A0B4F8D"/>
    <w:rsid w:val="2A175AB0"/>
    <w:rsid w:val="2A1F3E22"/>
    <w:rsid w:val="2A5403CD"/>
    <w:rsid w:val="2A815FA4"/>
    <w:rsid w:val="2AB178AB"/>
    <w:rsid w:val="2AD02892"/>
    <w:rsid w:val="2AED414D"/>
    <w:rsid w:val="2AF269CC"/>
    <w:rsid w:val="2B13233F"/>
    <w:rsid w:val="2B541FB4"/>
    <w:rsid w:val="2B7A199A"/>
    <w:rsid w:val="2B812B85"/>
    <w:rsid w:val="2BB3210D"/>
    <w:rsid w:val="2BB97180"/>
    <w:rsid w:val="2C5300D5"/>
    <w:rsid w:val="2C706174"/>
    <w:rsid w:val="2CBC0691"/>
    <w:rsid w:val="2CC54BB8"/>
    <w:rsid w:val="2D1736DA"/>
    <w:rsid w:val="2D2864D4"/>
    <w:rsid w:val="2D415768"/>
    <w:rsid w:val="2D4F5382"/>
    <w:rsid w:val="2D631053"/>
    <w:rsid w:val="2D6405B3"/>
    <w:rsid w:val="2D82755A"/>
    <w:rsid w:val="2DA677CC"/>
    <w:rsid w:val="2DAA40C0"/>
    <w:rsid w:val="2DD32383"/>
    <w:rsid w:val="2DE50909"/>
    <w:rsid w:val="2E5B4790"/>
    <w:rsid w:val="2E7C1F33"/>
    <w:rsid w:val="2E8279C0"/>
    <w:rsid w:val="2E917FC7"/>
    <w:rsid w:val="2EB1759E"/>
    <w:rsid w:val="2EE72320"/>
    <w:rsid w:val="2EE8455C"/>
    <w:rsid w:val="2EFF3383"/>
    <w:rsid w:val="2F25260C"/>
    <w:rsid w:val="2F401D91"/>
    <w:rsid w:val="2FB76121"/>
    <w:rsid w:val="2FC414F3"/>
    <w:rsid w:val="2FE60929"/>
    <w:rsid w:val="2FF058D0"/>
    <w:rsid w:val="2FF91343"/>
    <w:rsid w:val="3030541D"/>
    <w:rsid w:val="304E57D9"/>
    <w:rsid w:val="30525AB5"/>
    <w:rsid w:val="307F4548"/>
    <w:rsid w:val="30927BE9"/>
    <w:rsid w:val="30A04589"/>
    <w:rsid w:val="30D70117"/>
    <w:rsid w:val="30E42F09"/>
    <w:rsid w:val="30EE2ED1"/>
    <w:rsid w:val="30F3439C"/>
    <w:rsid w:val="31274B61"/>
    <w:rsid w:val="314B29C9"/>
    <w:rsid w:val="315D297A"/>
    <w:rsid w:val="318352A1"/>
    <w:rsid w:val="31922776"/>
    <w:rsid w:val="31972AA0"/>
    <w:rsid w:val="31A4470C"/>
    <w:rsid w:val="31B441AF"/>
    <w:rsid w:val="32A81084"/>
    <w:rsid w:val="32BF7918"/>
    <w:rsid w:val="32D70991"/>
    <w:rsid w:val="32DA62A2"/>
    <w:rsid w:val="335A5959"/>
    <w:rsid w:val="33A91975"/>
    <w:rsid w:val="33B2679E"/>
    <w:rsid w:val="33BB38F3"/>
    <w:rsid w:val="33CF2A91"/>
    <w:rsid w:val="33DC14FA"/>
    <w:rsid w:val="34632E9A"/>
    <w:rsid w:val="34A3544B"/>
    <w:rsid w:val="34AD54F0"/>
    <w:rsid w:val="34AF549F"/>
    <w:rsid w:val="34C171EE"/>
    <w:rsid w:val="34D13ABF"/>
    <w:rsid w:val="34F34C56"/>
    <w:rsid w:val="35184128"/>
    <w:rsid w:val="357A5788"/>
    <w:rsid w:val="3595636E"/>
    <w:rsid w:val="359A31AC"/>
    <w:rsid w:val="35C02541"/>
    <w:rsid w:val="35E264C2"/>
    <w:rsid w:val="360308BC"/>
    <w:rsid w:val="36147632"/>
    <w:rsid w:val="363E2205"/>
    <w:rsid w:val="36530971"/>
    <w:rsid w:val="36561BAE"/>
    <w:rsid w:val="36610C56"/>
    <w:rsid w:val="366B24CA"/>
    <w:rsid w:val="369A140D"/>
    <w:rsid w:val="36AA0A91"/>
    <w:rsid w:val="36C46DA8"/>
    <w:rsid w:val="36EB22F5"/>
    <w:rsid w:val="37133678"/>
    <w:rsid w:val="376916D4"/>
    <w:rsid w:val="376C54CD"/>
    <w:rsid w:val="376E6E4C"/>
    <w:rsid w:val="377148CF"/>
    <w:rsid w:val="37866B0A"/>
    <w:rsid w:val="379915C7"/>
    <w:rsid w:val="37BA3808"/>
    <w:rsid w:val="37E56E79"/>
    <w:rsid w:val="38087ED0"/>
    <w:rsid w:val="38095396"/>
    <w:rsid w:val="385666E5"/>
    <w:rsid w:val="3868719E"/>
    <w:rsid w:val="38780497"/>
    <w:rsid w:val="38BE0510"/>
    <w:rsid w:val="38C24E15"/>
    <w:rsid w:val="38DB70E7"/>
    <w:rsid w:val="390908A8"/>
    <w:rsid w:val="39127E87"/>
    <w:rsid w:val="395549F2"/>
    <w:rsid w:val="3990092E"/>
    <w:rsid w:val="39C0177A"/>
    <w:rsid w:val="39C434EB"/>
    <w:rsid w:val="39C9355C"/>
    <w:rsid w:val="3A62357C"/>
    <w:rsid w:val="3A72640A"/>
    <w:rsid w:val="3ACB30DF"/>
    <w:rsid w:val="3AD16F1E"/>
    <w:rsid w:val="3B0A1924"/>
    <w:rsid w:val="3B121086"/>
    <w:rsid w:val="3B192EFF"/>
    <w:rsid w:val="3B491811"/>
    <w:rsid w:val="3B54249C"/>
    <w:rsid w:val="3B6E3ADE"/>
    <w:rsid w:val="3BB524E2"/>
    <w:rsid w:val="3BCE25E6"/>
    <w:rsid w:val="3BFA68C7"/>
    <w:rsid w:val="3C1B106D"/>
    <w:rsid w:val="3C2E47A5"/>
    <w:rsid w:val="3C5C49DA"/>
    <w:rsid w:val="3CEA2ACF"/>
    <w:rsid w:val="3D0C77C5"/>
    <w:rsid w:val="3D294A78"/>
    <w:rsid w:val="3D31789D"/>
    <w:rsid w:val="3D3F1C55"/>
    <w:rsid w:val="3D48523F"/>
    <w:rsid w:val="3D7956D5"/>
    <w:rsid w:val="3D8B06B4"/>
    <w:rsid w:val="3DC15A6F"/>
    <w:rsid w:val="3DC46A40"/>
    <w:rsid w:val="3E1B13E3"/>
    <w:rsid w:val="3EB03948"/>
    <w:rsid w:val="3EE44CCE"/>
    <w:rsid w:val="3EF5619B"/>
    <w:rsid w:val="3F272DF1"/>
    <w:rsid w:val="3F3618F0"/>
    <w:rsid w:val="3F467047"/>
    <w:rsid w:val="3F6110BD"/>
    <w:rsid w:val="3F9E63C9"/>
    <w:rsid w:val="3FA93522"/>
    <w:rsid w:val="3FBF7892"/>
    <w:rsid w:val="3FC14E74"/>
    <w:rsid w:val="40275E65"/>
    <w:rsid w:val="404A6865"/>
    <w:rsid w:val="40731D0B"/>
    <w:rsid w:val="40B25B10"/>
    <w:rsid w:val="40BD25B1"/>
    <w:rsid w:val="40D7194F"/>
    <w:rsid w:val="413B63E5"/>
    <w:rsid w:val="41510708"/>
    <w:rsid w:val="41540A99"/>
    <w:rsid w:val="41BC1F10"/>
    <w:rsid w:val="421E22B6"/>
    <w:rsid w:val="424B3AFB"/>
    <w:rsid w:val="4259503A"/>
    <w:rsid w:val="426C7A83"/>
    <w:rsid w:val="428A5C7C"/>
    <w:rsid w:val="42961ADC"/>
    <w:rsid w:val="42DB458D"/>
    <w:rsid w:val="42E250CC"/>
    <w:rsid w:val="42E6276B"/>
    <w:rsid w:val="42ED1758"/>
    <w:rsid w:val="436D1A68"/>
    <w:rsid w:val="43765341"/>
    <w:rsid w:val="437750F6"/>
    <w:rsid w:val="437A44C1"/>
    <w:rsid w:val="438007D7"/>
    <w:rsid w:val="440F0059"/>
    <w:rsid w:val="444C6E9B"/>
    <w:rsid w:val="44613E6A"/>
    <w:rsid w:val="44CB1921"/>
    <w:rsid w:val="44E24EC1"/>
    <w:rsid w:val="45736EB5"/>
    <w:rsid w:val="45902DFC"/>
    <w:rsid w:val="45DB5C46"/>
    <w:rsid w:val="45DD62B4"/>
    <w:rsid w:val="45E60474"/>
    <w:rsid w:val="46165E6D"/>
    <w:rsid w:val="462F6F73"/>
    <w:rsid w:val="464D0DEE"/>
    <w:rsid w:val="46810B28"/>
    <w:rsid w:val="46886E13"/>
    <w:rsid w:val="46A46554"/>
    <w:rsid w:val="46C1077C"/>
    <w:rsid w:val="46C40023"/>
    <w:rsid w:val="46CE0949"/>
    <w:rsid w:val="46E53C36"/>
    <w:rsid w:val="470B55D9"/>
    <w:rsid w:val="470E51B5"/>
    <w:rsid w:val="4767480A"/>
    <w:rsid w:val="476756F9"/>
    <w:rsid w:val="47756B56"/>
    <w:rsid w:val="47761232"/>
    <w:rsid w:val="478F3EA7"/>
    <w:rsid w:val="47940017"/>
    <w:rsid w:val="47960D17"/>
    <w:rsid w:val="47AD3F78"/>
    <w:rsid w:val="47C435A5"/>
    <w:rsid w:val="47CE2225"/>
    <w:rsid w:val="47D56023"/>
    <w:rsid w:val="47F652F1"/>
    <w:rsid w:val="47F944FE"/>
    <w:rsid w:val="482B5C12"/>
    <w:rsid w:val="484760CB"/>
    <w:rsid w:val="48685796"/>
    <w:rsid w:val="492958D6"/>
    <w:rsid w:val="492C3528"/>
    <w:rsid w:val="49371B85"/>
    <w:rsid w:val="496B112B"/>
    <w:rsid w:val="49760646"/>
    <w:rsid w:val="49802899"/>
    <w:rsid w:val="49A72666"/>
    <w:rsid w:val="49A969A7"/>
    <w:rsid w:val="49B4651F"/>
    <w:rsid w:val="49CA1FEA"/>
    <w:rsid w:val="49D03543"/>
    <w:rsid w:val="49D066E0"/>
    <w:rsid w:val="49D639C4"/>
    <w:rsid w:val="49E329B9"/>
    <w:rsid w:val="4A3124EC"/>
    <w:rsid w:val="4A5B0BF2"/>
    <w:rsid w:val="4A7F020D"/>
    <w:rsid w:val="4A82317F"/>
    <w:rsid w:val="4A9C1DE8"/>
    <w:rsid w:val="4AC72922"/>
    <w:rsid w:val="4AED1B3A"/>
    <w:rsid w:val="4B38501D"/>
    <w:rsid w:val="4B91648E"/>
    <w:rsid w:val="4BDA5AED"/>
    <w:rsid w:val="4BF760BA"/>
    <w:rsid w:val="4C597873"/>
    <w:rsid w:val="4C8C0F47"/>
    <w:rsid w:val="4CC53E2C"/>
    <w:rsid w:val="4CE6400E"/>
    <w:rsid w:val="4CEA49A7"/>
    <w:rsid w:val="4CF115A1"/>
    <w:rsid w:val="4CF906E8"/>
    <w:rsid w:val="4D1615AF"/>
    <w:rsid w:val="4D220525"/>
    <w:rsid w:val="4D5670A7"/>
    <w:rsid w:val="4D5D1F52"/>
    <w:rsid w:val="4D5E25B7"/>
    <w:rsid w:val="4D5F58FD"/>
    <w:rsid w:val="4D616AAD"/>
    <w:rsid w:val="4D753C7F"/>
    <w:rsid w:val="4D842927"/>
    <w:rsid w:val="4D85615B"/>
    <w:rsid w:val="4D862070"/>
    <w:rsid w:val="4D99072E"/>
    <w:rsid w:val="4DA53A4B"/>
    <w:rsid w:val="4DBC63C0"/>
    <w:rsid w:val="4DD01143"/>
    <w:rsid w:val="4DEB5937"/>
    <w:rsid w:val="4DFC1A95"/>
    <w:rsid w:val="4DFC4AC2"/>
    <w:rsid w:val="4E0F41BD"/>
    <w:rsid w:val="4E540763"/>
    <w:rsid w:val="4E6502EE"/>
    <w:rsid w:val="4E72442D"/>
    <w:rsid w:val="4EB0364A"/>
    <w:rsid w:val="4EBE303C"/>
    <w:rsid w:val="4F0C4727"/>
    <w:rsid w:val="4F386133"/>
    <w:rsid w:val="4F4C3FF2"/>
    <w:rsid w:val="4F5D7111"/>
    <w:rsid w:val="4F734A9C"/>
    <w:rsid w:val="4F862153"/>
    <w:rsid w:val="4F8E36B5"/>
    <w:rsid w:val="4FA45F82"/>
    <w:rsid w:val="4FC12950"/>
    <w:rsid w:val="4FC20AA7"/>
    <w:rsid w:val="4FC32466"/>
    <w:rsid w:val="4FE80B78"/>
    <w:rsid w:val="4FF026F6"/>
    <w:rsid w:val="5023575A"/>
    <w:rsid w:val="502B1FD2"/>
    <w:rsid w:val="505F1EFD"/>
    <w:rsid w:val="506D19A0"/>
    <w:rsid w:val="50B70587"/>
    <w:rsid w:val="50F2027E"/>
    <w:rsid w:val="5138149F"/>
    <w:rsid w:val="513D1102"/>
    <w:rsid w:val="518D0F85"/>
    <w:rsid w:val="51900452"/>
    <w:rsid w:val="519A03E7"/>
    <w:rsid w:val="51A052FF"/>
    <w:rsid w:val="51DA6789"/>
    <w:rsid w:val="51DB0220"/>
    <w:rsid w:val="520E4374"/>
    <w:rsid w:val="521024B8"/>
    <w:rsid w:val="52146302"/>
    <w:rsid w:val="52200DA4"/>
    <w:rsid w:val="5225491B"/>
    <w:rsid w:val="523978C1"/>
    <w:rsid w:val="523A3EFE"/>
    <w:rsid w:val="524B55E8"/>
    <w:rsid w:val="52D56001"/>
    <w:rsid w:val="52DD0A68"/>
    <w:rsid w:val="52E02222"/>
    <w:rsid w:val="52E24F75"/>
    <w:rsid w:val="52EC7E76"/>
    <w:rsid w:val="530B51E0"/>
    <w:rsid w:val="53245104"/>
    <w:rsid w:val="533C0708"/>
    <w:rsid w:val="534015E4"/>
    <w:rsid w:val="5345588D"/>
    <w:rsid w:val="53994236"/>
    <w:rsid w:val="53A92D20"/>
    <w:rsid w:val="53B034DF"/>
    <w:rsid w:val="53BD07FE"/>
    <w:rsid w:val="543B766E"/>
    <w:rsid w:val="54B21C12"/>
    <w:rsid w:val="54BD5631"/>
    <w:rsid w:val="54D05403"/>
    <w:rsid w:val="54DE0F4F"/>
    <w:rsid w:val="54E53259"/>
    <w:rsid w:val="54E97D97"/>
    <w:rsid w:val="55060C35"/>
    <w:rsid w:val="550F19EF"/>
    <w:rsid w:val="55281EC9"/>
    <w:rsid w:val="55970A48"/>
    <w:rsid w:val="55AD2828"/>
    <w:rsid w:val="55B769EE"/>
    <w:rsid w:val="560B1770"/>
    <w:rsid w:val="563D07A6"/>
    <w:rsid w:val="5655719F"/>
    <w:rsid w:val="566D22D6"/>
    <w:rsid w:val="567D746F"/>
    <w:rsid w:val="568527A9"/>
    <w:rsid w:val="56DA2ACA"/>
    <w:rsid w:val="56EC7DEB"/>
    <w:rsid w:val="57283289"/>
    <w:rsid w:val="57787D9B"/>
    <w:rsid w:val="577C1E80"/>
    <w:rsid w:val="578F49AA"/>
    <w:rsid w:val="57981425"/>
    <w:rsid w:val="579E6879"/>
    <w:rsid w:val="583B33B5"/>
    <w:rsid w:val="58720724"/>
    <w:rsid w:val="588C0AAD"/>
    <w:rsid w:val="58AA3B72"/>
    <w:rsid w:val="58C67695"/>
    <w:rsid w:val="58F05AD9"/>
    <w:rsid w:val="59036554"/>
    <w:rsid w:val="591E658A"/>
    <w:rsid w:val="59200143"/>
    <w:rsid w:val="59742A54"/>
    <w:rsid w:val="59AA694D"/>
    <w:rsid w:val="59AC0469"/>
    <w:rsid w:val="59C51F91"/>
    <w:rsid w:val="59D6612D"/>
    <w:rsid w:val="5A7079F8"/>
    <w:rsid w:val="5A7A73D5"/>
    <w:rsid w:val="5A812E59"/>
    <w:rsid w:val="5A8C7655"/>
    <w:rsid w:val="5A995DAB"/>
    <w:rsid w:val="5ABA7460"/>
    <w:rsid w:val="5AF779F8"/>
    <w:rsid w:val="5AFE705E"/>
    <w:rsid w:val="5B747096"/>
    <w:rsid w:val="5B9C24F1"/>
    <w:rsid w:val="5B9E50D3"/>
    <w:rsid w:val="5BB34CCB"/>
    <w:rsid w:val="5BB46CAC"/>
    <w:rsid w:val="5BC16969"/>
    <w:rsid w:val="5BE22785"/>
    <w:rsid w:val="5C105F94"/>
    <w:rsid w:val="5C251D7A"/>
    <w:rsid w:val="5C5551B2"/>
    <w:rsid w:val="5C9A3F41"/>
    <w:rsid w:val="5CBF064C"/>
    <w:rsid w:val="5CE30F97"/>
    <w:rsid w:val="5CFA1CEF"/>
    <w:rsid w:val="5CFE5CC5"/>
    <w:rsid w:val="5D20206B"/>
    <w:rsid w:val="5D2C49EA"/>
    <w:rsid w:val="5DB73653"/>
    <w:rsid w:val="5DD111FA"/>
    <w:rsid w:val="5DE44F8E"/>
    <w:rsid w:val="5DF121E3"/>
    <w:rsid w:val="5DFB01A7"/>
    <w:rsid w:val="5DFF4FB2"/>
    <w:rsid w:val="5E0B2584"/>
    <w:rsid w:val="5E144BDE"/>
    <w:rsid w:val="5E1F7A37"/>
    <w:rsid w:val="5E2E2111"/>
    <w:rsid w:val="5E2F576D"/>
    <w:rsid w:val="5E4274C8"/>
    <w:rsid w:val="5E992C9A"/>
    <w:rsid w:val="5EA04E46"/>
    <w:rsid w:val="5EA22A81"/>
    <w:rsid w:val="5EC82C37"/>
    <w:rsid w:val="5EF210D2"/>
    <w:rsid w:val="5F042BD4"/>
    <w:rsid w:val="5F230F76"/>
    <w:rsid w:val="5F2447E2"/>
    <w:rsid w:val="5F46090C"/>
    <w:rsid w:val="5F4B0F3F"/>
    <w:rsid w:val="5F7525DE"/>
    <w:rsid w:val="5FAC797D"/>
    <w:rsid w:val="5FC638C8"/>
    <w:rsid w:val="5FCA523F"/>
    <w:rsid w:val="5FD07119"/>
    <w:rsid w:val="60101A23"/>
    <w:rsid w:val="602A170A"/>
    <w:rsid w:val="6033434E"/>
    <w:rsid w:val="60437933"/>
    <w:rsid w:val="605A28BD"/>
    <w:rsid w:val="605F2BCC"/>
    <w:rsid w:val="606F76AD"/>
    <w:rsid w:val="60E50878"/>
    <w:rsid w:val="60E664A3"/>
    <w:rsid w:val="60F45E43"/>
    <w:rsid w:val="6104775B"/>
    <w:rsid w:val="610B183C"/>
    <w:rsid w:val="612E3B5A"/>
    <w:rsid w:val="61587332"/>
    <w:rsid w:val="61587375"/>
    <w:rsid w:val="61613AC5"/>
    <w:rsid w:val="61D640C8"/>
    <w:rsid w:val="621D5FD0"/>
    <w:rsid w:val="62292F3D"/>
    <w:rsid w:val="625351F3"/>
    <w:rsid w:val="62553A9B"/>
    <w:rsid w:val="6260411A"/>
    <w:rsid w:val="628505C1"/>
    <w:rsid w:val="62A954D2"/>
    <w:rsid w:val="62F108DD"/>
    <w:rsid w:val="63047C19"/>
    <w:rsid w:val="632C6E94"/>
    <w:rsid w:val="63303DCB"/>
    <w:rsid w:val="634C6EB4"/>
    <w:rsid w:val="63635995"/>
    <w:rsid w:val="636D2380"/>
    <w:rsid w:val="637D4B46"/>
    <w:rsid w:val="63A00901"/>
    <w:rsid w:val="63B80C59"/>
    <w:rsid w:val="63CF661A"/>
    <w:rsid w:val="63D66D3A"/>
    <w:rsid w:val="63FF657D"/>
    <w:rsid w:val="642E5201"/>
    <w:rsid w:val="6443370C"/>
    <w:rsid w:val="6445786C"/>
    <w:rsid w:val="64654C7D"/>
    <w:rsid w:val="64BF04EC"/>
    <w:rsid w:val="651C43F6"/>
    <w:rsid w:val="658451FA"/>
    <w:rsid w:val="658729D1"/>
    <w:rsid w:val="65B82F01"/>
    <w:rsid w:val="65C02314"/>
    <w:rsid w:val="65DF69CF"/>
    <w:rsid w:val="65FA5B9B"/>
    <w:rsid w:val="661D5F6E"/>
    <w:rsid w:val="662709C0"/>
    <w:rsid w:val="664D53FF"/>
    <w:rsid w:val="666230CA"/>
    <w:rsid w:val="66633C44"/>
    <w:rsid w:val="66AB6754"/>
    <w:rsid w:val="66B97285"/>
    <w:rsid w:val="66BB48E1"/>
    <w:rsid w:val="66CD6978"/>
    <w:rsid w:val="66DB1226"/>
    <w:rsid w:val="67557264"/>
    <w:rsid w:val="678C3714"/>
    <w:rsid w:val="67935298"/>
    <w:rsid w:val="67AC14B0"/>
    <w:rsid w:val="68125DC5"/>
    <w:rsid w:val="68517281"/>
    <w:rsid w:val="68567627"/>
    <w:rsid w:val="685A3285"/>
    <w:rsid w:val="68875505"/>
    <w:rsid w:val="69093A56"/>
    <w:rsid w:val="691F7F79"/>
    <w:rsid w:val="69247457"/>
    <w:rsid w:val="698A4060"/>
    <w:rsid w:val="69BD78EA"/>
    <w:rsid w:val="69C14172"/>
    <w:rsid w:val="69C34519"/>
    <w:rsid w:val="69E14866"/>
    <w:rsid w:val="6A067DB5"/>
    <w:rsid w:val="6A32794B"/>
    <w:rsid w:val="6A3B2019"/>
    <w:rsid w:val="6A3B5037"/>
    <w:rsid w:val="6A644FF5"/>
    <w:rsid w:val="6A86245B"/>
    <w:rsid w:val="6A9D6990"/>
    <w:rsid w:val="6B0117E7"/>
    <w:rsid w:val="6B6B0FCC"/>
    <w:rsid w:val="6B7867DE"/>
    <w:rsid w:val="6BA90006"/>
    <w:rsid w:val="6BE47D58"/>
    <w:rsid w:val="6BF65381"/>
    <w:rsid w:val="6C06452B"/>
    <w:rsid w:val="6C161E18"/>
    <w:rsid w:val="6C590729"/>
    <w:rsid w:val="6CBB08C6"/>
    <w:rsid w:val="6CBB2E01"/>
    <w:rsid w:val="6CD146A3"/>
    <w:rsid w:val="6D0C1225"/>
    <w:rsid w:val="6D26601F"/>
    <w:rsid w:val="6D285477"/>
    <w:rsid w:val="6D2A351D"/>
    <w:rsid w:val="6D2C5AA6"/>
    <w:rsid w:val="6D617534"/>
    <w:rsid w:val="6D916401"/>
    <w:rsid w:val="6DC02F24"/>
    <w:rsid w:val="6DD52377"/>
    <w:rsid w:val="6E00085C"/>
    <w:rsid w:val="6E280AA2"/>
    <w:rsid w:val="6E3431D3"/>
    <w:rsid w:val="6E353F08"/>
    <w:rsid w:val="6E3879E1"/>
    <w:rsid w:val="6E815E20"/>
    <w:rsid w:val="6EA00BB6"/>
    <w:rsid w:val="6EC35D97"/>
    <w:rsid w:val="6EDA20CC"/>
    <w:rsid w:val="6F827E1F"/>
    <w:rsid w:val="6FBE33DD"/>
    <w:rsid w:val="6FC261AE"/>
    <w:rsid w:val="6FF32C92"/>
    <w:rsid w:val="700A041B"/>
    <w:rsid w:val="70141305"/>
    <w:rsid w:val="70262FB0"/>
    <w:rsid w:val="70695629"/>
    <w:rsid w:val="707C6611"/>
    <w:rsid w:val="70CB5F34"/>
    <w:rsid w:val="70FD6581"/>
    <w:rsid w:val="71453F5E"/>
    <w:rsid w:val="71754C95"/>
    <w:rsid w:val="717C2DC2"/>
    <w:rsid w:val="718474EC"/>
    <w:rsid w:val="71C9438B"/>
    <w:rsid w:val="71EB232F"/>
    <w:rsid w:val="71EC169C"/>
    <w:rsid w:val="71F22395"/>
    <w:rsid w:val="725B4ABA"/>
    <w:rsid w:val="72944A57"/>
    <w:rsid w:val="72E03AF4"/>
    <w:rsid w:val="73071434"/>
    <w:rsid w:val="732F3A9D"/>
    <w:rsid w:val="73310943"/>
    <w:rsid w:val="736B45B4"/>
    <w:rsid w:val="736E713E"/>
    <w:rsid w:val="73821076"/>
    <w:rsid w:val="73986A49"/>
    <w:rsid w:val="73A53F05"/>
    <w:rsid w:val="73AA2969"/>
    <w:rsid w:val="73B22405"/>
    <w:rsid w:val="73CF1F2D"/>
    <w:rsid w:val="73FC1BEE"/>
    <w:rsid w:val="74174A0B"/>
    <w:rsid w:val="745514F1"/>
    <w:rsid w:val="74822716"/>
    <w:rsid w:val="74A77D79"/>
    <w:rsid w:val="74AC2616"/>
    <w:rsid w:val="74BB2C8C"/>
    <w:rsid w:val="74C5083D"/>
    <w:rsid w:val="74EE2280"/>
    <w:rsid w:val="750D3D28"/>
    <w:rsid w:val="756176A1"/>
    <w:rsid w:val="757F2125"/>
    <w:rsid w:val="75C5459B"/>
    <w:rsid w:val="75C94243"/>
    <w:rsid w:val="75CB48CE"/>
    <w:rsid w:val="765866EF"/>
    <w:rsid w:val="766429FA"/>
    <w:rsid w:val="76D45B66"/>
    <w:rsid w:val="76D75202"/>
    <w:rsid w:val="76F11CEC"/>
    <w:rsid w:val="76FE2417"/>
    <w:rsid w:val="76FF573C"/>
    <w:rsid w:val="77133453"/>
    <w:rsid w:val="771E653D"/>
    <w:rsid w:val="77222009"/>
    <w:rsid w:val="77594142"/>
    <w:rsid w:val="7763578D"/>
    <w:rsid w:val="776F4878"/>
    <w:rsid w:val="77856B7B"/>
    <w:rsid w:val="77960793"/>
    <w:rsid w:val="77C3520C"/>
    <w:rsid w:val="77F14D74"/>
    <w:rsid w:val="77F37F86"/>
    <w:rsid w:val="78126A72"/>
    <w:rsid w:val="786950C5"/>
    <w:rsid w:val="78770A44"/>
    <w:rsid w:val="788E700F"/>
    <w:rsid w:val="789D19B9"/>
    <w:rsid w:val="78B23DE8"/>
    <w:rsid w:val="78E345B9"/>
    <w:rsid w:val="78F6760F"/>
    <w:rsid w:val="790533D2"/>
    <w:rsid w:val="79385B7B"/>
    <w:rsid w:val="794006DB"/>
    <w:rsid w:val="798F3428"/>
    <w:rsid w:val="79D85CE8"/>
    <w:rsid w:val="79E83644"/>
    <w:rsid w:val="7A0D3270"/>
    <w:rsid w:val="7A1E0BB7"/>
    <w:rsid w:val="7A322C02"/>
    <w:rsid w:val="7A5C36CC"/>
    <w:rsid w:val="7ABD644E"/>
    <w:rsid w:val="7ACB1F28"/>
    <w:rsid w:val="7AF65F04"/>
    <w:rsid w:val="7B020EA0"/>
    <w:rsid w:val="7B052BD7"/>
    <w:rsid w:val="7B072853"/>
    <w:rsid w:val="7B462195"/>
    <w:rsid w:val="7B573BD4"/>
    <w:rsid w:val="7B5B2FAF"/>
    <w:rsid w:val="7BA10F88"/>
    <w:rsid w:val="7BE439BC"/>
    <w:rsid w:val="7C4A2457"/>
    <w:rsid w:val="7C5B0F80"/>
    <w:rsid w:val="7C7237B5"/>
    <w:rsid w:val="7CA44252"/>
    <w:rsid w:val="7CBC04AD"/>
    <w:rsid w:val="7D165727"/>
    <w:rsid w:val="7D2D3851"/>
    <w:rsid w:val="7D895F39"/>
    <w:rsid w:val="7DA34630"/>
    <w:rsid w:val="7DA40457"/>
    <w:rsid w:val="7DB479EE"/>
    <w:rsid w:val="7DCD6635"/>
    <w:rsid w:val="7DCE3C95"/>
    <w:rsid w:val="7E241224"/>
    <w:rsid w:val="7E92554B"/>
    <w:rsid w:val="7E9C1324"/>
    <w:rsid w:val="7EB276BD"/>
    <w:rsid w:val="7EB55645"/>
    <w:rsid w:val="7EC66D43"/>
    <w:rsid w:val="7ED90D0D"/>
    <w:rsid w:val="7EE36967"/>
    <w:rsid w:val="7F4108E0"/>
    <w:rsid w:val="7F555B22"/>
    <w:rsid w:val="7F8B43C5"/>
    <w:rsid w:val="7F943ACA"/>
    <w:rsid w:val="7F9663C3"/>
    <w:rsid w:val="7FA345E5"/>
    <w:rsid w:val="7FB8072B"/>
    <w:rsid w:val="7FBE0FFC"/>
    <w:rsid w:val="7FE74B3D"/>
    <w:rsid w:val="7FF32CE5"/>
    <w:rsid w:val="ADFF7668"/>
    <w:rsid w:val="FFC832C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415" w:lineRule="auto"/>
      <w:outlineLvl w:val="1"/>
    </w:pPr>
    <w:rPr>
      <w:rFonts w:ascii="Arial" w:hAnsi="Arial" w:eastAsia="黑体"/>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style>
  <w:style w:type="paragraph" w:styleId="7">
    <w:name w:val="Normal Indent"/>
    <w:basedOn w:val="1"/>
    <w:qFormat/>
    <w:uiPriority w:val="0"/>
    <w:pPr>
      <w:ind w:firstLine="200" w:firstLineChars="200"/>
    </w:pPr>
  </w:style>
  <w:style w:type="paragraph" w:styleId="8">
    <w:name w:val="Document Map"/>
    <w:basedOn w:val="1"/>
    <w:link w:val="40"/>
    <w:qFormat/>
    <w:uiPriority w:val="0"/>
    <w:rPr>
      <w:rFonts w:ascii="宋体"/>
      <w:sz w:val="18"/>
      <w:szCs w:val="18"/>
    </w:rPr>
  </w:style>
  <w:style w:type="paragraph" w:styleId="9">
    <w:name w:val="toa heading"/>
    <w:basedOn w:val="1"/>
    <w:next w:val="1"/>
    <w:qFormat/>
    <w:uiPriority w:val="99"/>
    <w:pPr>
      <w:spacing w:before="120" w:after="120"/>
    </w:pPr>
    <w:rPr>
      <w:rFonts w:ascii="Arial" w:hAnsi="Arial"/>
      <w:sz w:val="24"/>
      <w:szCs w:val="20"/>
    </w:rPr>
  </w:style>
  <w:style w:type="paragraph" w:styleId="10">
    <w:name w:val="annotation text"/>
    <w:basedOn w:val="1"/>
    <w:link w:val="41"/>
    <w:qFormat/>
    <w:uiPriority w:val="0"/>
    <w:pPr>
      <w:jc w:val="left"/>
    </w:pPr>
  </w:style>
  <w:style w:type="paragraph" w:styleId="11">
    <w:name w:val="Salutation"/>
    <w:basedOn w:val="1"/>
    <w:next w:val="1"/>
    <w:unhideWhenUsed/>
    <w:qFormat/>
    <w:uiPriority w:val="99"/>
  </w:style>
  <w:style w:type="paragraph" w:styleId="12">
    <w:name w:val="Body Text"/>
    <w:basedOn w:val="1"/>
    <w:next w:val="13"/>
    <w:link w:val="63"/>
    <w:qFormat/>
    <w:uiPriority w:val="0"/>
    <w:pPr>
      <w:spacing w:after="120"/>
    </w:pPr>
  </w:style>
  <w:style w:type="paragraph" w:styleId="13">
    <w:name w:val="Body Text First Indent"/>
    <w:basedOn w:val="12"/>
    <w:unhideWhenUsed/>
    <w:qFormat/>
    <w:uiPriority w:val="99"/>
    <w:pPr>
      <w:ind w:firstLine="420" w:firstLineChars="100"/>
    </w:pPr>
  </w:style>
  <w:style w:type="paragraph" w:styleId="14">
    <w:name w:val="Body Text Indent"/>
    <w:basedOn w:val="1"/>
    <w:qFormat/>
    <w:uiPriority w:val="0"/>
    <w:pPr>
      <w:ind w:firstLine="630"/>
    </w:pPr>
    <w:rPr>
      <w:sz w:val="32"/>
      <w:szCs w:val="20"/>
    </w:rPr>
  </w:style>
  <w:style w:type="paragraph" w:styleId="15">
    <w:name w:val="List 2"/>
    <w:basedOn w:val="1"/>
    <w:qFormat/>
    <w:uiPriority w:val="0"/>
    <w:pPr>
      <w:ind w:left="100" w:leftChars="200" w:hanging="200" w:hangingChars="200"/>
    </w:pPr>
  </w:style>
  <w:style w:type="paragraph" w:styleId="16">
    <w:name w:val="toc 5"/>
    <w:basedOn w:val="1"/>
    <w:next w:val="1"/>
    <w:qFormat/>
    <w:uiPriority w:val="39"/>
    <w:pPr>
      <w:ind w:left="1680" w:leftChars="800"/>
    </w:pPr>
  </w:style>
  <w:style w:type="paragraph" w:styleId="17">
    <w:name w:val="toc 3"/>
    <w:basedOn w:val="1"/>
    <w:next w:val="1"/>
    <w:qFormat/>
    <w:uiPriority w:val="39"/>
    <w:pPr>
      <w:ind w:left="840" w:leftChars="400"/>
    </w:pPr>
  </w:style>
  <w:style w:type="paragraph" w:styleId="18">
    <w:name w:val="Plain Text"/>
    <w:basedOn w:val="1"/>
    <w:qFormat/>
    <w:uiPriority w:val="99"/>
    <w:pPr>
      <w:autoSpaceDE w:val="0"/>
      <w:autoSpaceDN w:val="0"/>
      <w:adjustRightInd w:val="0"/>
    </w:pPr>
    <w:rPr>
      <w:rFonts w:ascii="宋体" w:hAnsi="Tms Rmn" w:cstheme="minorBidi"/>
      <w:szCs w:val="22"/>
    </w:rPr>
  </w:style>
  <w:style w:type="paragraph" w:styleId="19">
    <w:name w:val="toc 8"/>
    <w:basedOn w:val="1"/>
    <w:next w:val="1"/>
    <w:qFormat/>
    <w:uiPriority w:val="39"/>
    <w:pPr>
      <w:ind w:left="2940" w:leftChars="1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2"/>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20"/>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toc 6"/>
    <w:basedOn w:val="1"/>
    <w:next w:val="1"/>
    <w:qFormat/>
    <w:uiPriority w:val="39"/>
    <w:pPr>
      <w:ind w:left="2100" w:leftChars="1000"/>
    </w:p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Normal (Web)"/>
    <w:basedOn w:val="1"/>
    <w:qFormat/>
    <w:uiPriority w:val="0"/>
    <w:pPr>
      <w:widowControl/>
      <w:spacing w:before="100" w:beforeAutospacing="1" w:after="100" w:afterAutospacing="1"/>
      <w:jc w:val="left"/>
    </w:pPr>
    <w:rPr>
      <w:rFonts w:ascii="宋体"/>
      <w:kern w:val="0"/>
      <w:sz w:val="18"/>
      <w:szCs w:val="18"/>
    </w:rPr>
  </w:style>
  <w:style w:type="paragraph" w:styleId="30">
    <w:name w:val="annotation subject"/>
    <w:basedOn w:val="10"/>
    <w:next w:val="10"/>
    <w:link w:val="43"/>
    <w:qFormat/>
    <w:uiPriority w:val="0"/>
    <w:rPr>
      <w:b/>
      <w:bCs/>
    </w:rPr>
  </w:style>
  <w:style w:type="paragraph" w:styleId="31">
    <w:name w:val="Body Text First Indent 2"/>
    <w:basedOn w:val="14"/>
    <w:unhideWhenUsed/>
    <w:qFormat/>
    <w:uiPriority w:val="99"/>
    <w:pPr>
      <w:spacing w:before="100" w:beforeAutospacing="1" w:line="480" w:lineRule="exact"/>
      <w:ind w:left="0" w:leftChars="0" w:firstLine="420"/>
    </w:pPr>
    <w:rPr>
      <w:sz w:val="28"/>
      <w:szCs w:val="28"/>
    </w:rPr>
  </w:style>
  <w:style w:type="table" w:styleId="33">
    <w:name w:val="Table Grid"/>
    <w:basedOn w:val="32"/>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qFormat/>
    <w:uiPriority w:val="0"/>
  </w:style>
  <w:style w:type="character" w:styleId="36">
    <w:name w:val="FollowedHyperlink"/>
    <w:basedOn w:val="34"/>
    <w:unhideWhenUsed/>
    <w:qFormat/>
    <w:uiPriority w:val="0"/>
    <w:rPr>
      <w:color w:val="954F72" w:themeColor="followedHyperlink"/>
      <w:u w:val="single"/>
      <w14:textFill>
        <w14:solidFill>
          <w14:schemeClr w14:val="folHlink"/>
        </w14:solidFill>
      </w14:textFill>
    </w:rPr>
  </w:style>
  <w:style w:type="character" w:styleId="37">
    <w:name w:val="Hyperlink"/>
    <w:basedOn w:val="34"/>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21"/>
      <w:szCs w:val="21"/>
    </w:rPr>
  </w:style>
  <w:style w:type="character" w:customStyle="1" w:styleId="39">
    <w:name w:val="标题 1 Char"/>
    <w:link w:val="2"/>
    <w:qFormat/>
    <w:uiPriority w:val="0"/>
    <w:rPr>
      <w:b/>
      <w:bCs/>
      <w:kern w:val="44"/>
      <w:sz w:val="44"/>
      <w:szCs w:val="44"/>
    </w:rPr>
  </w:style>
  <w:style w:type="character" w:customStyle="1" w:styleId="40">
    <w:name w:val="文档结构图 Char"/>
    <w:link w:val="8"/>
    <w:qFormat/>
    <w:uiPriority w:val="0"/>
    <w:rPr>
      <w:rFonts w:ascii="宋体"/>
      <w:kern w:val="2"/>
      <w:sz w:val="18"/>
      <w:szCs w:val="18"/>
    </w:rPr>
  </w:style>
  <w:style w:type="character" w:customStyle="1" w:styleId="41">
    <w:name w:val="批注文字 Char"/>
    <w:link w:val="10"/>
    <w:qFormat/>
    <w:uiPriority w:val="0"/>
    <w:rPr>
      <w:kern w:val="2"/>
      <w:sz w:val="21"/>
      <w:szCs w:val="24"/>
    </w:rPr>
  </w:style>
  <w:style w:type="character" w:customStyle="1" w:styleId="42">
    <w:name w:val="批注框文本 Char"/>
    <w:link w:val="21"/>
    <w:qFormat/>
    <w:uiPriority w:val="0"/>
    <w:rPr>
      <w:kern w:val="2"/>
      <w:sz w:val="18"/>
      <w:szCs w:val="18"/>
    </w:rPr>
  </w:style>
  <w:style w:type="character" w:customStyle="1" w:styleId="43">
    <w:name w:val="批注主题 Char"/>
    <w:link w:val="30"/>
    <w:qFormat/>
    <w:uiPriority w:val="0"/>
    <w:rPr>
      <w:b/>
      <w:bCs/>
      <w:kern w:val="2"/>
      <w:sz w:val="21"/>
      <w:szCs w:val="24"/>
    </w:rPr>
  </w:style>
  <w:style w:type="character" w:customStyle="1" w:styleId="44">
    <w:name w:val="font91"/>
    <w:qFormat/>
    <w:uiPriority w:val="0"/>
    <w:rPr>
      <w:rFonts w:hint="eastAsia" w:ascii="宋体" w:hAnsi="宋体" w:eastAsia="宋体" w:cs="宋体"/>
      <w:color w:val="FF0000"/>
      <w:sz w:val="21"/>
      <w:szCs w:val="21"/>
      <w:u w:val="single"/>
    </w:rPr>
  </w:style>
  <w:style w:type="character" w:customStyle="1" w:styleId="45">
    <w:name w:val="font101"/>
    <w:qFormat/>
    <w:uiPriority w:val="0"/>
    <w:rPr>
      <w:rFonts w:hint="eastAsia" w:ascii="宋体" w:hAnsi="宋体" w:eastAsia="宋体" w:cs="宋体"/>
      <w:color w:val="000000"/>
      <w:sz w:val="21"/>
      <w:szCs w:val="21"/>
      <w:u w:val="single"/>
    </w:rPr>
  </w:style>
  <w:style w:type="character" w:customStyle="1" w:styleId="46">
    <w:name w:val="font111"/>
    <w:qFormat/>
    <w:uiPriority w:val="0"/>
    <w:rPr>
      <w:rFonts w:hint="default" w:ascii="Eʩ" w:hAnsi="Eʩ" w:eastAsia="Eʩ" w:cs="Eʩ"/>
      <w:color w:val="000000"/>
      <w:sz w:val="21"/>
      <w:szCs w:val="21"/>
      <w:u w:val="single"/>
    </w:rPr>
  </w:style>
  <w:style w:type="character" w:customStyle="1" w:styleId="47">
    <w:name w:val="font31"/>
    <w:qFormat/>
    <w:uiPriority w:val="0"/>
    <w:rPr>
      <w:rFonts w:hint="eastAsia" w:ascii="宋体" w:hAnsi="宋体" w:eastAsia="宋体" w:cs="宋体"/>
      <w:color w:val="000000"/>
      <w:sz w:val="21"/>
      <w:szCs w:val="21"/>
      <w:u w:val="none"/>
    </w:rPr>
  </w:style>
  <w:style w:type="paragraph" w:customStyle="1" w:styleId="48">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9">
    <w:name w:val="样式 首行缩进:  2 字符"/>
    <w:basedOn w:val="1"/>
    <w:qFormat/>
    <w:uiPriority w:val="0"/>
    <w:pPr>
      <w:spacing w:line="400" w:lineRule="exact"/>
      <w:ind w:firstLine="200" w:firstLineChars="200"/>
    </w:pPr>
    <w:rPr>
      <w:rFonts w:cs="宋体"/>
      <w:sz w:val="24"/>
    </w:rPr>
  </w:style>
  <w:style w:type="paragraph" w:customStyle="1" w:styleId="50">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51">
    <w:name w:val="正文首行缩进两字符"/>
    <w:basedOn w:val="1"/>
    <w:qFormat/>
    <w:uiPriority w:val="0"/>
    <w:pPr>
      <w:spacing w:line="360" w:lineRule="auto"/>
      <w:ind w:firstLine="200" w:firstLineChars="200"/>
      <w:jc w:val="left"/>
    </w:pPr>
    <w:rPr>
      <w:rFonts w:eastAsia="仿宋"/>
      <w:sz w:val="24"/>
    </w:rPr>
  </w:style>
  <w:style w:type="character" w:customStyle="1" w:styleId="52">
    <w:name w:val="批注文字 Char1"/>
    <w:basedOn w:val="34"/>
    <w:qFormat/>
    <w:uiPriority w:val="0"/>
    <w:rPr>
      <w:rFonts w:ascii="Times New Roman" w:hAnsi="Times New Roman" w:eastAsia="宋体" w:cs="Times New Roman"/>
      <w:szCs w:val="24"/>
    </w:rPr>
  </w:style>
  <w:style w:type="paragraph" w:customStyle="1" w:styleId="53">
    <w:name w:val="List Paragraph"/>
    <w:basedOn w:val="1"/>
    <w:link w:val="54"/>
    <w:unhideWhenUsed/>
    <w:qFormat/>
    <w:uiPriority w:val="99"/>
    <w:pPr>
      <w:ind w:firstLine="420" w:firstLineChars="200"/>
    </w:pPr>
  </w:style>
  <w:style w:type="character" w:customStyle="1" w:styleId="54">
    <w:name w:val="列出段落 Char"/>
    <w:link w:val="53"/>
    <w:qFormat/>
    <w:locked/>
    <w:uiPriority w:val="34"/>
    <w:rPr>
      <w:rFonts w:ascii="Calibri" w:hAnsi="Calibri"/>
      <w:kern w:val="2"/>
      <w:sz w:val="21"/>
      <w:szCs w:val="24"/>
    </w:rPr>
  </w:style>
  <w:style w:type="paragraph" w:customStyle="1" w:styleId="55">
    <w:name w:val="标题 5（有编号）（绿盟科技）"/>
    <w:basedOn w:val="1"/>
    <w:next w:val="56"/>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5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7">
    <w:name w:val="修订1"/>
    <w:hidden/>
    <w:semiHidden/>
    <w:qFormat/>
    <w:uiPriority w:val="99"/>
    <w:rPr>
      <w:rFonts w:ascii="Calibri" w:hAnsi="Calibri" w:eastAsia="宋体" w:cs="Times New Roman"/>
      <w:kern w:val="2"/>
      <w:sz w:val="21"/>
      <w:szCs w:val="24"/>
      <w:lang w:val="en-US" w:eastAsia="zh-CN" w:bidi="ar-SA"/>
    </w:rPr>
  </w:style>
  <w:style w:type="paragraph" w:customStyle="1" w:styleId="58">
    <w:name w:val="修订2"/>
    <w:hidden/>
    <w:semiHidden/>
    <w:qFormat/>
    <w:uiPriority w:val="99"/>
    <w:rPr>
      <w:rFonts w:ascii="Calibri" w:hAnsi="Calibri" w:eastAsia="宋体" w:cs="Times New Roman"/>
      <w:kern w:val="2"/>
      <w:sz w:val="21"/>
      <w:szCs w:val="24"/>
      <w:lang w:val="en-US" w:eastAsia="zh-CN" w:bidi="ar-SA"/>
    </w:rPr>
  </w:style>
  <w:style w:type="paragraph" w:customStyle="1" w:styleId="59">
    <w:name w:val="修订3"/>
    <w:hidden/>
    <w:semiHidden/>
    <w:qFormat/>
    <w:uiPriority w:val="99"/>
    <w:rPr>
      <w:rFonts w:ascii="Calibri" w:hAnsi="Calibri" w:eastAsia="宋体" w:cs="Times New Roman"/>
      <w:kern w:val="2"/>
      <w:sz w:val="21"/>
      <w:szCs w:val="24"/>
      <w:lang w:val="en-US" w:eastAsia="zh-CN" w:bidi="ar-SA"/>
    </w:rPr>
  </w:style>
  <w:style w:type="paragraph" w:customStyle="1" w:styleId="60">
    <w:name w:val="列出段落1"/>
    <w:basedOn w:val="1"/>
    <w:qFormat/>
    <w:uiPriority w:val="0"/>
    <w:pPr>
      <w:widowControl/>
      <w:spacing w:after="0" w:line="240" w:lineRule="auto"/>
      <w:ind w:firstLine="420" w:firstLineChars="200"/>
      <w:jc w:val="left"/>
    </w:pPr>
    <w:rPr>
      <w:rFonts w:hAnsi="宋体" w:cs="宋体" w:asciiTheme="minorHAnsi" w:eastAsiaTheme="minorEastAsia"/>
      <w:sz w:val="24"/>
      <w:szCs w:val="22"/>
    </w:rPr>
  </w:style>
  <w:style w:type="paragraph" w:customStyle="1" w:styleId="61">
    <w:name w:val="_正文段落"/>
    <w:basedOn w:val="1"/>
    <w:qFormat/>
    <w:uiPriority w:val="0"/>
    <w:pPr>
      <w:spacing w:after="0" w:line="360" w:lineRule="auto"/>
    </w:pPr>
    <w:rPr>
      <w:rFonts w:ascii="Times New Roman" w:hAnsi="Times New Roman" w:eastAsia="仿宋_GB2312"/>
      <w:sz w:val="28"/>
    </w:rPr>
  </w:style>
  <w:style w:type="paragraph" w:customStyle="1" w:styleId="6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3">
    <w:name w:val="正文文本 Char"/>
    <w:basedOn w:val="34"/>
    <w:link w:val="12"/>
    <w:qFormat/>
    <w:uiPriority w:val="0"/>
    <w:rPr>
      <w:rFonts w:ascii="Calibri" w:hAnsi="Calibri"/>
      <w:kern w:val="2"/>
      <w:sz w:val="21"/>
      <w:szCs w:val="24"/>
    </w:rPr>
  </w:style>
  <w:style w:type="table" w:customStyle="1" w:styleId="64">
    <w:name w:val="网格型1"/>
    <w:basedOn w:val="32"/>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5">
    <w:name w:val="Normal"/>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6">
    <w:name w:val="表格"/>
    <w:basedOn w:val="1"/>
    <w:qFormat/>
    <w:uiPriority w:val="0"/>
    <w:pPr>
      <w:spacing w:line="400" w:lineRule="exact"/>
    </w:pPr>
    <w:rPr>
      <w:sz w:val="24"/>
    </w:rPr>
  </w:style>
  <w:style w:type="paragraph" w:customStyle="1" w:styleId="67">
    <w:name w:val="列出段落"/>
    <w:basedOn w:val="1"/>
    <w:qFormat/>
    <w:uiPriority w:val="0"/>
    <w:pPr>
      <w:ind w:firstLine="420" w:firstLineChars="200"/>
    </w:pPr>
  </w:style>
  <w:style w:type="paragraph" w:customStyle="1" w:styleId="68">
    <w:name w:val="WPSOffice手动目录 1"/>
    <w:qFormat/>
    <w:uiPriority w:val="0"/>
    <w:pPr>
      <w:ind w:leftChars="0"/>
    </w:pPr>
    <w:rPr>
      <w:rFonts w:ascii="Times New Roman" w:hAnsi="Times New Roman" w:eastAsia="宋体" w:cs="Times New Roman"/>
      <w:sz w:val="20"/>
      <w:szCs w:val="20"/>
    </w:rPr>
  </w:style>
  <w:style w:type="paragraph" w:customStyle="1" w:styleId="69">
    <w:name w:val="WPSOffice手动目录 2"/>
    <w:qFormat/>
    <w:uiPriority w:val="0"/>
    <w:pPr>
      <w:ind w:leftChars="200"/>
    </w:pPr>
    <w:rPr>
      <w:rFonts w:ascii="Times New Roman" w:hAnsi="Times New Roman" w:eastAsia="宋体" w:cs="Times New Roman"/>
      <w:sz w:val="20"/>
      <w:szCs w:val="20"/>
    </w:rPr>
  </w:style>
  <w:style w:type="paragraph" w:customStyle="1" w:styleId="70">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64</Pages>
  <Words>14498</Words>
  <Characters>15523</Characters>
  <Lines>299</Lines>
  <Paragraphs>84</Paragraphs>
  <TotalTime>0</TotalTime>
  <ScaleCrop>false</ScaleCrop>
  <LinksUpToDate>false</LinksUpToDate>
  <CharactersWithSpaces>16318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2017-12-15T17:14:00Z</dcterms:created>
  <dc:creator>s</dc:creator>
  <cp:lastModifiedBy>&amp;</cp:lastModifiedBy>
  <dcterms:modified xsi:type="dcterms:W3CDTF">2025-06-25T06:49:04Z</dcterms:modified>
  <dc:title>招标编号：xxxx [xxxx] 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BD1784DFAA824EF19E2FC50EBAFDB1F4_13</vt:lpwstr>
  </property>
  <property fmtid="{D5CDD505-2E9C-101B-9397-08002B2CF9AE}" pid="4" name="KSOTemplateDocerSaveRecord">
    <vt:lpwstr>eyJoZGlkIjoiOGUyOWE5M2JhMjcwZGVkMWE3MmUyMDY4ODc0YzdjYWUiLCJ1c2VySWQiOiI3NjE2NjE2NTUifQ==</vt:lpwstr>
  </property>
</Properties>
</file>