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D3B4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</w:t>
      </w:r>
    </w:p>
    <w:p w14:paraId="6C585A3D">
      <w:pPr>
        <w:pStyle w:val="2"/>
        <w:rPr>
          <w:rFonts w:hint="eastAsia"/>
          <w:lang w:val="en-US" w:eastAsia="zh-CN"/>
        </w:rPr>
      </w:pPr>
    </w:p>
    <w:p w14:paraId="043810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</w:rPr>
        <w:t>富顺县中医医院</w:t>
      </w:r>
    </w:p>
    <w:p w14:paraId="362E7D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996-2014年度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档案“双套制”整理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服务</w:t>
      </w:r>
    </w:p>
    <w:p w14:paraId="489486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项目市场调研需求</w:t>
      </w:r>
    </w:p>
    <w:p w14:paraId="61AC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</w:p>
    <w:p w14:paraId="55E5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采购项目概况</w:t>
      </w:r>
    </w:p>
    <w:p w14:paraId="36F7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为高质量推进医院档案“双套制”归档工作，拟对本院1996-2014年度的文书档案、会计档案报表、全宗卷等进行规范化整理（包括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纸质档案数字化整理、全宗卷的卷写、档案整理及目录编写）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本项目涉及的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数字化及档案整理的所有内容，严格按照富顺县档案馆要求进行整理，所有整理项目以入富顺县档案馆数量为准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34BE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服务内容及服务要求</w:t>
      </w:r>
    </w:p>
    <w:p w14:paraId="7251A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服务内容</w:t>
      </w:r>
    </w:p>
    <w:tbl>
      <w:tblPr>
        <w:tblStyle w:val="11"/>
        <w:tblW w:w="9366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091"/>
        <w:gridCol w:w="1288"/>
        <w:gridCol w:w="1536"/>
        <w:gridCol w:w="2488"/>
      </w:tblGrid>
      <w:tr w14:paraId="6596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479F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91" w:type="dxa"/>
          </w:tcPr>
          <w:p w14:paraId="4859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288" w:type="dxa"/>
          </w:tcPr>
          <w:p w14:paraId="68FD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536" w:type="dxa"/>
          </w:tcPr>
          <w:p w14:paraId="4FC1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计量单位</w:t>
            </w:r>
          </w:p>
        </w:tc>
        <w:tc>
          <w:tcPr>
            <w:tcW w:w="2488" w:type="dxa"/>
          </w:tcPr>
          <w:p w14:paraId="2911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605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75FA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091" w:type="dxa"/>
          </w:tcPr>
          <w:p w14:paraId="1114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纸质档案数字化（A4）</w:t>
            </w:r>
          </w:p>
        </w:tc>
        <w:tc>
          <w:tcPr>
            <w:tcW w:w="1288" w:type="dxa"/>
          </w:tcPr>
          <w:p w14:paraId="007E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536" w:type="dxa"/>
          </w:tcPr>
          <w:p w14:paraId="3E3C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2488" w:type="dxa"/>
          </w:tcPr>
          <w:p w14:paraId="4614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72AC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4C0F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91" w:type="dxa"/>
          </w:tcPr>
          <w:p w14:paraId="2E2C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纸质档案数字化（A2）</w:t>
            </w:r>
          </w:p>
        </w:tc>
        <w:tc>
          <w:tcPr>
            <w:tcW w:w="1288" w:type="dxa"/>
          </w:tcPr>
          <w:p w14:paraId="66A5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240</w:t>
            </w:r>
          </w:p>
        </w:tc>
        <w:tc>
          <w:tcPr>
            <w:tcW w:w="1536" w:type="dxa"/>
          </w:tcPr>
          <w:p w14:paraId="104F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2488" w:type="dxa"/>
          </w:tcPr>
          <w:p w14:paraId="298B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03D7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7F87F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91" w:type="dxa"/>
          </w:tcPr>
          <w:p w14:paraId="31BE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全宗卷</w:t>
            </w:r>
          </w:p>
        </w:tc>
        <w:tc>
          <w:tcPr>
            <w:tcW w:w="1288" w:type="dxa"/>
          </w:tcPr>
          <w:p w14:paraId="5CA3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536" w:type="dxa"/>
          </w:tcPr>
          <w:p w14:paraId="2C39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2488" w:type="dxa"/>
          </w:tcPr>
          <w:p w14:paraId="4EBE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2347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B43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091" w:type="dxa"/>
          </w:tcPr>
          <w:p w14:paraId="38D6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档案整理</w:t>
            </w:r>
          </w:p>
        </w:tc>
        <w:tc>
          <w:tcPr>
            <w:tcW w:w="1288" w:type="dxa"/>
          </w:tcPr>
          <w:p w14:paraId="1BE7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215</w:t>
            </w:r>
          </w:p>
        </w:tc>
        <w:tc>
          <w:tcPr>
            <w:tcW w:w="1536" w:type="dxa"/>
          </w:tcPr>
          <w:p w14:paraId="261F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卷/件/盒/册</w:t>
            </w:r>
          </w:p>
        </w:tc>
        <w:tc>
          <w:tcPr>
            <w:tcW w:w="2488" w:type="dxa"/>
          </w:tcPr>
          <w:p w14:paraId="2B7B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530E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5747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091" w:type="dxa"/>
          </w:tcPr>
          <w:p w14:paraId="119B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条目著录</w:t>
            </w:r>
          </w:p>
        </w:tc>
        <w:tc>
          <w:tcPr>
            <w:tcW w:w="1288" w:type="dxa"/>
          </w:tcPr>
          <w:p w14:paraId="1F32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1536" w:type="dxa"/>
          </w:tcPr>
          <w:p w14:paraId="0367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2488" w:type="dxa"/>
          </w:tcPr>
          <w:p w14:paraId="6937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3C88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39FA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091" w:type="dxa"/>
          </w:tcPr>
          <w:p w14:paraId="383D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目录夹</w:t>
            </w:r>
          </w:p>
        </w:tc>
        <w:tc>
          <w:tcPr>
            <w:tcW w:w="1288" w:type="dxa"/>
          </w:tcPr>
          <w:p w14:paraId="43FE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536" w:type="dxa"/>
          </w:tcPr>
          <w:p w14:paraId="1557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488" w:type="dxa"/>
          </w:tcPr>
          <w:p w14:paraId="4FDB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450A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1A91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091" w:type="dxa"/>
          </w:tcPr>
          <w:p w14:paraId="68F1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企业级存储硬盘</w:t>
            </w:r>
          </w:p>
        </w:tc>
        <w:tc>
          <w:tcPr>
            <w:tcW w:w="1288" w:type="dxa"/>
          </w:tcPr>
          <w:p w14:paraId="75B5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36" w:type="dxa"/>
          </w:tcPr>
          <w:p w14:paraId="79F6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2488" w:type="dxa"/>
          </w:tcPr>
          <w:p w14:paraId="3BCB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</w:tbl>
    <w:p w14:paraId="58B3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2.服务要求</w:t>
      </w:r>
    </w:p>
    <w:p w14:paraId="6492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2.1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服务时间</w:t>
      </w:r>
    </w:p>
    <w:p w14:paraId="2153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签订合同后45个工作日内。</w:t>
      </w:r>
    </w:p>
    <w:p w14:paraId="78F3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服务参数</w:t>
      </w:r>
    </w:p>
    <w:p w14:paraId="23548E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项目实施标准规范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：档案实体必须符合《机关档案工作业务建设规范》和档案整理质量标准，做到文件材料收集齐全完整、分类合理、保管期限划定准确、组卷规范、题名准确、书写工整、装订整齐。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2002年及之前年度的文书档案按照《文书档案案卷格式》（GB/T 9705）和《四川省文书立卷与案卷构成的一般要求》执行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2003年起按照《归档文件整理规则》（DA/T 22）相关规定执行。201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年及之前年度的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会计档案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按照《会计档案管理办法》（财会字〔1998〕32 号）执行，2016年起按照《会计档案管理办法》（财政部国家档案局令第 79 号）及相关规定执行。</w:t>
      </w:r>
    </w:p>
    <w:p w14:paraId="4D04D7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档案数字化加工内容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扫描、图像处理、质检、条目著录、储存、备份、数据挂接、上架等工作。依据《纸质档案数字化规范》DA/T 31-2017行业标准执行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做到内容完整、页面端正、图像清晰、便于阅读，图像与档案原件一一对应，数字音视频信息清晰、完整、不失真。</w:t>
      </w:r>
    </w:p>
    <w:p w14:paraId="34DCB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（3）全宗卷应当按照《全宗卷规范》DA/T12 编制，包含全宗介绍类，档案收集类、整理类、鉴定类、保管类、统计类、利用类、新技术应用类等。</w:t>
      </w:r>
    </w:p>
    <w:p w14:paraId="176A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（4）电子档案应确保真实、完整、可用和安全，并符合《电子文件存储与交换格式版式文档》（GB/T 33190-2016）《电子文件归档与管理规范》（GB/T 18894-2019）要求。</w:t>
      </w:r>
    </w:p>
    <w:p w14:paraId="7DBC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3项目要求</w:t>
      </w:r>
    </w:p>
    <w:p w14:paraId="35A1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（1）对我院整理的所有文件内容严格保密。</w:t>
      </w:r>
    </w:p>
    <w:p w14:paraId="54AD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（2）整理文件地点为医院指定地点。</w:t>
      </w:r>
    </w:p>
    <w:p w14:paraId="3F1A1E6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服务供应商应配备足够数量的专业档案整理人员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，主要人员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需提供相关档案资格证书或档案专业人员培训证书。</w:t>
      </w:r>
    </w:p>
    <w:p w14:paraId="4B369D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项目所需要的设备及材料均由服务方提供。</w:t>
      </w:r>
    </w:p>
    <w:p w14:paraId="3EB5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商务要求</w:t>
      </w:r>
    </w:p>
    <w:p w14:paraId="4B003F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服务地点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：富顺县中医医院。</w:t>
      </w:r>
    </w:p>
    <w:p w14:paraId="4AB386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付款方式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：成交供应商完成移交进馆后，附移交清单及合法发票，达到付款条件起的30个工作日内，付合同金额100%。</w:t>
      </w:r>
    </w:p>
    <w:p w14:paraId="3ABB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验收标准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00645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参照《财政部关于进一步加强政府采购需求和履约验收管理的指导意见》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财库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〔2016〕205号）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、《四川省政府采购项目需求论证和履约验收管理办法》（川财采〔2015〕32号）。</w:t>
      </w:r>
    </w:p>
    <w:p w14:paraId="4C1B9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售后服务要求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</w:p>
    <w:p w14:paraId="3D6AA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保密要求：供应商需对采购人提供的所有信息保密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0A5A5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2.经供应商3次整改仍不能履行合同约定，采购人有权终止合同，依法追究供应商的违约责任。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351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404F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404FD">
                    <w:pPr>
                      <w:pStyle w:val="7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YTk3YzhmYmE5MzUxM2FiYzM1OTcxYTQ2Y2EwMDkifQ=="/>
  </w:docVars>
  <w:rsids>
    <w:rsidRoot w:val="00CD452B"/>
    <w:rsid w:val="00066390"/>
    <w:rsid w:val="0010779B"/>
    <w:rsid w:val="001116DD"/>
    <w:rsid w:val="00195606"/>
    <w:rsid w:val="001A7FA7"/>
    <w:rsid w:val="00222894"/>
    <w:rsid w:val="00281D4E"/>
    <w:rsid w:val="002A0DB3"/>
    <w:rsid w:val="002C0AC2"/>
    <w:rsid w:val="002E7B08"/>
    <w:rsid w:val="00321244"/>
    <w:rsid w:val="003707D3"/>
    <w:rsid w:val="003E3B18"/>
    <w:rsid w:val="00400F0E"/>
    <w:rsid w:val="00431059"/>
    <w:rsid w:val="00515989"/>
    <w:rsid w:val="00520DC0"/>
    <w:rsid w:val="0053073E"/>
    <w:rsid w:val="0053524A"/>
    <w:rsid w:val="00545969"/>
    <w:rsid w:val="00597D42"/>
    <w:rsid w:val="006279CB"/>
    <w:rsid w:val="0063778F"/>
    <w:rsid w:val="00647A89"/>
    <w:rsid w:val="006D4F07"/>
    <w:rsid w:val="007006DE"/>
    <w:rsid w:val="007623AE"/>
    <w:rsid w:val="00777D89"/>
    <w:rsid w:val="00793405"/>
    <w:rsid w:val="007B3C43"/>
    <w:rsid w:val="007F099D"/>
    <w:rsid w:val="008F3CCF"/>
    <w:rsid w:val="00905696"/>
    <w:rsid w:val="00917FA7"/>
    <w:rsid w:val="009413BF"/>
    <w:rsid w:val="00941BB7"/>
    <w:rsid w:val="00972047"/>
    <w:rsid w:val="009B023A"/>
    <w:rsid w:val="009B1886"/>
    <w:rsid w:val="009E69E2"/>
    <w:rsid w:val="009F1EB1"/>
    <w:rsid w:val="00A315FE"/>
    <w:rsid w:val="00A31984"/>
    <w:rsid w:val="00A34372"/>
    <w:rsid w:val="00A65E4E"/>
    <w:rsid w:val="00A81991"/>
    <w:rsid w:val="00AB1B58"/>
    <w:rsid w:val="00AD32EF"/>
    <w:rsid w:val="00BE68BB"/>
    <w:rsid w:val="00C03F92"/>
    <w:rsid w:val="00C477CC"/>
    <w:rsid w:val="00C63E0E"/>
    <w:rsid w:val="00C85654"/>
    <w:rsid w:val="00CB2CAC"/>
    <w:rsid w:val="00CB7B89"/>
    <w:rsid w:val="00CD13B8"/>
    <w:rsid w:val="00CD452B"/>
    <w:rsid w:val="00CD6A9A"/>
    <w:rsid w:val="00D3027E"/>
    <w:rsid w:val="00D908A2"/>
    <w:rsid w:val="00DC2690"/>
    <w:rsid w:val="00DD17F6"/>
    <w:rsid w:val="00E53A92"/>
    <w:rsid w:val="00E90519"/>
    <w:rsid w:val="00EC7260"/>
    <w:rsid w:val="00F13611"/>
    <w:rsid w:val="00F21569"/>
    <w:rsid w:val="00F5579F"/>
    <w:rsid w:val="00FA0130"/>
    <w:rsid w:val="011D2764"/>
    <w:rsid w:val="092C3269"/>
    <w:rsid w:val="09D2771E"/>
    <w:rsid w:val="0C0A7D34"/>
    <w:rsid w:val="0CBF0B1F"/>
    <w:rsid w:val="0D2A7EB9"/>
    <w:rsid w:val="0EE83C08"/>
    <w:rsid w:val="0F42585B"/>
    <w:rsid w:val="1012261E"/>
    <w:rsid w:val="10560982"/>
    <w:rsid w:val="1324792E"/>
    <w:rsid w:val="136C7D57"/>
    <w:rsid w:val="13CC68C5"/>
    <w:rsid w:val="13F93DCA"/>
    <w:rsid w:val="15950F4D"/>
    <w:rsid w:val="165F0C7D"/>
    <w:rsid w:val="17300F83"/>
    <w:rsid w:val="18154E91"/>
    <w:rsid w:val="18A94F8B"/>
    <w:rsid w:val="18E50A85"/>
    <w:rsid w:val="1AB65F42"/>
    <w:rsid w:val="1BF01BAD"/>
    <w:rsid w:val="1CA44072"/>
    <w:rsid w:val="1D317B3D"/>
    <w:rsid w:val="1D5455EC"/>
    <w:rsid w:val="1DC72118"/>
    <w:rsid w:val="1DF12B02"/>
    <w:rsid w:val="1ED63524"/>
    <w:rsid w:val="21EF529B"/>
    <w:rsid w:val="2532799E"/>
    <w:rsid w:val="25545725"/>
    <w:rsid w:val="28D34B20"/>
    <w:rsid w:val="29A73B0F"/>
    <w:rsid w:val="29BB04DD"/>
    <w:rsid w:val="2D555A65"/>
    <w:rsid w:val="2DC930C7"/>
    <w:rsid w:val="2EAA7CA7"/>
    <w:rsid w:val="2EC125AD"/>
    <w:rsid w:val="30AE4883"/>
    <w:rsid w:val="32C6028E"/>
    <w:rsid w:val="3354115F"/>
    <w:rsid w:val="35256905"/>
    <w:rsid w:val="35CE1D2B"/>
    <w:rsid w:val="36E84CD1"/>
    <w:rsid w:val="372A32F8"/>
    <w:rsid w:val="382F62A9"/>
    <w:rsid w:val="383B66D9"/>
    <w:rsid w:val="38F02330"/>
    <w:rsid w:val="3CF600D1"/>
    <w:rsid w:val="401C0367"/>
    <w:rsid w:val="406C0533"/>
    <w:rsid w:val="41865B62"/>
    <w:rsid w:val="43326DB3"/>
    <w:rsid w:val="44140DF0"/>
    <w:rsid w:val="44230847"/>
    <w:rsid w:val="447B4624"/>
    <w:rsid w:val="44955472"/>
    <w:rsid w:val="464716DC"/>
    <w:rsid w:val="46670824"/>
    <w:rsid w:val="48205C0E"/>
    <w:rsid w:val="48CE4AA4"/>
    <w:rsid w:val="491931AD"/>
    <w:rsid w:val="4BFA0524"/>
    <w:rsid w:val="4CD14369"/>
    <w:rsid w:val="4F0A6CD0"/>
    <w:rsid w:val="502E0A8A"/>
    <w:rsid w:val="513E379E"/>
    <w:rsid w:val="52750905"/>
    <w:rsid w:val="52860579"/>
    <w:rsid w:val="58885194"/>
    <w:rsid w:val="58AD6878"/>
    <w:rsid w:val="597F7258"/>
    <w:rsid w:val="5B427539"/>
    <w:rsid w:val="5BA3675E"/>
    <w:rsid w:val="5F1F0D68"/>
    <w:rsid w:val="5F49788A"/>
    <w:rsid w:val="60006DD6"/>
    <w:rsid w:val="60206354"/>
    <w:rsid w:val="64420DBD"/>
    <w:rsid w:val="67C37C17"/>
    <w:rsid w:val="6892181F"/>
    <w:rsid w:val="692D75A7"/>
    <w:rsid w:val="6A9E45C1"/>
    <w:rsid w:val="6C382CCF"/>
    <w:rsid w:val="6EFE7F26"/>
    <w:rsid w:val="6F506901"/>
    <w:rsid w:val="6FAC07EB"/>
    <w:rsid w:val="701A65E4"/>
    <w:rsid w:val="72534B8F"/>
    <w:rsid w:val="72693E16"/>
    <w:rsid w:val="737B0F07"/>
    <w:rsid w:val="738467A2"/>
    <w:rsid w:val="75E9202B"/>
    <w:rsid w:val="7610433E"/>
    <w:rsid w:val="78E73A5B"/>
    <w:rsid w:val="7B7B54DB"/>
    <w:rsid w:val="7D56740C"/>
    <w:rsid w:val="7ED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next w:val="4"/>
    <w:unhideWhenUsed/>
    <w:qFormat/>
    <w:uiPriority w:val="99"/>
    <w:pPr>
      <w:tabs>
        <w:tab w:val="left" w:pos="105"/>
      </w:tabs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qFormat/>
    <w:uiPriority w:val="0"/>
    <w:pPr>
      <w:ind w:left="2100" w:leftChars="10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1198</Words>
  <Characters>1321</Characters>
  <Lines>21</Lines>
  <Paragraphs>5</Paragraphs>
  <TotalTime>0</TotalTime>
  <ScaleCrop>false</ScaleCrop>
  <LinksUpToDate>false</LinksUpToDate>
  <CharactersWithSpaces>1330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2023-07-11T03:23:00Z</dcterms:created>
  <dc:creator>Zhu Jayden</dc:creator>
  <cp:lastModifiedBy>忆晨</cp:lastModifiedBy>
  <cp:lastPrinted>2024-08-19T02:02:00Z</cp:lastPrinted>
  <dcterms:modified xsi:type="dcterms:W3CDTF">2025-08-04T02:45:51Z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29A1C93FF9EC416A9468B46FBA4F8769_13</vt:lpwstr>
  </property>
  <property fmtid="{D5CDD505-2E9C-101B-9397-08002B2CF9AE}" pid="4" name="KSOTemplateDocerSaveRecord">
    <vt:lpwstr>eyJoZGlkIjoiZTQ5Y2YyNjEyYjg4MzYzZWI3MDQ4ZTA2MWRkMmJkNzIiLCJ1c2VySWQiOiI2NjcyNjk4OTYifQ==</vt:lpwstr>
  </property>
</Properties>
</file>