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2025年电梯维保服务项目（第二次）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公告</w:t>
      </w:r>
    </w:p>
    <w:bookmarkEnd w:id="0"/>
    <w:p w14:paraId="2B5F8C11">
      <w:pPr>
        <w:rPr>
          <w:rFonts w:hint="default"/>
          <w:lang w:val="en-US" w:eastAsia="zh-CN"/>
        </w:rPr>
      </w:pPr>
    </w:p>
    <w:p w14:paraId="049EA8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2025年电梯维保服务项目（第二次）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SCHL-2025-0146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5860E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1BFE57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1.1采购项目预算：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231,830.00元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；</w:t>
      </w:r>
    </w:p>
    <w:p w14:paraId="75E8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08" w:firstLineChars="4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780EAC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（供应商的响应报价超过本项目的最高限价的，作无效响应处理）。</w:t>
      </w:r>
    </w:p>
    <w:p w14:paraId="7B5832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选项目技术、服务、及其他商务要求”。</w:t>
      </w:r>
    </w:p>
    <w:p w14:paraId="623E68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48B28F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56A4BA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769839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126F73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7CC9BB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（五）参加本次遴选活动前三年内，在经营活动中没有重大违法记录;</w:t>
      </w:r>
    </w:p>
    <w:p w14:paraId="4FC92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2519870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 w:eastAsia="zh-CN"/>
        </w:rPr>
        <w:t>本项目的特殊资质性要求：供应商具有有效的《中华人民共和国特种设备生产许可证》电梯安装（含修理）曳引驱动乘客电梯(含消防员电梯)(许可参数V≤2.5m/s)或《中华人民共和国特种设备安装改造维修许可证（电梯）》（维修B级及以上证书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。</w:t>
      </w:r>
    </w:p>
    <w:p w14:paraId="4059FB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720A47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378B4A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093AB1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0301E1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3562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4BF6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079865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2F01F9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1BC7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报名资料：《报名登记表》加盖单位公章（格式详见第七部分）、单位介绍信及经办人身份证复印件加盖单位公章。</w:t>
      </w:r>
    </w:p>
    <w:p w14:paraId="7AC2EE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6CA90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5AD21D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70219C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6FAF26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414DBE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435905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四川省富顺县富世镇吉祥路490号</w:t>
      </w:r>
    </w:p>
    <w:p w14:paraId="4E1CC3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庞女士</w:t>
      </w:r>
    </w:p>
    <w:p w14:paraId="2E3D34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18281352025</w:t>
      </w:r>
    </w:p>
    <w:p w14:paraId="5E3EAE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689C24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3CEF7B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杨先生</w:t>
      </w:r>
    </w:p>
    <w:p w14:paraId="768ACE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0813-2301785</w:t>
      </w:r>
    </w:p>
    <w:p w14:paraId="45478445">
      <w:pPr>
        <w:pStyle w:val="8"/>
        <w:kinsoku/>
        <w:wordWrap/>
        <w:overflowPunct/>
        <w:topLinePunct w:val="0"/>
        <w:bidi w:val="0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2025年08月07日</w:t>
      </w:r>
    </w:p>
    <w:p w14:paraId="596492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77E26"/>
    <w:rsid w:val="04C56D52"/>
    <w:rsid w:val="0A697A48"/>
    <w:rsid w:val="0A6D5BAA"/>
    <w:rsid w:val="13B77E26"/>
    <w:rsid w:val="2C83085D"/>
    <w:rsid w:val="335236B3"/>
    <w:rsid w:val="377E7142"/>
    <w:rsid w:val="3EA6325B"/>
    <w:rsid w:val="465D49CC"/>
    <w:rsid w:val="63894D6C"/>
    <w:rsid w:val="76703921"/>
    <w:rsid w:val="7F7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List"/>
    <w:basedOn w:val="1"/>
    <w:next w:val="3"/>
    <w:qFormat/>
    <w:uiPriority w:val="0"/>
    <w:pPr>
      <w:ind w:left="420" w:hanging="420"/>
    </w:pPr>
    <w:rPr>
      <w:rFonts w:ascii="Calibri" w:hAnsi="Calibri" w:eastAsia="仿宋" w:cs="宋体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11">
    <w:name w:val="标题 3 Char"/>
    <w:link w:val="5"/>
    <w:qFormat/>
    <w:uiPriority w:val="0"/>
    <w:rPr>
      <w:rFonts w:eastAsia="仿宋" w:asciiTheme="minorAscii" w:hAnsiTheme="minorAscii"/>
      <w:b/>
      <w:sz w:val="24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1242</Characters>
  <Lines>0</Lines>
  <Paragraphs>0</Paragraphs>
  <TotalTime>1</TotalTime>
  <ScaleCrop>false</ScaleCrop>
  <LinksUpToDate>false</LinksUpToDate>
  <CharactersWithSpaces>1254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2025-08-01T01:35:00Z</dcterms:created>
  <dc:creator>肖恩</dc:creator>
  <cp:lastModifiedBy>波波建</cp:lastModifiedBy>
  <dcterms:modified xsi:type="dcterms:W3CDTF">2025-08-07T04:40:28Z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CF78A2C4CA374AEAA631F3421203F8C2_13</vt:lpwstr>
  </property>
  <property fmtid="{D5CDD505-2E9C-101B-9397-08002B2CF9AE}" pid="4" name="KSOTemplateDocerSaveRecord">
    <vt:lpwstr>eyJoZGlkIjoiZGE3MTk4YzcxZWE3MGI2YTE1NzdiZWQ1MjQzOTc5ZWYiLCJ1c2VySWQiOiI0NTYwMDM3MjIifQ==</vt:lpwstr>
  </property>
</Properties>
</file>