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5B22D">
      <w:pPr>
        <w:jc w:val="center"/>
        <w:rPr>
          <w:rFonts w:hint="eastAsia" w:ascii="方正小标宋简体" w:hAnsi="方正小标宋简体" w:eastAsia="方正小标宋简体" w:cs="方正小标宋简体"/>
          <w:sz w:val="36"/>
          <w:szCs w:val="36"/>
          <w:highlight w:val="none"/>
          <w:lang w:val="en-US" w:eastAsia="zh-CN"/>
        </w:rPr>
      </w:pPr>
      <w:bookmarkStart w:id="2" w:name="_GoBack"/>
      <w:bookmarkStart w:id="0" w:name="_Toc139139996"/>
      <w:bookmarkStart w:id="1" w:name="_Toc30267"/>
      <w:r>
        <w:rPr>
          <w:rFonts w:hint="eastAsia" w:ascii="方正小标宋简体" w:hAnsi="方正小标宋简体" w:eastAsia="方正小标宋简体" w:cs="方正小标宋简体"/>
          <w:sz w:val="36"/>
          <w:szCs w:val="36"/>
          <w:highlight w:val="none"/>
          <w:lang w:val="en-US" w:eastAsia="zh-CN"/>
        </w:rPr>
        <w:t>富顺县中医医院</w:t>
      </w:r>
    </w:p>
    <w:p w14:paraId="2B6AA1B3">
      <w:pPr>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lang w:val="en-US" w:eastAsia="zh-CN"/>
        </w:rPr>
        <w:t>2026-2027年医疗护理员服务采购项目</w:t>
      </w:r>
      <w:r>
        <w:rPr>
          <w:rFonts w:hint="eastAsia" w:ascii="方正小标宋简体" w:hAnsi="方正小标宋简体" w:eastAsia="方正小标宋简体" w:cs="方正小标宋简体"/>
          <w:sz w:val="36"/>
          <w:szCs w:val="36"/>
          <w:highlight w:val="none"/>
        </w:rPr>
        <w:t>采购</w:t>
      </w:r>
      <w:r>
        <w:rPr>
          <w:rFonts w:hint="eastAsia" w:ascii="方正小标宋简体" w:hAnsi="方正小标宋简体" w:eastAsia="方正小标宋简体" w:cs="方正小标宋简体"/>
          <w:sz w:val="36"/>
          <w:szCs w:val="36"/>
          <w:highlight w:val="none"/>
          <w:lang w:val="en-US" w:eastAsia="zh-CN"/>
        </w:rPr>
        <w:t>需</w:t>
      </w:r>
      <w:r>
        <w:rPr>
          <w:rFonts w:hint="eastAsia" w:ascii="方正小标宋简体" w:hAnsi="方正小标宋简体" w:eastAsia="方正小标宋简体" w:cs="方正小标宋简体"/>
          <w:sz w:val="36"/>
          <w:szCs w:val="36"/>
          <w:highlight w:val="none"/>
        </w:rPr>
        <w:t>求</w:t>
      </w:r>
    </w:p>
    <w:p w14:paraId="2D9B1337">
      <w:pPr>
        <w:rPr>
          <w:rFonts w:hint="eastAsia"/>
          <w:sz w:val="24"/>
          <w:szCs w:val="24"/>
          <w:highlight w:val="none"/>
        </w:rPr>
      </w:pPr>
    </w:p>
    <w:p w14:paraId="31B0F108">
      <w:pPr>
        <w:ind w:firstLine="480" w:firstLineChars="200"/>
        <w:rPr>
          <w:rFonts w:hint="eastAsia" w:ascii="黑体" w:hAnsi="黑体" w:eastAsia="黑体" w:cs="黑体"/>
          <w:b/>
          <w:sz w:val="24"/>
          <w:szCs w:val="24"/>
          <w:highlight w:val="none"/>
        </w:rPr>
      </w:pPr>
      <w:r>
        <w:rPr>
          <w:rFonts w:hint="eastAsia" w:ascii="黑体" w:hAnsi="黑体" w:eastAsia="黑体" w:cs="黑体"/>
          <w:sz w:val="24"/>
          <w:szCs w:val="24"/>
          <w:highlight w:val="none"/>
        </w:rPr>
        <w:t>一、</w:t>
      </w:r>
      <w:bookmarkEnd w:id="0"/>
      <w:bookmarkEnd w:id="1"/>
      <w:r>
        <w:rPr>
          <w:rFonts w:hint="eastAsia" w:ascii="黑体" w:hAnsi="黑体" w:eastAsia="黑体" w:cs="黑体"/>
          <w:sz w:val="24"/>
          <w:szCs w:val="24"/>
          <w:highlight w:val="none"/>
        </w:rPr>
        <w:t>项目概述</w:t>
      </w:r>
    </w:p>
    <w:p w14:paraId="642B1378">
      <w:pPr>
        <w:ind w:firstLine="480" w:firstLineChars="200"/>
        <w:rPr>
          <w:rFonts w:hint="eastAsia"/>
          <w:sz w:val="24"/>
          <w:szCs w:val="24"/>
          <w:highlight w:val="none"/>
        </w:rPr>
      </w:pPr>
      <w:r>
        <w:rPr>
          <w:rFonts w:hint="eastAsia"/>
          <w:sz w:val="24"/>
          <w:szCs w:val="24"/>
          <w:highlight w:val="none"/>
        </w:rPr>
        <w:t>为了进一步改善护理服务，加强</w:t>
      </w:r>
      <w:r>
        <w:rPr>
          <w:rFonts w:hint="eastAsia"/>
          <w:sz w:val="24"/>
          <w:szCs w:val="24"/>
          <w:highlight w:val="none"/>
          <w:lang w:eastAsia="zh-CN"/>
        </w:rPr>
        <w:t>医疗护理员</w:t>
      </w:r>
      <w:r>
        <w:rPr>
          <w:rFonts w:hint="eastAsia"/>
          <w:sz w:val="24"/>
          <w:szCs w:val="24"/>
          <w:highlight w:val="none"/>
        </w:rPr>
        <w:t>规范管理，方便群众就医，提高住院期间患者生活照护质量，持续提升患者就医体验感、幸福感与安全感，切实推动护理工作更加贴近患者、贴近临床和贴近社会，拟采购</w:t>
      </w:r>
      <w:r>
        <w:rPr>
          <w:rFonts w:hint="eastAsia"/>
          <w:sz w:val="24"/>
          <w:szCs w:val="24"/>
          <w:highlight w:val="none"/>
          <w:lang w:val="en-US" w:eastAsia="zh-CN"/>
        </w:rPr>
        <w:t>富顺县中医医院医疗护理员服务。</w:t>
      </w:r>
    </w:p>
    <w:p w14:paraId="34FAFAAC">
      <w:pPr>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二、技术要求（实质性要求）</w:t>
      </w:r>
    </w:p>
    <w:p w14:paraId="32543CCC">
      <w:pPr>
        <w:ind w:firstLine="482" w:firstLineChars="200"/>
        <w:rPr>
          <w:rFonts w:hint="eastAsia" w:ascii="楷体" w:hAnsi="楷体" w:eastAsia="楷体" w:cs="楷体"/>
          <w:b/>
          <w:bCs w:val="0"/>
          <w:sz w:val="24"/>
          <w:szCs w:val="24"/>
          <w:highlight w:val="none"/>
        </w:rPr>
      </w:pPr>
      <w:r>
        <w:rPr>
          <w:rFonts w:hint="eastAsia" w:ascii="楷体" w:hAnsi="楷体" w:eastAsia="楷体" w:cs="楷体"/>
          <w:b/>
          <w:bCs w:val="0"/>
          <w:sz w:val="24"/>
          <w:szCs w:val="24"/>
          <w:highlight w:val="none"/>
        </w:rPr>
        <w:t>1.人员配备</w:t>
      </w:r>
    </w:p>
    <w:p w14:paraId="64AD3420">
      <w:pPr>
        <w:ind w:firstLine="480" w:firstLineChars="200"/>
        <w:rPr>
          <w:rFonts w:hint="eastAsia"/>
          <w:sz w:val="24"/>
          <w:szCs w:val="24"/>
          <w:highlight w:val="none"/>
        </w:rPr>
      </w:pPr>
      <w:r>
        <w:rPr>
          <w:rFonts w:hint="eastAsia"/>
          <w:sz w:val="24"/>
          <w:szCs w:val="24"/>
          <w:highlight w:val="none"/>
        </w:rPr>
        <w:t>1.1 需配备项目管理人员至少2名（经理1名、主管1名）；</w:t>
      </w:r>
      <w:r>
        <w:rPr>
          <w:rFonts w:hint="eastAsia"/>
          <w:sz w:val="24"/>
          <w:szCs w:val="24"/>
          <w:highlight w:val="none"/>
          <w:lang w:eastAsia="zh-CN"/>
        </w:rPr>
        <w:t>医疗护理员</w:t>
      </w:r>
      <w:r>
        <w:rPr>
          <w:rFonts w:hint="eastAsia"/>
          <w:sz w:val="24"/>
          <w:szCs w:val="24"/>
          <w:highlight w:val="none"/>
        </w:rPr>
        <w:t>人数与服务对象人数按照小组陪护服务和1对1提供病患陪护服务</w:t>
      </w:r>
      <w:r>
        <w:rPr>
          <w:rFonts w:hint="eastAsia"/>
          <w:sz w:val="24"/>
          <w:szCs w:val="24"/>
          <w:highlight w:val="none"/>
          <w:lang w:eastAsia="zh-CN"/>
        </w:rPr>
        <w:t>，</w:t>
      </w:r>
      <w:r>
        <w:rPr>
          <w:rFonts w:hint="eastAsia"/>
          <w:sz w:val="24"/>
          <w:szCs w:val="24"/>
          <w:highlight w:val="none"/>
          <w:lang w:val="en-US" w:eastAsia="zh-CN"/>
        </w:rPr>
        <w:t>病区</w:t>
      </w:r>
      <w:r>
        <w:rPr>
          <w:rFonts w:hint="eastAsia"/>
          <w:sz w:val="24"/>
          <w:szCs w:val="24"/>
          <w:highlight w:val="none"/>
        </w:rPr>
        <w:t>配置的</w:t>
      </w:r>
      <w:r>
        <w:rPr>
          <w:rFonts w:hint="eastAsia"/>
          <w:sz w:val="24"/>
          <w:szCs w:val="24"/>
          <w:highlight w:val="none"/>
          <w:lang w:eastAsia="zh-CN"/>
        </w:rPr>
        <w:t>医疗护理员</w:t>
      </w:r>
      <w:r>
        <w:rPr>
          <w:rFonts w:hint="eastAsia"/>
          <w:sz w:val="24"/>
          <w:szCs w:val="24"/>
          <w:highlight w:val="none"/>
        </w:rPr>
        <w:t>数量与所服务患者总数之比不得超过1:2.5，以保证服务质量。</w:t>
      </w:r>
      <w:r>
        <w:rPr>
          <w:rFonts w:hint="eastAsia"/>
          <w:sz w:val="24"/>
          <w:szCs w:val="24"/>
          <w:highlight w:val="none"/>
        </w:rPr>
        <w:t>所有人员的住宿及用餐均由中标人自行解决。</w:t>
      </w:r>
    </w:p>
    <w:p w14:paraId="4969C93E">
      <w:pPr>
        <w:ind w:firstLine="480" w:firstLineChars="200"/>
        <w:rPr>
          <w:rFonts w:hint="eastAsia"/>
          <w:sz w:val="24"/>
          <w:szCs w:val="24"/>
          <w:highlight w:val="none"/>
        </w:rPr>
      </w:pPr>
      <w:r>
        <w:rPr>
          <w:rFonts w:hint="eastAsia"/>
          <w:sz w:val="24"/>
          <w:szCs w:val="24"/>
          <w:highlight w:val="none"/>
        </w:rPr>
        <w:t>1.</w:t>
      </w:r>
      <w:r>
        <w:rPr>
          <w:rFonts w:hint="eastAsia"/>
          <w:sz w:val="24"/>
          <w:szCs w:val="24"/>
          <w:highlight w:val="none"/>
          <w:lang w:val="en-US" w:eastAsia="zh-CN"/>
        </w:rPr>
        <w:t>2</w:t>
      </w:r>
      <w:r>
        <w:rPr>
          <w:rFonts w:hint="eastAsia"/>
          <w:sz w:val="24"/>
          <w:szCs w:val="24"/>
          <w:highlight w:val="none"/>
        </w:rPr>
        <w:t xml:space="preserve"> 投标人应保证可上岗人员充足，人员不足情况下及时做好调整及招工培训工作。</w:t>
      </w:r>
    </w:p>
    <w:p w14:paraId="63DB053D">
      <w:pPr>
        <w:ind w:firstLine="480" w:firstLineChars="200"/>
        <w:rPr>
          <w:rFonts w:hint="eastAsia"/>
          <w:sz w:val="24"/>
          <w:szCs w:val="24"/>
          <w:highlight w:val="none"/>
        </w:rPr>
      </w:pPr>
      <w:r>
        <w:rPr>
          <w:rFonts w:hint="eastAsia"/>
          <w:sz w:val="24"/>
          <w:szCs w:val="24"/>
          <w:highlight w:val="none"/>
        </w:rPr>
        <w:t>1.</w:t>
      </w:r>
      <w:r>
        <w:rPr>
          <w:rFonts w:hint="eastAsia"/>
          <w:sz w:val="24"/>
          <w:szCs w:val="24"/>
          <w:highlight w:val="none"/>
          <w:lang w:val="en-US" w:eastAsia="zh-CN"/>
        </w:rPr>
        <w:t>3</w:t>
      </w:r>
      <w:r>
        <w:rPr>
          <w:rFonts w:hint="eastAsia"/>
          <w:sz w:val="24"/>
          <w:szCs w:val="24"/>
          <w:highlight w:val="none"/>
        </w:rPr>
        <w:t xml:space="preserve"> 中标人应保证所录用人员身体健康、无传染性疾病、无精神障碍、无刑事违法或处分犯罪记录、要求持证上岗的有上岗资格证，初中及以上文化水平。男性护理人员年龄18-60周岁，女性护理人员年龄18-55周岁。</w:t>
      </w:r>
    </w:p>
    <w:p w14:paraId="7116D943">
      <w:pPr>
        <w:ind w:firstLine="482" w:firstLineChars="200"/>
        <w:rPr>
          <w:rFonts w:hint="eastAsia" w:ascii="楷体" w:hAnsi="楷体" w:eastAsia="楷体" w:cs="楷体"/>
          <w:b/>
          <w:bCs w:val="0"/>
          <w:sz w:val="24"/>
          <w:szCs w:val="24"/>
          <w:highlight w:val="none"/>
        </w:rPr>
      </w:pPr>
      <w:r>
        <w:rPr>
          <w:rFonts w:hint="eastAsia" w:ascii="楷体" w:hAnsi="楷体" w:eastAsia="楷体" w:cs="楷体"/>
          <w:b/>
          <w:bCs w:val="0"/>
          <w:sz w:val="24"/>
          <w:szCs w:val="24"/>
          <w:highlight w:val="none"/>
        </w:rPr>
        <w:t>2.人员要求</w:t>
      </w:r>
    </w:p>
    <w:p w14:paraId="1499E0BE">
      <w:pPr>
        <w:ind w:firstLine="480" w:firstLineChars="200"/>
        <w:rPr>
          <w:rFonts w:hint="eastAsia"/>
          <w:sz w:val="24"/>
          <w:szCs w:val="24"/>
          <w:highlight w:val="none"/>
        </w:rPr>
      </w:pPr>
      <w:r>
        <w:rPr>
          <w:rFonts w:hint="eastAsia"/>
          <w:sz w:val="24"/>
          <w:szCs w:val="24"/>
          <w:highlight w:val="none"/>
        </w:rPr>
        <w:t>2.1 项目管理人员（具有相应的管理工作经验），管理人员具有大专及以上学历，且具有医疗卫生相关专业。</w:t>
      </w:r>
    </w:p>
    <w:p w14:paraId="6E4FA72C">
      <w:pPr>
        <w:ind w:firstLine="480" w:firstLineChars="200"/>
        <w:rPr>
          <w:rFonts w:hint="eastAsia"/>
          <w:sz w:val="24"/>
          <w:szCs w:val="24"/>
          <w:highlight w:val="none"/>
        </w:rPr>
      </w:pPr>
      <w:r>
        <w:rPr>
          <w:rFonts w:hint="eastAsia"/>
          <w:sz w:val="24"/>
          <w:szCs w:val="24"/>
          <w:highlight w:val="none"/>
        </w:rPr>
        <w:t>（1）负责安全管理和持续改进工作，并协助医务人员做好服务对象的服务工作。</w:t>
      </w:r>
    </w:p>
    <w:p w14:paraId="00CD2E23">
      <w:pPr>
        <w:ind w:firstLine="480" w:firstLineChars="200"/>
        <w:rPr>
          <w:rFonts w:hint="eastAsia"/>
          <w:sz w:val="24"/>
          <w:szCs w:val="24"/>
          <w:highlight w:val="none"/>
        </w:rPr>
      </w:pPr>
      <w:r>
        <w:rPr>
          <w:rFonts w:hint="eastAsia"/>
          <w:sz w:val="24"/>
          <w:szCs w:val="24"/>
          <w:highlight w:val="none"/>
        </w:rPr>
        <w:t>（2）负责督促</w:t>
      </w:r>
      <w:r>
        <w:rPr>
          <w:rFonts w:hint="eastAsia"/>
          <w:sz w:val="24"/>
          <w:szCs w:val="24"/>
          <w:highlight w:val="none"/>
          <w:lang w:eastAsia="zh-CN"/>
        </w:rPr>
        <w:t>医疗护理员</w:t>
      </w:r>
      <w:r>
        <w:rPr>
          <w:rFonts w:hint="eastAsia"/>
          <w:sz w:val="24"/>
          <w:szCs w:val="24"/>
          <w:highlight w:val="none"/>
        </w:rPr>
        <w:t>认真执行各项规章制度、陪护技术操作规程。</w:t>
      </w:r>
    </w:p>
    <w:p w14:paraId="5A6F9E99">
      <w:pPr>
        <w:ind w:firstLine="480" w:firstLineChars="200"/>
        <w:rPr>
          <w:rFonts w:hint="eastAsia"/>
          <w:sz w:val="24"/>
          <w:szCs w:val="24"/>
          <w:highlight w:val="none"/>
        </w:rPr>
      </w:pPr>
      <w:r>
        <w:rPr>
          <w:rFonts w:hint="eastAsia"/>
          <w:sz w:val="24"/>
          <w:szCs w:val="24"/>
          <w:highlight w:val="none"/>
        </w:rPr>
        <w:t>（3）负责督促、检查</w:t>
      </w:r>
      <w:r>
        <w:rPr>
          <w:rFonts w:hint="eastAsia"/>
          <w:sz w:val="24"/>
          <w:szCs w:val="24"/>
          <w:highlight w:val="none"/>
          <w:lang w:eastAsia="zh-CN"/>
        </w:rPr>
        <w:t>医疗护理员</w:t>
      </w:r>
      <w:r>
        <w:rPr>
          <w:rFonts w:hint="eastAsia"/>
          <w:sz w:val="24"/>
          <w:szCs w:val="24"/>
          <w:highlight w:val="none"/>
        </w:rPr>
        <w:t>工作质量，发现问题及时解决，把好质量关，并有记录。</w:t>
      </w:r>
    </w:p>
    <w:p w14:paraId="07244208">
      <w:pPr>
        <w:ind w:firstLine="480" w:firstLineChars="200"/>
        <w:rPr>
          <w:rFonts w:hint="default" w:eastAsia="宋体"/>
          <w:sz w:val="24"/>
          <w:szCs w:val="24"/>
          <w:highlight w:val="none"/>
          <w:lang w:val="en-US" w:eastAsia="zh-CN"/>
        </w:rPr>
      </w:pPr>
      <w:r>
        <w:rPr>
          <w:rFonts w:hint="eastAsia"/>
          <w:sz w:val="24"/>
          <w:szCs w:val="24"/>
          <w:highlight w:val="none"/>
        </w:rPr>
        <w:t xml:space="preserve">2.2 </w:t>
      </w:r>
      <w:r>
        <w:rPr>
          <w:rFonts w:hint="eastAsia"/>
          <w:sz w:val="24"/>
          <w:szCs w:val="24"/>
          <w:highlight w:val="none"/>
          <w:lang w:val="en-US" w:eastAsia="zh-CN"/>
        </w:rPr>
        <w:t>医疗护理员</w:t>
      </w:r>
    </w:p>
    <w:p w14:paraId="1505E1CF">
      <w:pPr>
        <w:ind w:firstLine="480" w:firstLineChars="200"/>
        <w:rPr>
          <w:rFonts w:hint="eastAsia"/>
          <w:sz w:val="24"/>
          <w:szCs w:val="24"/>
          <w:highlight w:val="none"/>
        </w:rPr>
      </w:pPr>
      <w:r>
        <w:rPr>
          <w:rFonts w:hint="eastAsia"/>
          <w:sz w:val="24"/>
          <w:szCs w:val="24"/>
          <w:highlight w:val="none"/>
        </w:rPr>
        <w:t>（1）所有相关人员的配备需获得相关主管部门认证，均需配证并持证上岗，且根据岗位统一着装。需按照省级主管部门关于</w:t>
      </w:r>
      <w:r>
        <w:rPr>
          <w:rFonts w:hint="eastAsia"/>
          <w:sz w:val="24"/>
          <w:szCs w:val="24"/>
          <w:highlight w:val="none"/>
          <w:lang w:eastAsia="zh-CN"/>
        </w:rPr>
        <w:t>医疗护理员</w:t>
      </w:r>
      <w:r>
        <w:rPr>
          <w:rFonts w:hint="eastAsia"/>
          <w:sz w:val="24"/>
          <w:szCs w:val="24"/>
          <w:highlight w:val="none"/>
        </w:rPr>
        <w:t>资质准入要求，完成相应培训，并参加全省理论及技能资格考试，取得省级主管部门</w:t>
      </w:r>
      <w:r>
        <w:rPr>
          <w:rFonts w:hint="eastAsia"/>
          <w:sz w:val="24"/>
          <w:szCs w:val="24"/>
          <w:highlight w:val="none"/>
          <w:lang w:eastAsia="zh-CN"/>
        </w:rPr>
        <w:t>医疗护理员</w:t>
      </w:r>
      <w:r>
        <w:rPr>
          <w:rFonts w:hint="eastAsia"/>
          <w:sz w:val="24"/>
          <w:szCs w:val="24"/>
          <w:highlight w:val="none"/>
        </w:rPr>
        <w:t>职业技能培训合格证书。</w:t>
      </w:r>
    </w:p>
    <w:p w14:paraId="1DB47ED2">
      <w:pPr>
        <w:ind w:firstLine="480" w:firstLineChars="200"/>
        <w:rPr>
          <w:rFonts w:hint="eastAsia"/>
          <w:sz w:val="24"/>
          <w:szCs w:val="24"/>
          <w:highlight w:val="none"/>
        </w:rPr>
      </w:pPr>
      <w:r>
        <w:rPr>
          <w:rFonts w:hint="eastAsia"/>
          <w:sz w:val="24"/>
          <w:szCs w:val="24"/>
          <w:highlight w:val="none"/>
        </w:rPr>
        <w:t>（2）所有相关人员上岗前应在二级以上医院进行健康检查并取得体检报告，上岗后应每一年进行一次健康检查。</w:t>
      </w:r>
    </w:p>
    <w:p w14:paraId="3071EFBE">
      <w:pPr>
        <w:ind w:firstLine="480" w:firstLineChars="200"/>
        <w:rPr>
          <w:rFonts w:hint="eastAsia"/>
          <w:sz w:val="24"/>
          <w:szCs w:val="24"/>
          <w:highlight w:val="none"/>
        </w:rPr>
      </w:pPr>
      <w:r>
        <w:rPr>
          <w:rFonts w:hint="eastAsia"/>
          <w:sz w:val="24"/>
          <w:szCs w:val="24"/>
          <w:highlight w:val="none"/>
        </w:rPr>
        <w:t>（3）所有岗位人员必须由</w:t>
      </w:r>
      <w:r>
        <w:rPr>
          <w:rFonts w:hint="eastAsia"/>
          <w:sz w:val="24"/>
          <w:szCs w:val="24"/>
          <w:highlight w:val="none"/>
          <w:lang w:eastAsia="zh-CN"/>
        </w:rPr>
        <w:t>采购单位</w:t>
      </w:r>
      <w:r>
        <w:rPr>
          <w:rFonts w:hint="eastAsia"/>
          <w:sz w:val="24"/>
          <w:szCs w:val="24"/>
          <w:highlight w:val="none"/>
        </w:rPr>
        <w:t>考核通过方可录用。</w:t>
      </w:r>
    </w:p>
    <w:p w14:paraId="1E07215F">
      <w:pPr>
        <w:ind w:firstLine="480" w:firstLineChars="200"/>
        <w:rPr>
          <w:rFonts w:hint="eastAsia"/>
          <w:sz w:val="24"/>
          <w:szCs w:val="24"/>
          <w:highlight w:val="none"/>
        </w:rPr>
      </w:pPr>
      <w:r>
        <w:rPr>
          <w:rFonts w:hint="eastAsia"/>
          <w:sz w:val="24"/>
          <w:szCs w:val="24"/>
          <w:highlight w:val="none"/>
        </w:rPr>
        <w:t>（4）</w:t>
      </w:r>
      <w:r>
        <w:rPr>
          <w:rFonts w:hint="eastAsia"/>
          <w:sz w:val="24"/>
          <w:szCs w:val="24"/>
          <w:highlight w:val="none"/>
          <w:lang w:val="en-US" w:eastAsia="zh-CN"/>
        </w:rPr>
        <w:t>成交供应商</w:t>
      </w:r>
      <w:r>
        <w:rPr>
          <w:rFonts w:hint="eastAsia"/>
          <w:sz w:val="24"/>
          <w:szCs w:val="24"/>
          <w:highlight w:val="none"/>
        </w:rPr>
        <w:t>能够提供的所有人员均须按</w:t>
      </w:r>
      <w:r>
        <w:rPr>
          <w:rFonts w:hint="eastAsia"/>
          <w:sz w:val="24"/>
          <w:szCs w:val="24"/>
          <w:highlight w:val="none"/>
          <w:lang w:val="en-US" w:eastAsia="zh-CN"/>
        </w:rPr>
        <w:t>招标</w:t>
      </w:r>
      <w:r>
        <w:rPr>
          <w:rFonts w:hint="eastAsia"/>
          <w:sz w:val="24"/>
          <w:szCs w:val="24"/>
          <w:highlight w:val="none"/>
        </w:rPr>
        <w:t>文件要求提供相应的证明材料（身份证、体检报告、健康证</w:t>
      </w:r>
      <w:r>
        <w:rPr>
          <w:rFonts w:hint="eastAsia"/>
          <w:sz w:val="24"/>
          <w:szCs w:val="24"/>
          <w:highlight w:val="none"/>
          <w:lang w:eastAsia="zh-CN"/>
        </w:rPr>
        <w:t>、</w:t>
      </w:r>
      <w:r>
        <w:rPr>
          <w:rFonts w:hint="eastAsia"/>
          <w:sz w:val="24"/>
          <w:szCs w:val="24"/>
          <w:highlight w:val="none"/>
          <w:lang w:val="en-US" w:eastAsia="zh-CN"/>
        </w:rPr>
        <w:t>医疗护理员证</w:t>
      </w:r>
      <w:r>
        <w:rPr>
          <w:rFonts w:hint="eastAsia"/>
          <w:sz w:val="24"/>
          <w:szCs w:val="24"/>
          <w:highlight w:val="none"/>
        </w:rPr>
        <w:t>）。新进员工必须在入职后30天内按以上标准提供相应的证明材料。所有人员必须专职为</w:t>
      </w:r>
      <w:r>
        <w:rPr>
          <w:rFonts w:hint="eastAsia"/>
          <w:sz w:val="24"/>
          <w:szCs w:val="24"/>
          <w:highlight w:val="none"/>
          <w:lang w:val="en-US" w:eastAsia="zh-CN"/>
        </w:rPr>
        <w:t>富顺县中医医院</w:t>
      </w:r>
      <w:r>
        <w:rPr>
          <w:rFonts w:hint="eastAsia"/>
          <w:sz w:val="24"/>
          <w:szCs w:val="24"/>
          <w:highlight w:val="none"/>
        </w:rPr>
        <w:t>服务</w:t>
      </w:r>
      <w:r>
        <w:rPr>
          <w:rFonts w:hint="eastAsia"/>
          <w:sz w:val="24"/>
          <w:szCs w:val="24"/>
          <w:highlight w:val="none"/>
          <w:lang w:eastAsia="zh-CN"/>
        </w:rPr>
        <w:t>，</w:t>
      </w:r>
      <w:r>
        <w:rPr>
          <w:rFonts w:hint="eastAsia"/>
          <w:sz w:val="24"/>
          <w:szCs w:val="24"/>
          <w:highlight w:val="none"/>
        </w:rPr>
        <w:t>不得兼职，中标后主管或</w:t>
      </w:r>
      <w:r>
        <w:rPr>
          <w:rFonts w:hint="eastAsia"/>
          <w:sz w:val="24"/>
          <w:szCs w:val="24"/>
          <w:highlight w:val="none"/>
          <w:lang w:eastAsia="zh-CN"/>
        </w:rPr>
        <w:t>医疗护理员</w:t>
      </w:r>
      <w:r>
        <w:rPr>
          <w:rFonts w:hint="eastAsia"/>
          <w:sz w:val="24"/>
          <w:szCs w:val="24"/>
          <w:highlight w:val="none"/>
        </w:rPr>
        <w:t>如需更换，须及时上报</w:t>
      </w:r>
      <w:r>
        <w:rPr>
          <w:rFonts w:hint="eastAsia"/>
          <w:sz w:val="24"/>
          <w:szCs w:val="24"/>
          <w:highlight w:val="none"/>
          <w:lang w:eastAsia="zh-CN"/>
        </w:rPr>
        <w:t>采购单位</w:t>
      </w:r>
      <w:r>
        <w:rPr>
          <w:rFonts w:hint="eastAsia"/>
          <w:sz w:val="24"/>
          <w:szCs w:val="24"/>
          <w:highlight w:val="none"/>
        </w:rPr>
        <w:t>。</w:t>
      </w:r>
    </w:p>
    <w:p w14:paraId="6FEB3771">
      <w:pPr>
        <w:ind w:firstLine="480" w:firstLineChars="200"/>
        <w:rPr>
          <w:rFonts w:hint="eastAsia"/>
          <w:sz w:val="24"/>
          <w:szCs w:val="24"/>
          <w:highlight w:val="none"/>
          <w:lang w:val="en-US" w:eastAsia="zh-CN"/>
        </w:rPr>
      </w:pPr>
      <w:r>
        <w:rPr>
          <w:rFonts w:hint="eastAsia"/>
          <w:sz w:val="24"/>
          <w:szCs w:val="24"/>
          <w:highlight w:val="none"/>
          <w:lang w:val="en-US" w:eastAsia="zh-CN"/>
        </w:rPr>
        <w:t>（5）</w:t>
      </w:r>
      <w:r>
        <w:rPr>
          <w:rFonts w:hint="eastAsia"/>
          <w:sz w:val="24"/>
          <w:szCs w:val="24"/>
          <w:highlight w:val="none"/>
          <w:lang w:eastAsia="zh-CN"/>
        </w:rPr>
        <w:t>医疗护理员</w:t>
      </w:r>
      <w:r>
        <w:rPr>
          <w:rFonts w:hint="eastAsia"/>
          <w:sz w:val="24"/>
          <w:szCs w:val="24"/>
          <w:highlight w:val="none"/>
          <w:lang w:val="en-US" w:eastAsia="zh-CN"/>
        </w:rPr>
        <w:t>需协助护士行病区晨晚间护理，协助运送标本，给患者提供取药服务等，保持病区、床单元的整洁。</w:t>
      </w:r>
    </w:p>
    <w:p w14:paraId="30C51FC0">
      <w:pPr>
        <w:ind w:firstLine="482" w:firstLineChars="200"/>
        <w:rPr>
          <w:rFonts w:hint="default" w:ascii="楷体" w:hAnsi="楷体" w:eastAsia="楷体" w:cs="楷体"/>
          <w:b/>
          <w:bCs w:val="0"/>
          <w:sz w:val="24"/>
          <w:szCs w:val="24"/>
          <w:highlight w:val="none"/>
          <w:lang w:val="en-US" w:eastAsia="zh-CN"/>
        </w:rPr>
      </w:pPr>
      <w:r>
        <w:rPr>
          <w:rFonts w:hint="eastAsia" w:ascii="楷体" w:hAnsi="楷体" w:eastAsia="楷体" w:cs="楷体"/>
          <w:b/>
          <w:bCs w:val="0"/>
          <w:sz w:val="24"/>
          <w:szCs w:val="24"/>
          <w:highlight w:val="none"/>
          <w:lang w:val="en-US" w:eastAsia="zh-CN"/>
        </w:rPr>
        <w:t>3.岗位职责及服务内涵</w:t>
      </w:r>
    </w:p>
    <w:p w14:paraId="75A20ED9">
      <w:pPr>
        <w:ind w:firstLine="480" w:firstLineChars="200"/>
        <w:rPr>
          <w:rFonts w:hint="default" w:eastAsia="宋体"/>
          <w:sz w:val="24"/>
          <w:szCs w:val="24"/>
          <w:highlight w:val="none"/>
          <w:lang w:val="en-US" w:eastAsia="zh-CN"/>
        </w:rPr>
      </w:pPr>
      <w:r>
        <w:rPr>
          <w:rFonts w:hint="eastAsia"/>
          <w:sz w:val="24"/>
          <w:szCs w:val="24"/>
          <w:highlight w:val="none"/>
          <w:lang w:val="en-US" w:eastAsia="zh-CN"/>
        </w:rPr>
        <w:t>3.1医疗护理员岗位职责</w:t>
      </w:r>
    </w:p>
    <w:p w14:paraId="64906656">
      <w:pPr>
        <w:ind w:firstLine="480" w:firstLineChars="200"/>
        <w:rPr>
          <w:rFonts w:hint="eastAsia"/>
          <w:sz w:val="24"/>
          <w:szCs w:val="24"/>
          <w:highlight w:val="none"/>
        </w:rPr>
      </w:pPr>
      <w:r>
        <w:rPr>
          <w:rFonts w:hint="eastAsia"/>
          <w:sz w:val="24"/>
          <w:szCs w:val="24"/>
          <w:highlight w:val="none"/>
        </w:rPr>
        <w:t>（1）在医院科室主任和护士长的指导下，</w:t>
      </w:r>
      <w:r>
        <w:rPr>
          <w:rFonts w:hint="eastAsia"/>
          <w:sz w:val="24"/>
          <w:szCs w:val="24"/>
          <w:highlight w:val="none"/>
          <w:lang w:val="en-US" w:eastAsia="zh-CN"/>
        </w:rPr>
        <w:t>中标供应商</w:t>
      </w:r>
      <w:r>
        <w:rPr>
          <w:rFonts w:hint="eastAsia"/>
          <w:sz w:val="24"/>
          <w:szCs w:val="24"/>
          <w:highlight w:val="none"/>
        </w:rPr>
        <w:t>的直接管理下，负责病人生活照护工作。</w:t>
      </w:r>
    </w:p>
    <w:p w14:paraId="12B2D1C1">
      <w:pPr>
        <w:ind w:firstLine="480" w:firstLineChars="200"/>
        <w:rPr>
          <w:rFonts w:hint="eastAsia"/>
          <w:sz w:val="24"/>
          <w:szCs w:val="24"/>
          <w:highlight w:val="none"/>
        </w:rPr>
      </w:pPr>
      <w:r>
        <w:rPr>
          <w:rFonts w:hint="eastAsia"/>
          <w:sz w:val="24"/>
          <w:szCs w:val="24"/>
          <w:highlight w:val="none"/>
        </w:rPr>
        <w:t>（2）挂牌上岗，</w:t>
      </w:r>
      <w:r>
        <w:rPr>
          <w:rFonts w:hint="eastAsia"/>
          <w:sz w:val="24"/>
          <w:szCs w:val="24"/>
          <w:highlight w:val="none"/>
          <w:lang w:val="en-US" w:eastAsia="zh-CN"/>
        </w:rPr>
        <w:t>统一着装，</w:t>
      </w:r>
      <w:r>
        <w:rPr>
          <w:rFonts w:hint="eastAsia"/>
          <w:sz w:val="24"/>
          <w:szCs w:val="24"/>
          <w:highlight w:val="none"/>
        </w:rPr>
        <w:t>仪容仪表整洁端庄，上班精神面貌好。掌握沟通和接待礼仪技巧，热情礼貌的接待患者，患者家属，探访人员等。</w:t>
      </w:r>
    </w:p>
    <w:p w14:paraId="71258ACA">
      <w:pPr>
        <w:ind w:firstLine="480" w:firstLineChars="200"/>
        <w:rPr>
          <w:rFonts w:hint="eastAsia"/>
          <w:sz w:val="24"/>
          <w:szCs w:val="24"/>
          <w:highlight w:val="none"/>
        </w:rPr>
      </w:pPr>
      <w:r>
        <w:rPr>
          <w:rFonts w:hint="eastAsia"/>
          <w:sz w:val="24"/>
          <w:szCs w:val="24"/>
          <w:highlight w:val="none"/>
        </w:rPr>
        <w:t>（3）遵守医院及公司的劳动组织纪律，不串岗，不脱岗，不扎堆闲聊，不做与工作无关的事。</w:t>
      </w:r>
    </w:p>
    <w:p w14:paraId="484A51A2">
      <w:pPr>
        <w:ind w:firstLine="480" w:firstLineChars="200"/>
        <w:rPr>
          <w:rFonts w:hint="eastAsia"/>
          <w:sz w:val="24"/>
          <w:szCs w:val="24"/>
          <w:highlight w:val="none"/>
        </w:rPr>
      </w:pPr>
      <w:r>
        <w:rPr>
          <w:rFonts w:hint="eastAsia"/>
          <w:sz w:val="24"/>
          <w:szCs w:val="24"/>
          <w:highlight w:val="none"/>
        </w:rPr>
        <w:t>（4）有良好职业素养，尊重爱护患者，态度温和，用耐心爱心服务好患者，不向患者及家属索要红包。</w:t>
      </w:r>
    </w:p>
    <w:p w14:paraId="662A7D34">
      <w:pPr>
        <w:ind w:firstLine="480" w:firstLineChars="200"/>
        <w:rPr>
          <w:rFonts w:hint="eastAsia"/>
          <w:sz w:val="24"/>
          <w:szCs w:val="24"/>
          <w:highlight w:val="none"/>
        </w:rPr>
      </w:pPr>
      <w:r>
        <w:rPr>
          <w:rFonts w:hint="eastAsia"/>
          <w:sz w:val="24"/>
          <w:szCs w:val="24"/>
          <w:highlight w:val="none"/>
        </w:rPr>
        <w:t>（5）掌握病人进食、服药、大小便照料、沐浴、修剪指甲、翻身更换床单等日常生活照护的方法，保持患者整洁和舒适。</w:t>
      </w:r>
    </w:p>
    <w:p w14:paraId="07122D6E">
      <w:pPr>
        <w:ind w:firstLine="480" w:firstLineChars="200"/>
        <w:rPr>
          <w:rFonts w:hint="eastAsia"/>
          <w:sz w:val="24"/>
          <w:szCs w:val="24"/>
          <w:highlight w:val="none"/>
        </w:rPr>
      </w:pPr>
      <w:r>
        <w:rPr>
          <w:rFonts w:hint="eastAsia"/>
          <w:sz w:val="24"/>
          <w:szCs w:val="24"/>
          <w:highlight w:val="none"/>
        </w:rPr>
        <w:t>（6）看护病人输液，能初步识别到患者的病情变化</w:t>
      </w:r>
      <w:r>
        <w:rPr>
          <w:rFonts w:hint="eastAsia"/>
          <w:sz w:val="24"/>
          <w:szCs w:val="24"/>
          <w:highlight w:val="none"/>
          <w:lang w:val="en-US" w:eastAsia="zh-CN"/>
        </w:rPr>
        <w:t>及情绪变化</w:t>
      </w:r>
      <w:r>
        <w:rPr>
          <w:rFonts w:hint="eastAsia"/>
          <w:sz w:val="24"/>
          <w:szCs w:val="24"/>
          <w:highlight w:val="none"/>
        </w:rPr>
        <w:t>，发现异常及时报告主管医生、护士或值班医护人员。</w:t>
      </w:r>
    </w:p>
    <w:p w14:paraId="5F6579E6">
      <w:pPr>
        <w:ind w:firstLine="480" w:firstLineChars="200"/>
        <w:rPr>
          <w:rFonts w:hint="eastAsia"/>
          <w:sz w:val="24"/>
          <w:szCs w:val="24"/>
          <w:highlight w:val="none"/>
        </w:rPr>
      </w:pPr>
      <w:r>
        <w:rPr>
          <w:rFonts w:hint="eastAsia"/>
          <w:sz w:val="24"/>
          <w:szCs w:val="24"/>
          <w:highlight w:val="none"/>
        </w:rPr>
        <w:t>（7）掌握基本的急救技术，包括心肺复苏，噎食处理，跌倒</w:t>
      </w:r>
      <w:r>
        <w:rPr>
          <w:rFonts w:hint="eastAsia"/>
          <w:sz w:val="24"/>
          <w:szCs w:val="24"/>
          <w:highlight w:val="none"/>
          <w:lang w:eastAsia="zh-CN"/>
        </w:rPr>
        <w:t>、</w:t>
      </w:r>
      <w:r>
        <w:rPr>
          <w:rFonts w:hint="eastAsia"/>
          <w:sz w:val="24"/>
          <w:szCs w:val="24"/>
          <w:highlight w:val="none"/>
          <w:lang w:val="en-US" w:eastAsia="zh-CN"/>
        </w:rPr>
        <w:t>坠床、压力性损伤等</w:t>
      </w:r>
      <w:r>
        <w:rPr>
          <w:rFonts w:hint="eastAsia"/>
          <w:sz w:val="24"/>
          <w:szCs w:val="24"/>
          <w:highlight w:val="none"/>
        </w:rPr>
        <w:t>的防范和处理，火灾</w:t>
      </w:r>
      <w:r>
        <w:rPr>
          <w:rFonts w:hint="eastAsia"/>
          <w:sz w:val="24"/>
          <w:szCs w:val="24"/>
          <w:highlight w:val="none"/>
          <w:lang w:val="en-US" w:eastAsia="zh-CN"/>
        </w:rPr>
        <w:t>和不良事件</w:t>
      </w:r>
      <w:r>
        <w:rPr>
          <w:rFonts w:hint="eastAsia"/>
          <w:sz w:val="24"/>
          <w:szCs w:val="24"/>
          <w:highlight w:val="none"/>
        </w:rPr>
        <w:t>应急处置等。</w:t>
      </w:r>
    </w:p>
    <w:p w14:paraId="53025B73">
      <w:pPr>
        <w:ind w:firstLine="480" w:firstLineChars="200"/>
        <w:rPr>
          <w:rFonts w:hint="eastAsia"/>
          <w:sz w:val="24"/>
          <w:szCs w:val="24"/>
          <w:highlight w:val="none"/>
        </w:rPr>
      </w:pPr>
      <w:r>
        <w:rPr>
          <w:rFonts w:hint="eastAsia"/>
          <w:sz w:val="24"/>
          <w:szCs w:val="24"/>
          <w:highlight w:val="none"/>
        </w:rPr>
        <w:t>（8）遵守</w:t>
      </w:r>
      <w:r>
        <w:rPr>
          <w:rFonts w:hint="eastAsia"/>
          <w:sz w:val="24"/>
          <w:szCs w:val="24"/>
          <w:highlight w:val="none"/>
          <w:lang w:val="en-US" w:eastAsia="zh-CN"/>
        </w:rPr>
        <w:t>医院感染管理</w:t>
      </w:r>
      <w:r>
        <w:rPr>
          <w:rFonts w:hint="eastAsia"/>
          <w:sz w:val="24"/>
          <w:szCs w:val="24"/>
          <w:highlight w:val="none"/>
          <w:lang w:eastAsia="zh-CN"/>
        </w:rPr>
        <w:t>、</w:t>
      </w:r>
      <w:r>
        <w:rPr>
          <w:rFonts w:hint="eastAsia"/>
          <w:sz w:val="24"/>
          <w:szCs w:val="24"/>
          <w:highlight w:val="none"/>
          <w:lang w:val="en-US" w:eastAsia="zh-CN"/>
        </w:rPr>
        <w:t>传染病</w:t>
      </w:r>
      <w:r>
        <w:rPr>
          <w:rFonts w:hint="eastAsia"/>
          <w:sz w:val="24"/>
          <w:szCs w:val="24"/>
          <w:highlight w:val="none"/>
        </w:rPr>
        <w:t>防控</w:t>
      </w:r>
      <w:r>
        <w:rPr>
          <w:rFonts w:hint="eastAsia"/>
          <w:sz w:val="24"/>
          <w:szCs w:val="24"/>
          <w:highlight w:val="none"/>
          <w:lang w:eastAsia="zh-CN"/>
        </w:rPr>
        <w:t>、</w:t>
      </w:r>
      <w:r>
        <w:rPr>
          <w:rFonts w:hint="eastAsia"/>
          <w:sz w:val="24"/>
          <w:szCs w:val="24"/>
          <w:highlight w:val="none"/>
          <w:lang w:val="en-US" w:eastAsia="zh-CN"/>
        </w:rPr>
        <w:t>安全生产等法律法规及医院管理要求</w:t>
      </w:r>
      <w:r>
        <w:rPr>
          <w:rFonts w:hint="eastAsia"/>
          <w:sz w:val="24"/>
          <w:szCs w:val="24"/>
          <w:highlight w:val="none"/>
        </w:rPr>
        <w:t>，</w:t>
      </w:r>
      <w:r>
        <w:rPr>
          <w:rFonts w:hint="eastAsia"/>
          <w:sz w:val="24"/>
          <w:szCs w:val="24"/>
          <w:highlight w:val="none"/>
          <w:lang w:val="en-US" w:eastAsia="zh-CN"/>
        </w:rPr>
        <w:t>严格生活垃圾、</w:t>
      </w:r>
      <w:r>
        <w:rPr>
          <w:rFonts w:hint="eastAsia"/>
          <w:sz w:val="24"/>
          <w:szCs w:val="24"/>
          <w:highlight w:val="none"/>
        </w:rPr>
        <w:t>医疗废物分类处理，</w:t>
      </w:r>
      <w:r>
        <w:rPr>
          <w:rFonts w:hint="eastAsia"/>
          <w:sz w:val="24"/>
          <w:szCs w:val="24"/>
          <w:highlight w:val="none"/>
          <w:lang w:val="en-US" w:eastAsia="zh-CN"/>
        </w:rPr>
        <w:t>正确使用水电气等设施设备，确保安全，厉行节约，</w:t>
      </w:r>
      <w:r>
        <w:rPr>
          <w:rFonts w:hint="eastAsia"/>
          <w:sz w:val="24"/>
          <w:szCs w:val="24"/>
          <w:highlight w:val="none"/>
        </w:rPr>
        <w:t>保持病室整洁。</w:t>
      </w:r>
    </w:p>
    <w:p w14:paraId="1C7B1E06">
      <w:pPr>
        <w:ind w:firstLine="480" w:firstLineChars="200"/>
        <w:rPr>
          <w:rFonts w:hint="eastAsia"/>
          <w:sz w:val="24"/>
          <w:szCs w:val="24"/>
          <w:highlight w:val="none"/>
        </w:rPr>
      </w:pPr>
      <w:r>
        <w:rPr>
          <w:rFonts w:hint="eastAsia"/>
          <w:sz w:val="24"/>
          <w:szCs w:val="24"/>
          <w:highlight w:val="none"/>
        </w:rPr>
        <w:t>（9）定期参加医院及病区组织的各种培训，不断提高专业知识及工作能力。</w:t>
      </w:r>
    </w:p>
    <w:p w14:paraId="3A3B9E74">
      <w:pPr>
        <w:ind w:firstLine="480" w:firstLineChars="200"/>
        <w:rPr>
          <w:rFonts w:hint="eastAsia"/>
          <w:sz w:val="24"/>
          <w:szCs w:val="24"/>
          <w:highlight w:val="none"/>
          <w:lang w:val="en-US" w:eastAsia="zh-CN"/>
        </w:rPr>
      </w:pPr>
      <w:r>
        <w:rPr>
          <w:rFonts w:hint="eastAsia"/>
          <w:sz w:val="24"/>
          <w:szCs w:val="24"/>
          <w:highlight w:val="none"/>
        </w:rPr>
        <w:t>（10）发生安全（不良）事件如：患者跌倒、坠床、</w:t>
      </w:r>
      <w:r>
        <w:rPr>
          <w:rFonts w:hint="eastAsia"/>
          <w:sz w:val="24"/>
          <w:szCs w:val="24"/>
          <w:highlight w:val="none"/>
          <w:lang w:val="en-US" w:eastAsia="zh-CN"/>
        </w:rPr>
        <w:t>压力性损伤</w:t>
      </w:r>
      <w:r>
        <w:rPr>
          <w:rFonts w:hint="eastAsia"/>
          <w:sz w:val="24"/>
          <w:szCs w:val="24"/>
          <w:highlight w:val="none"/>
        </w:rPr>
        <w:t>、导管脱落</w:t>
      </w:r>
      <w:r>
        <w:rPr>
          <w:rFonts w:hint="eastAsia"/>
          <w:sz w:val="24"/>
          <w:szCs w:val="24"/>
          <w:highlight w:val="none"/>
          <w:lang w:val="en-US" w:eastAsia="zh-CN"/>
        </w:rPr>
        <w:t>噎食、走失等应及时告知医护人员，不得隐瞒不报。</w:t>
      </w:r>
    </w:p>
    <w:p w14:paraId="63C5C8D8">
      <w:pPr>
        <w:ind w:firstLine="480" w:firstLineChars="200"/>
        <w:rPr>
          <w:rFonts w:hint="eastAsia"/>
          <w:sz w:val="24"/>
          <w:szCs w:val="24"/>
          <w:highlight w:val="none"/>
          <w:lang w:val="en-US" w:eastAsia="zh-CN"/>
        </w:rPr>
      </w:pPr>
      <w:r>
        <w:rPr>
          <w:rFonts w:hint="eastAsia"/>
          <w:sz w:val="24"/>
          <w:szCs w:val="24"/>
          <w:highlight w:val="none"/>
          <w:lang w:val="en-US" w:eastAsia="zh-CN"/>
        </w:rPr>
        <w:t>3.2医疗</w:t>
      </w:r>
      <w:r>
        <w:rPr>
          <w:rFonts w:hint="eastAsia"/>
          <w:sz w:val="24"/>
          <w:szCs w:val="24"/>
          <w:highlight w:val="none"/>
        </w:rPr>
        <w:t>护理员服务</w:t>
      </w:r>
      <w:r>
        <w:rPr>
          <w:rFonts w:hint="eastAsia"/>
          <w:sz w:val="24"/>
          <w:szCs w:val="24"/>
          <w:highlight w:val="none"/>
          <w:lang w:val="en-US" w:eastAsia="zh-CN"/>
        </w:rPr>
        <w:t>内涵</w:t>
      </w:r>
    </w:p>
    <w:p w14:paraId="580EBD38">
      <w:pPr>
        <w:ind w:firstLine="480" w:firstLineChars="200"/>
        <w:rPr>
          <w:rFonts w:hint="eastAsia"/>
          <w:sz w:val="24"/>
          <w:szCs w:val="24"/>
          <w:highlight w:val="none"/>
        </w:rPr>
      </w:pPr>
      <w:r>
        <w:rPr>
          <w:rFonts w:hint="eastAsia"/>
          <w:sz w:val="24"/>
          <w:szCs w:val="24"/>
          <w:highlight w:val="none"/>
        </w:rPr>
        <w:t>（1）为生活不能自理或部分自理的病人洗脸、刷牙、漱口、洗头、梳头、刮胡须、擦身、洗(泡)脚、剪指(趾)甲；</w:t>
      </w:r>
    </w:p>
    <w:p w14:paraId="487DE383">
      <w:pPr>
        <w:ind w:firstLine="480" w:firstLineChars="200"/>
        <w:rPr>
          <w:rFonts w:hint="eastAsia"/>
          <w:sz w:val="24"/>
          <w:szCs w:val="24"/>
          <w:highlight w:val="none"/>
        </w:rPr>
      </w:pPr>
      <w:r>
        <w:rPr>
          <w:rFonts w:hint="eastAsia"/>
          <w:sz w:val="24"/>
          <w:szCs w:val="24"/>
          <w:highlight w:val="none"/>
        </w:rPr>
        <w:t>（2）协助病人餐前餐后洗手漱口、便后洗手，为病人打开水、打(买)饭，协助病人进食进水，清洗餐具；</w:t>
      </w:r>
    </w:p>
    <w:p w14:paraId="208DEE16">
      <w:pPr>
        <w:ind w:firstLine="480" w:firstLineChars="200"/>
        <w:rPr>
          <w:rFonts w:hint="eastAsia"/>
          <w:sz w:val="24"/>
          <w:szCs w:val="24"/>
          <w:highlight w:val="none"/>
        </w:rPr>
      </w:pPr>
      <w:r>
        <w:rPr>
          <w:rFonts w:hint="eastAsia"/>
          <w:sz w:val="24"/>
          <w:szCs w:val="24"/>
          <w:highlight w:val="none"/>
        </w:rPr>
        <w:t>（3）协助病人排便及清洗便器，大便后协助病人洗净肛周，协助病人清洗会阴；</w:t>
      </w:r>
    </w:p>
    <w:p w14:paraId="7FF37F21">
      <w:pPr>
        <w:ind w:firstLine="480" w:firstLineChars="200"/>
        <w:rPr>
          <w:rFonts w:hint="eastAsia"/>
          <w:sz w:val="24"/>
          <w:szCs w:val="24"/>
          <w:highlight w:val="none"/>
        </w:rPr>
      </w:pPr>
      <w:r>
        <w:rPr>
          <w:rFonts w:hint="eastAsia"/>
          <w:sz w:val="24"/>
          <w:szCs w:val="24"/>
          <w:highlight w:val="none"/>
        </w:rPr>
        <w:t>（4）协助病人头发梳理整齐，保持清洁。长期卧床病人经护士允许，洗头1-2次/周；</w:t>
      </w:r>
    </w:p>
    <w:p w14:paraId="3B611D95">
      <w:pPr>
        <w:ind w:firstLine="480" w:firstLineChars="200"/>
        <w:rPr>
          <w:rFonts w:hint="eastAsia"/>
          <w:sz w:val="24"/>
          <w:szCs w:val="24"/>
          <w:highlight w:val="none"/>
        </w:rPr>
      </w:pPr>
      <w:r>
        <w:rPr>
          <w:rFonts w:hint="eastAsia"/>
          <w:sz w:val="24"/>
          <w:szCs w:val="24"/>
          <w:highlight w:val="none"/>
        </w:rPr>
        <w:t>（5）协助病人服用餐前餐后及医护嘱内其他时段的口服药；</w:t>
      </w:r>
    </w:p>
    <w:p w14:paraId="17B8BC11">
      <w:pPr>
        <w:ind w:firstLine="480" w:firstLineChars="200"/>
        <w:rPr>
          <w:rFonts w:hint="eastAsia"/>
          <w:sz w:val="24"/>
          <w:szCs w:val="24"/>
          <w:highlight w:val="none"/>
        </w:rPr>
      </w:pPr>
      <w:r>
        <w:rPr>
          <w:rFonts w:hint="eastAsia"/>
          <w:sz w:val="24"/>
          <w:szCs w:val="24"/>
          <w:highlight w:val="none"/>
        </w:rPr>
        <w:t>（6）观察输液，无“走、漏、空”现象发生；</w:t>
      </w:r>
    </w:p>
    <w:p w14:paraId="251390F9">
      <w:pPr>
        <w:ind w:firstLine="480" w:firstLineChars="200"/>
        <w:rPr>
          <w:rFonts w:hint="eastAsia"/>
          <w:sz w:val="24"/>
          <w:szCs w:val="24"/>
          <w:highlight w:val="none"/>
        </w:rPr>
      </w:pPr>
      <w:r>
        <w:rPr>
          <w:rFonts w:hint="eastAsia"/>
          <w:sz w:val="24"/>
          <w:szCs w:val="24"/>
          <w:highlight w:val="none"/>
        </w:rPr>
        <w:t>（7）观察辅助治疗仪器、管路看护，遇情况及时告之医护处理；</w:t>
      </w:r>
    </w:p>
    <w:p w14:paraId="7AAD6E28">
      <w:pPr>
        <w:ind w:firstLine="480" w:firstLineChars="200"/>
        <w:rPr>
          <w:rFonts w:hint="eastAsia"/>
          <w:sz w:val="24"/>
          <w:szCs w:val="24"/>
          <w:highlight w:val="none"/>
        </w:rPr>
      </w:pPr>
      <w:r>
        <w:rPr>
          <w:rFonts w:hint="eastAsia"/>
          <w:sz w:val="24"/>
          <w:szCs w:val="24"/>
          <w:highlight w:val="none"/>
        </w:rPr>
        <w:t>（8）遵医护嘱协助病人留取常规标本，并及时放置于科室指定地方，以便及时送检;特殊时段（如中午和夜间）协助科室送标本到检验科；</w:t>
      </w:r>
    </w:p>
    <w:p w14:paraId="6A67DC3B">
      <w:pPr>
        <w:ind w:firstLine="480" w:firstLineChars="200"/>
        <w:rPr>
          <w:rFonts w:hint="eastAsia"/>
          <w:sz w:val="24"/>
          <w:szCs w:val="24"/>
          <w:highlight w:val="none"/>
        </w:rPr>
      </w:pPr>
      <w:r>
        <w:rPr>
          <w:rFonts w:hint="eastAsia"/>
          <w:sz w:val="24"/>
          <w:szCs w:val="24"/>
          <w:highlight w:val="none"/>
        </w:rPr>
        <w:t>（9）遵医护嘱在护士的指导下，按时给卧床病人翻身拍背，预防皮肤受损或压力性损伤的发生；</w:t>
      </w:r>
    </w:p>
    <w:p w14:paraId="2D78AC42">
      <w:pPr>
        <w:ind w:firstLine="480" w:firstLineChars="200"/>
        <w:rPr>
          <w:rFonts w:hint="eastAsia"/>
          <w:sz w:val="24"/>
          <w:szCs w:val="24"/>
          <w:highlight w:val="none"/>
        </w:rPr>
      </w:pPr>
      <w:r>
        <w:rPr>
          <w:rFonts w:hint="eastAsia"/>
          <w:sz w:val="24"/>
          <w:szCs w:val="24"/>
          <w:highlight w:val="none"/>
        </w:rPr>
        <w:t>（10）协助病人做常规检查(包括预约检查申请单)，护送病人到其他科室会诊、康复训练、理疗等；</w:t>
      </w:r>
    </w:p>
    <w:p w14:paraId="09753E3D">
      <w:pPr>
        <w:ind w:firstLine="480" w:firstLineChars="200"/>
        <w:rPr>
          <w:rFonts w:hint="eastAsia"/>
          <w:sz w:val="24"/>
          <w:szCs w:val="24"/>
          <w:highlight w:val="none"/>
        </w:rPr>
      </w:pPr>
      <w:r>
        <w:rPr>
          <w:rFonts w:hint="eastAsia"/>
          <w:sz w:val="24"/>
          <w:szCs w:val="24"/>
          <w:highlight w:val="none"/>
        </w:rPr>
        <w:t>（11）床头柜物品分类摆放整齐，床单元整洁、干净、干燥、平整、无污迹、无渣屑；</w:t>
      </w:r>
    </w:p>
    <w:p w14:paraId="71E170F7">
      <w:pPr>
        <w:ind w:firstLine="480" w:firstLineChars="200"/>
        <w:rPr>
          <w:rFonts w:hint="eastAsia"/>
          <w:sz w:val="24"/>
          <w:szCs w:val="24"/>
          <w:highlight w:val="none"/>
        </w:rPr>
      </w:pPr>
      <w:r>
        <w:rPr>
          <w:rFonts w:hint="eastAsia"/>
          <w:sz w:val="24"/>
          <w:szCs w:val="24"/>
          <w:highlight w:val="none"/>
        </w:rPr>
        <w:t>（12）医生、护士给病人治疗时，协助制动病人；</w:t>
      </w:r>
    </w:p>
    <w:p w14:paraId="70B7A685">
      <w:pPr>
        <w:ind w:firstLine="480" w:firstLineChars="200"/>
        <w:rPr>
          <w:rFonts w:hint="eastAsia"/>
          <w:sz w:val="24"/>
          <w:szCs w:val="24"/>
          <w:highlight w:val="none"/>
        </w:rPr>
      </w:pPr>
      <w:r>
        <w:rPr>
          <w:rFonts w:hint="eastAsia"/>
          <w:sz w:val="24"/>
          <w:szCs w:val="24"/>
          <w:highlight w:val="none"/>
        </w:rPr>
        <w:t>（13）协助护士给卧床病人、出院病员床单元更换床单、被套、枕套；</w:t>
      </w:r>
    </w:p>
    <w:p w14:paraId="507C20A5">
      <w:pPr>
        <w:ind w:firstLine="480" w:firstLineChars="200"/>
        <w:rPr>
          <w:rFonts w:hint="eastAsia"/>
          <w:sz w:val="24"/>
          <w:szCs w:val="24"/>
          <w:highlight w:val="none"/>
        </w:rPr>
      </w:pPr>
      <w:r>
        <w:rPr>
          <w:rFonts w:hint="eastAsia"/>
          <w:sz w:val="24"/>
          <w:szCs w:val="24"/>
          <w:highlight w:val="none"/>
        </w:rPr>
        <w:t>（14）卧床病人需要运转时，协助护士搬运病人；</w:t>
      </w:r>
    </w:p>
    <w:p w14:paraId="44FD3C2C">
      <w:pPr>
        <w:ind w:firstLine="480" w:firstLineChars="200"/>
        <w:rPr>
          <w:rFonts w:hint="eastAsia"/>
          <w:sz w:val="24"/>
          <w:szCs w:val="24"/>
          <w:highlight w:val="none"/>
        </w:rPr>
      </w:pPr>
      <w:r>
        <w:rPr>
          <w:rFonts w:hint="eastAsia"/>
          <w:sz w:val="24"/>
          <w:szCs w:val="24"/>
          <w:highlight w:val="none"/>
        </w:rPr>
        <w:t>（15）协助病人更换衣服(不包括清洗)；</w:t>
      </w:r>
    </w:p>
    <w:p w14:paraId="41FA42D8">
      <w:pPr>
        <w:ind w:firstLine="480" w:firstLineChars="200"/>
        <w:rPr>
          <w:rFonts w:hint="eastAsia"/>
          <w:sz w:val="24"/>
          <w:szCs w:val="24"/>
          <w:highlight w:val="none"/>
        </w:rPr>
      </w:pPr>
      <w:r>
        <w:rPr>
          <w:rFonts w:hint="eastAsia"/>
          <w:sz w:val="24"/>
          <w:szCs w:val="24"/>
          <w:highlight w:val="none"/>
        </w:rPr>
        <w:t>（16）协助病人如厕(卧床病人床上清理大小便)；</w:t>
      </w:r>
    </w:p>
    <w:p w14:paraId="38E330A9">
      <w:pPr>
        <w:ind w:firstLine="480" w:firstLineChars="200"/>
        <w:rPr>
          <w:rFonts w:hint="eastAsia"/>
          <w:sz w:val="24"/>
          <w:szCs w:val="24"/>
          <w:highlight w:val="none"/>
        </w:rPr>
      </w:pPr>
      <w:r>
        <w:rPr>
          <w:rFonts w:hint="eastAsia"/>
          <w:sz w:val="24"/>
          <w:szCs w:val="24"/>
          <w:highlight w:val="none"/>
        </w:rPr>
        <w:t>（17）做好安全防护措施，预防病人跌倒、坠床、烫(冻)伤、噎食</w:t>
      </w:r>
      <w:r>
        <w:rPr>
          <w:rFonts w:hint="eastAsia"/>
          <w:sz w:val="24"/>
          <w:szCs w:val="24"/>
          <w:highlight w:val="none"/>
          <w:lang w:eastAsia="zh-CN"/>
        </w:rPr>
        <w:t>、</w:t>
      </w:r>
      <w:r>
        <w:rPr>
          <w:rFonts w:hint="eastAsia"/>
          <w:sz w:val="24"/>
          <w:szCs w:val="24"/>
          <w:highlight w:val="none"/>
        </w:rPr>
        <w:t>走失</w:t>
      </w:r>
      <w:r>
        <w:rPr>
          <w:rFonts w:hint="eastAsia"/>
          <w:sz w:val="24"/>
          <w:szCs w:val="24"/>
          <w:highlight w:val="none"/>
          <w:lang w:val="en-US" w:eastAsia="zh-CN"/>
        </w:rPr>
        <w:t>等</w:t>
      </w:r>
      <w:r>
        <w:rPr>
          <w:rFonts w:hint="eastAsia"/>
          <w:sz w:val="24"/>
          <w:szCs w:val="24"/>
          <w:highlight w:val="none"/>
        </w:rPr>
        <w:t>；</w:t>
      </w:r>
    </w:p>
    <w:p w14:paraId="7ECE9536">
      <w:pPr>
        <w:ind w:firstLine="480" w:firstLineChars="200"/>
        <w:rPr>
          <w:rFonts w:hint="eastAsia"/>
          <w:sz w:val="24"/>
          <w:szCs w:val="24"/>
          <w:highlight w:val="none"/>
        </w:rPr>
      </w:pPr>
      <w:r>
        <w:rPr>
          <w:rFonts w:hint="eastAsia"/>
          <w:sz w:val="24"/>
          <w:szCs w:val="24"/>
          <w:highlight w:val="none"/>
        </w:rPr>
        <w:t>（18）轮椅、平车正确规范使用</w:t>
      </w:r>
      <w:r>
        <w:rPr>
          <w:rFonts w:hint="eastAsia"/>
          <w:sz w:val="24"/>
          <w:szCs w:val="24"/>
          <w:highlight w:val="none"/>
          <w:lang w:eastAsia="zh-CN"/>
        </w:rPr>
        <w:t>，</w:t>
      </w:r>
      <w:r>
        <w:rPr>
          <w:rFonts w:hint="eastAsia"/>
          <w:sz w:val="24"/>
          <w:szCs w:val="24"/>
          <w:highlight w:val="none"/>
        </w:rPr>
        <w:t>爱护医院公物、节约资源；</w:t>
      </w:r>
    </w:p>
    <w:p w14:paraId="563F464E">
      <w:pPr>
        <w:ind w:firstLine="480" w:firstLineChars="200"/>
        <w:rPr>
          <w:rFonts w:hint="eastAsia"/>
          <w:sz w:val="24"/>
          <w:szCs w:val="24"/>
          <w:highlight w:val="none"/>
        </w:rPr>
      </w:pPr>
      <w:r>
        <w:rPr>
          <w:rFonts w:hint="eastAsia"/>
          <w:sz w:val="24"/>
          <w:szCs w:val="24"/>
          <w:highlight w:val="none"/>
        </w:rPr>
        <w:t>（19）协助病人做一些力所能及的活动(跟随，必要时必须搀扶)；</w:t>
      </w:r>
    </w:p>
    <w:p w14:paraId="54790AC2">
      <w:pPr>
        <w:ind w:firstLine="480" w:firstLineChars="200"/>
        <w:rPr>
          <w:rFonts w:hint="eastAsia"/>
          <w:sz w:val="24"/>
          <w:szCs w:val="24"/>
          <w:highlight w:val="none"/>
        </w:rPr>
      </w:pPr>
      <w:r>
        <w:rPr>
          <w:rFonts w:hint="eastAsia"/>
          <w:sz w:val="24"/>
          <w:szCs w:val="24"/>
          <w:highlight w:val="none"/>
        </w:rPr>
        <w:t>（20）常与病人沟通，及时了解、满足不同病人的不同生活需求；</w:t>
      </w:r>
    </w:p>
    <w:p w14:paraId="429E87F2">
      <w:pPr>
        <w:ind w:firstLine="480" w:firstLineChars="200"/>
        <w:rPr>
          <w:rFonts w:hint="eastAsia"/>
          <w:sz w:val="24"/>
          <w:szCs w:val="24"/>
          <w:highlight w:val="none"/>
        </w:rPr>
      </w:pPr>
      <w:r>
        <w:rPr>
          <w:rFonts w:hint="eastAsia"/>
          <w:sz w:val="24"/>
          <w:szCs w:val="24"/>
          <w:highlight w:val="none"/>
        </w:rPr>
        <w:t>（21）协助护士观察病人在一些治疗过程中的动态变化，发现问题及时报告；</w:t>
      </w:r>
    </w:p>
    <w:p w14:paraId="56D23617">
      <w:pPr>
        <w:ind w:firstLine="480" w:firstLineChars="200"/>
        <w:rPr>
          <w:rFonts w:hint="eastAsia"/>
          <w:sz w:val="24"/>
          <w:szCs w:val="24"/>
          <w:highlight w:val="none"/>
        </w:rPr>
      </w:pPr>
      <w:r>
        <w:rPr>
          <w:rFonts w:hint="eastAsia"/>
          <w:sz w:val="24"/>
          <w:szCs w:val="24"/>
          <w:highlight w:val="none"/>
        </w:rPr>
        <w:t>（22）完成护士长（站）交给的临时任务。</w:t>
      </w:r>
    </w:p>
    <w:p w14:paraId="1D3D381A">
      <w:pPr>
        <w:ind w:firstLine="482" w:firstLineChars="200"/>
        <w:rPr>
          <w:rFonts w:hint="eastAsia" w:ascii="楷体" w:hAnsi="楷体" w:eastAsia="楷体" w:cs="楷体"/>
          <w:b/>
          <w:bCs w:val="0"/>
          <w:sz w:val="24"/>
          <w:szCs w:val="24"/>
          <w:highlight w:val="none"/>
        </w:rPr>
      </w:pPr>
      <w:r>
        <w:rPr>
          <w:rFonts w:hint="eastAsia" w:ascii="楷体" w:hAnsi="楷体" w:eastAsia="楷体" w:cs="楷体"/>
          <w:b/>
          <w:bCs w:val="0"/>
          <w:sz w:val="24"/>
          <w:szCs w:val="24"/>
          <w:highlight w:val="none"/>
        </w:rPr>
        <w:t>4.</w:t>
      </w:r>
      <w:r>
        <w:rPr>
          <w:rFonts w:hint="eastAsia" w:ascii="楷体" w:hAnsi="楷体" w:eastAsia="楷体" w:cs="楷体"/>
          <w:b/>
          <w:bCs w:val="0"/>
          <w:sz w:val="24"/>
          <w:szCs w:val="24"/>
          <w:highlight w:val="none"/>
          <w:lang w:val="en-US" w:eastAsia="zh-CN"/>
        </w:rPr>
        <w:t>照护分级</w:t>
      </w:r>
      <w:r>
        <w:rPr>
          <w:rFonts w:hint="eastAsia" w:ascii="楷体" w:hAnsi="楷体" w:eastAsia="楷体" w:cs="楷体"/>
          <w:b/>
          <w:bCs w:val="0"/>
          <w:sz w:val="24"/>
          <w:szCs w:val="24"/>
          <w:highlight w:val="none"/>
        </w:rPr>
        <w:t>服务限价表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617"/>
        <w:gridCol w:w="2528"/>
        <w:gridCol w:w="2021"/>
        <w:gridCol w:w="1508"/>
      </w:tblGrid>
      <w:tr w14:paraId="6074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6" w:type="pct"/>
            <w:vAlign w:val="center"/>
          </w:tcPr>
          <w:p w14:paraId="238988EF">
            <w:pPr>
              <w:spacing w:line="240" w:lineRule="auto"/>
              <w:jc w:val="center"/>
              <w:rPr>
                <w:rFonts w:hint="eastAsia"/>
                <w:sz w:val="24"/>
                <w:szCs w:val="24"/>
                <w:highlight w:val="none"/>
                <w:lang w:val="zh-CN"/>
              </w:rPr>
            </w:pPr>
            <w:r>
              <w:rPr>
                <w:rFonts w:hint="eastAsia"/>
                <w:sz w:val="24"/>
                <w:szCs w:val="24"/>
                <w:highlight w:val="none"/>
                <w:lang w:val="zh-CN"/>
              </w:rPr>
              <w:t>服务项目</w:t>
            </w:r>
          </w:p>
        </w:tc>
        <w:tc>
          <w:tcPr>
            <w:tcW w:w="949" w:type="pct"/>
            <w:vAlign w:val="center"/>
          </w:tcPr>
          <w:p w14:paraId="3786C994">
            <w:pPr>
              <w:spacing w:line="240" w:lineRule="auto"/>
              <w:jc w:val="center"/>
              <w:rPr>
                <w:rFonts w:hint="eastAsia"/>
                <w:sz w:val="24"/>
                <w:szCs w:val="24"/>
                <w:highlight w:val="none"/>
                <w:lang w:val="zh-CN"/>
              </w:rPr>
            </w:pPr>
            <w:r>
              <w:rPr>
                <w:rFonts w:hint="eastAsia"/>
                <w:sz w:val="24"/>
                <w:szCs w:val="24"/>
                <w:highlight w:val="none"/>
                <w:lang w:val="zh-CN"/>
              </w:rPr>
              <w:t>服务时限</w:t>
            </w:r>
          </w:p>
        </w:tc>
        <w:tc>
          <w:tcPr>
            <w:tcW w:w="1484" w:type="pct"/>
            <w:vAlign w:val="center"/>
          </w:tcPr>
          <w:p w14:paraId="0E9A51D8">
            <w:pPr>
              <w:spacing w:line="240" w:lineRule="auto"/>
              <w:jc w:val="center"/>
              <w:rPr>
                <w:rFonts w:hint="eastAsia"/>
                <w:sz w:val="24"/>
                <w:szCs w:val="24"/>
                <w:highlight w:val="none"/>
                <w:lang w:val="zh-CN"/>
              </w:rPr>
            </w:pPr>
            <w:r>
              <w:rPr>
                <w:rFonts w:hint="eastAsia"/>
                <w:sz w:val="24"/>
                <w:szCs w:val="24"/>
                <w:highlight w:val="none"/>
                <w:lang w:val="zh-CN"/>
              </w:rPr>
              <w:t>照护分级</w:t>
            </w:r>
          </w:p>
        </w:tc>
        <w:tc>
          <w:tcPr>
            <w:tcW w:w="1186" w:type="pct"/>
            <w:vAlign w:val="center"/>
          </w:tcPr>
          <w:p w14:paraId="79913AD5">
            <w:pPr>
              <w:spacing w:line="240" w:lineRule="auto"/>
              <w:jc w:val="center"/>
              <w:rPr>
                <w:rFonts w:hint="eastAsia"/>
                <w:sz w:val="24"/>
                <w:szCs w:val="24"/>
                <w:highlight w:val="none"/>
                <w:lang w:val="zh-CN"/>
              </w:rPr>
            </w:pPr>
            <w:r>
              <w:rPr>
                <w:rFonts w:hint="eastAsia"/>
                <w:sz w:val="24"/>
                <w:szCs w:val="24"/>
                <w:highlight w:val="none"/>
                <w:lang w:val="zh-CN"/>
              </w:rPr>
              <w:t>最高收费</w:t>
            </w:r>
          </w:p>
          <w:p w14:paraId="17EC5F6F">
            <w:pPr>
              <w:spacing w:line="240" w:lineRule="auto"/>
              <w:jc w:val="center"/>
              <w:rPr>
                <w:rFonts w:hint="eastAsia"/>
                <w:sz w:val="24"/>
                <w:szCs w:val="24"/>
                <w:highlight w:val="none"/>
              </w:rPr>
            </w:pPr>
            <w:r>
              <w:rPr>
                <w:rFonts w:hint="eastAsia"/>
                <w:sz w:val="24"/>
                <w:szCs w:val="24"/>
                <w:highlight w:val="none"/>
                <w:lang w:val="zh-CN"/>
              </w:rPr>
              <w:t>标准</w:t>
            </w:r>
            <w:r>
              <w:rPr>
                <w:rFonts w:hint="eastAsia"/>
                <w:sz w:val="24"/>
                <w:szCs w:val="24"/>
                <w:highlight w:val="none"/>
              </w:rPr>
              <w:t>限价</w:t>
            </w:r>
          </w:p>
        </w:tc>
        <w:tc>
          <w:tcPr>
            <w:tcW w:w="882" w:type="pct"/>
            <w:vAlign w:val="center"/>
          </w:tcPr>
          <w:p w14:paraId="2253DBB3">
            <w:pPr>
              <w:spacing w:line="240" w:lineRule="auto"/>
              <w:jc w:val="center"/>
              <w:rPr>
                <w:rFonts w:hint="eastAsia"/>
                <w:sz w:val="24"/>
                <w:szCs w:val="24"/>
                <w:highlight w:val="none"/>
                <w:lang w:val="zh-CN"/>
              </w:rPr>
            </w:pPr>
            <w:r>
              <w:rPr>
                <w:rFonts w:hint="eastAsia"/>
                <w:sz w:val="24"/>
                <w:szCs w:val="24"/>
                <w:highlight w:val="none"/>
                <w:lang w:val="zh-CN"/>
              </w:rPr>
              <w:t>备注</w:t>
            </w:r>
          </w:p>
        </w:tc>
      </w:tr>
      <w:tr w14:paraId="3A46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6" w:type="pct"/>
            <w:vMerge w:val="restart"/>
            <w:vAlign w:val="center"/>
          </w:tcPr>
          <w:p w14:paraId="5C48C339">
            <w:pPr>
              <w:spacing w:line="240" w:lineRule="auto"/>
              <w:jc w:val="center"/>
              <w:rPr>
                <w:rFonts w:hint="eastAsia"/>
                <w:sz w:val="24"/>
                <w:szCs w:val="24"/>
                <w:highlight w:val="none"/>
                <w:lang w:val="zh-CN"/>
              </w:rPr>
            </w:pPr>
            <w:r>
              <w:rPr>
                <w:rFonts w:hint="eastAsia"/>
                <w:sz w:val="24"/>
                <w:szCs w:val="24"/>
                <w:highlight w:val="none"/>
                <w:lang w:val="zh-CN"/>
              </w:rPr>
              <w:t>普通病区</w:t>
            </w:r>
          </w:p>
          <w:p w14:paraId="6305684C">
            <w:pPr>
              <w:spacing w:line="240" w:lineRule="auto"/>
              <w:jc w:val="center"/>
              <w:rPr>
                <w:rFonts w:hint="eastAsia"/>
                <w:sz w:val="24"/>
                <w:szCs w:val="24"/>
                <w:highlight w:val="none"/>
                <w:lang w:val="zh-CN"/>
              </w:rPr>
            </w:pPr>
            <w:r>
              <w:rPr>
                <w:rFonts w:hint="eastAsia"/>
                <w:sz w:val="24"/>
                <w:szCs w:val="24"/>
                <w:highlight w:val="none"/>
                <w:lang w:val="zh-CN"/>
              </w:rPr>
              <w:t>陪护</w:t>
            </w:r>
          </w:p>
        </w:tc>
        <w:tc>
          <w:tcPr>
            <w:tcW w:w="949" w:type="pct"/>
            <w:vMerge w:val="restart"/>
            <w:vAlign w:val="center"/>
          </w:tcPr>
          <w:p w14:paraId="0A20617B">
            <w:pPr>
              <w:spacing w:line="240" w:lineRule="auto"/>
              <w:jc w:val="center"/>
              <w:rPr>
                <w:rFonts w:hint="eastAsia"/>
                <w:sz w:val="24"/>
                <w:szCs w:val="24"/>
                <w:highlight w:val="none"/>
              </w:rPr>
            </w:pPr>
            <w:r>
              <w:rPr>
                <w:rFonts w:hint="eastAsia"/>
                <w:sz w:val="24"/>
                <w:szCs w:val="24"/>
                <w:highlight w:val="none"/>
              </w:rPr>
              <w:t>24小时陪护</w:t>
            </w:r>
          </w:p>
        </w:tc>
        <w:tc>
          <w:tcPr>
            <w:tcW w:w="1484" w:type="pct"/>
            <w:vAlign w:val="center"/>
          </w:tcPr>
          <w:p w14:paraId="5B72572D">
            <w:pPr>
              <w:spacing w:line="240" w:lineRule="auto"/>
              <w:jc w:val="left"/>
              <w:rPr>
                <w:rFonts w:hint="eastAsia"/>
                <w:sz w:val="24"/>
                <w:szCs w:val="24"/>
                <w:highlight w:val="none"/>
                <w:lang w:val="zh-CN"/>
              </w:rPr>
            </w:pPr>
            <w:r>
              <w:rPr>
                <w:rFonts w:hint="eastAsia"/>
                <w:sz w:val="24"/>
                <w:szCs w:val="24"/>
                <w:highlight w:val="none"/>
              </w:rPr>
              <w:t>III级：病情稳定，生活能自理的患者</w:t>
            </w:r>
          </w:p>
        </w:tc>
        <w:tc>
          <w:tcPr>
            <w:tcW w:w="1186" w:type="pct"/>
            <w:vAlign w:val="center"/>
          </w:tcPr>
          <w:p w14:paraId="79975874">
            <w:pPr>
              <w:spacing w:line="240" w:lineRule="auto"/>
              <w:jc w:val="center"/>
              <w:rPr>
                <w:rFonts w:hint="eastAsia"/>
                <w:sz w:val="24"/>
                <w:szCs w:val="24"/>
                <w:highlight w:val="none"/>
                <w:lang w:val="zh-CN"/>
              </w:rPr>
            </w:pPr>
            <w:r>
              <w:rPr>
                <w:rFonts w:hint="eastAsia"/>
                <w:sz w:val="24"/>
                <w:szCs w:val="24"/>
                <w:highlight w:val="none"/>
              </w:rPr>
              <w:t xml:space="preserve">100 </w:t>
            </w:r>
            <w:r>
              <w:rPr>
                <w:rFonts w:hint="eastAsia"/>
                <w:sz w:val="24"/>
                <w:szCs w:val="24"/>
                <w:highlight w:val="none"/>
                <w:lang w:val="zh-CN"/>
              </w:rPr>
              <w:t>元/天</w:t>
            </w:r>
          </w:p>
        </w:tc>
        <w:tc>
          <w:tcPr>
            <w:tcW w:w="882" w:type="pct"/>
            <w:vAlign w:val="center"/>
          </w:tcPr>
          <w:p w14:paraId="41D89C05">
            <w:pPr>
              <w:spacing w:line="240" w:lineRule="auto"/>
              <w:jc w:val="center"/>
              <w:rPr>
                <w:rFonts w:hint="eastAsia"/>
                <w:sz w:val="24"/>
                <w:szCs w:val="24"/>
                <w:highlight w:val="none"/>
                <w:lang w:val="zh-CN"/>
              </w:rPr>
            </w:pPr>
            <w:r>
              <w:rPr>
                <w:rFonts w:hint="eastAsia"/>
                <w:sz w:val="24"/>
                <w:szCs w:val="24"/>
                <w:highlight w:val="none"/>
              </w:rPr>
              <w:t>小组制陪护</w:t>
            </w:r>
          </w:p>
        </w:tc>
      </w:tr>
      <w:tr w14:paraId="7D62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6" w:type="pct"/>
            <w:vMerge w:val="continue"/>
            <w:vAlign w:val="center"/>
          </w:tcPr>
          <w:p w14:paraId="1253EA34">
            <w:pPr>
              <w:spacing w:line="240" w:lineRule="auto"/>
              <w:jc w:val="center"/>
              <w:rPr>
                <w:rFonts w:hint="eastAsia"/>
                <w:sz w:val="24"/>
                <w:szCs w:val="24"/>
                <w:highlight w:val="none"/>
              </w:rPr>
            </w:pPr>
          </w:p>
        </w:tc>
        <w:tc>
          <w:tcPr>
            <w:tcW w:w="949" w:type="pct"/>
            <w:vMerge w:val="continue"/>
            <w:vAlign w:val="center"/>
          </w:tcPr>
          <w:p w14:paraId="44A87A16">
            <w:pPr>
              <w:spacing w:line="240" w:lineRule="auto"/>
              <w:jc w:val="center"/>
              <w:rPr>
                <w:rFonts w:hint="eastAsia"/>
                <w:sz w:val="24"/>
                <w:szCs w:val="24"/>
                <w:highlight w:val="none"/>
              </w:rPr>
            </w:pPr>
          </w:p>
        </w:tc>
        <w:tc>
          <w:tcPr>
            <w:tcW w:w="1484" w:type="pct"/>
            <w:vAlign w:val="center"/>
          </w:tcPr>
          <w:p w14:paraId="1284B5BC">
            <w:pPr>
              <w:spacing w:line="240" w:lineRule="auto"/>
              <w:jc w:val="left"/>
              <w:rPr>
                <w:rFonts w:hint="eastAsia"/>
                <w:sz w:val="24"/>
                <w:szCs w:val="24"/>
                <w:highlight w:val="none"/>
              </w:rPr>
            </w:pPr>
            <w:r>
              <w:rPr>
                <w:rFonts w:hint="eastAsia"/>
                <w:sz w:val="24"/>
                <w:szCs w:val="24"/>
                <w:highlight w:val="none"/>
              </w:rPr>
              <w:t>II级：病情较为稳定，存在或潜在存在生活自理能力部分不足的患者</w:t>
            </w:r>
          </w:p>
        </w:tc>
        <w:tc>
          <w:tcPr>
            <w:tcW w:w="1186" w:type="pct"/>
            <w:vAlign w:val="center"/>
          </w:tcPr>
          <w:p w14:paraId="2B697256">
            <w:pPr>
              <w:spacing w:line="240" w:lineRule="auto"/>
              <w:jc w:val="center"/>
              <w:rPr>
                <w:rFonts w:hint="eastAsia"/>
                <w:sz w:val="24"/>
                <w:szCs w:val="24"/>
                <w:highlight w:val="none"/>
                <w:lang w:val="zh-CN"/>
              </w:rPr>
            </w:pPr>
            <w:r>
              <w:rPr>
                <w:rFonts w:hint="eastAsia"/>
                <w:sz w:val="24"/>
                <w:szCs w:val="24"/>
                <w:highlight w:val="none"/>
              </w:rPr>
              <w:t xml:space="preserve">130 </w:t>
            </w:r>
            <w:r>
              <w:rPr>
                <w:rFonts w:hint="eastAsia"/>
                <w:sz w:val="24"/>
                <w:szCs w:val="24"/>
                <w:highlight w:val="none"/>
                <w:lang w:val="zh-CN"/>
              </w:rPr>
              <w:t>元/天</w:t>
            </w:r>
          </w:p>
        </w:tc>
        <w:tc>
          <w:tcPr>
            <w:tcW w:w="882" w:type="pct"/>
            <w:vAlign w:val="center"/>
          </w:tcPr>
          <w:p w14:paraId="4C58025D">
            <w:pPr>
              <w:spacing w:line="240" w:lineRule="auto"/>
              <w:jc w:val="center"/>
              <w:rPr>
                <w:rFonts w:hint="eastAsia"/>
                <w:sz w:val="24"/>
                <w:szCs w:val="24"/>
                <w:highlight w:val="none"/>
                <w:lang w:val="zh-CN"/>
              </w:rPr>
            </w:pPr>
            <w:r>
              <w:rPr>
                <w:rFonts w:hint="eastAsia"/>
                <w:sz w:val="24"/>
                <w:szCs w:val="24"/>
                <w:highlight w:val="none"/>
                <w:lang w:val="zh-CN"/>
              </w:rPr>
              <w:t>小组制陪护</w:t>
            </w:r>
          </w:p>
        </w:tc>
      </w:tr>
      <w:tr w14:paraId="60F9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6" w:type="pct"/>
            <w:vMerge w:val="continue"/>
            <w:vAlign w:val="center"/>
          </w:tcPr>
          <w:p w14:paraId="7440F75A">
            <w:pPr>
              <w:spacing w:line="240" w:lineRule="auto"/>
              <w:jc w:val="center"/>
              <w:rPr>
                <w:rFonts w:hint="eastAsia"/>
                <w:sz w:val="24"/>
                <w:szCs w:val="24"/>
                <w:highlight w:val="none"/>
                <w:lang w:val="zh-CN"/>
              </w:rPr>
            </w:pPr>
          </w:p>
        </w:tc>
        <w:tc>
          <w:tcPr>
            <w:tcW w:w="949" w:type="pct"/>
            <w:vMerge w:val="continue"/>
            <w:vAlign w:val="center"/>
          </w:tcPr>
          <w:p w14:paraId="733C2491">
            <w:pPr>
              <w:spacing w:line="240" w:lineRule="auto"/>
              <w:jc w:val="center"/>
              <w:rPr>
                <w:rFonts w:hint="eastAsia"/>
                <w:sz w:val="24"/>
                <w:szCs w:val="24"/>
                <w:highlight w:val="none"/>
                <w:lang w:val="zh-CN"/>
              </w:rPr>
            </w:pPr>
          </w:p>
        </w:tc>
        <w:tc>
          <w:tcPr>
            <w:tcW w:w="1484" w:type="pct"/>
            <w:vAlign w:val="center"/>
          </w:tcPr>
          <w:p w14:paraId="06718F36">
            <w:pPr>
              <w:spacing w:line="240" w:lineRule="auto"/>
              <w:jc w:val="left"/>
              <w:rPr>
                <w:rFonts w:hint="eastAsia"/>
                <w:sz w:val="24"/>
                <w:szCs w:val="24"/>
                <w:highlight w:val="none"/>
              </w:rPr>
            </w:pPr>
            <w:r>
              <w:rPr>
                <w:rFonts w:hint="eastAsia"/>
                <w:sz w:val="24"/>
                <w:szCs w:val="24"/>
                <w:highlight w:val="none"/>
              </w:rPr>
              <w:t>I级：病情较重、生活不能自理的患者</w:t>
            </w:r>
          </w:p>
        </w:tc>
        <w:tc>
          <w:tcPr>
            <w:tcW w:w="1186" w:type="pct"/>
            <w:vAlign w:val="center"/>
          </w:tcPr>
          <w:p w14:paraId="5423F3A0">
            <w:pPr>
              <w:spacing w:line="240" w:lineRule="auto"/>
              <w:jc w:val="center"/>
              <w:rPr>
                <w:rFonts w:hint="eastAsia"/>
                <w:sz w:val="24"/>
                <w:szCs w:val="24"/>
                <w:highlight w:val="none"/>
                <w:lang w:val="zh-CN"/>
              </w:rPr>
            </w:pPr>
            <w:r>
              <w:rPr>
                <w:rFonts w:hint="eastAsia"/>
                <w:sz w:val="24"/>
                <w:szCs w:val="24"/>
                <w:highlight w:val="none"/>
              </w:rPr>
              <w:t xml:space="preserve">150 </w:t>
            </w:r>
            <w:r>
              <w:rPr>
                <w:rFonts w:hint="eastAsia"/>
                <w:sz w:val="24"/>
                <w:szCs w:val="24"/>
                <w:highlight w:val="none"/>
                <w:lang w:val="zh-CN"/>
              </w:rPr>
              <w:t>元/天</w:t>
            </w:r>
          </w:p>
        </w:tc>
        <w:tc>
          <w:tcPr>
            <w:tcW w:w="882" w:type="pct"/>
            <w:vAlign w:val="center"/>
          </w:tcPr>
          <w:p w14:paraId="3B8FA007">
            <w:pPr>
              <w:spacing w:line="240" w:lineRule="auto"/>
              <w:jc w:val="center"/>
              <w:rPr>
                <w:rFonts w:hint="eastAsia"/>
                <w:sz w:val="24"/>
                <w:szCs w:val="24"/>
                <w:highlight w:val="none"/>
                <w:lang w:val="zh-CN"/>
              </w:rPr>
            </w:pPr>
            <w:r>
              <w:rPr>
                <w:rFonts w:hint="eastAsia"/>
                <w:sz w:val="24"/>
                <w:szCs w:val="24"/>
                <w:highlight w:val="none"/>
                <w:lang w:val="zh-CN"/>
              </w:rPr>
              <w:t>小组制陪护</w:t>
            </w:r>
          </w:p>
        </w:tc>
      </w:tr>
      <w:tr w14:paraId="4455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6" w:type="pct"/>
            <w:vMerge w:val="continue"/>
            <w:vAlign w:val="center"/>
          </w:tcPr>
          <w:p w14:paraId="2DA80EC5">
            <w:pPr>
              <w:spacing w:line="240" w:lineRule="auto"/>
              <w:jc w:val="center"/>
              <w:rPr>
                <w:rFonts w:hint="eastAsia"/>
                <w:sz w:val="24"/>
                <w:szCs w:val="24"/>
                <w:highlight w:val="none"/>
                <w:lang w:val="zh-CN"/>
              </w:rPr>
            </w:pPr>
          </w:p>
        </w:tc>
        <w:tc>
          <w:tcPr>
            <w:tcW w:w="949" w:type="pct"/>
            <w:vMerge w:val="continue"/>
            <w:vAlign w:val="center"/>
          </w:tcPr>
          <w:p w14:paraId="08D99C83">
            <w:pPr>
              <w:spacing w:line="240" w:lineRule="auto"/>
              <w:jc w:val="center"/>
              <w:rPr>
                <w:rFonts w:hint="eastAsia"/>
                <w:sz w:val="24"/>
                <w:szCs w:val="24"/>
                <w:highlight w:val="none"/>
                <w:lang w:val="zh-CN"/>
              </w:rPr>
            </w:pPr>
          </w:p>
        </w:tc>
        <w:tc>
          <w:tcPr>
            <w:tcW w:w="1484" w:type="pct"/>
            <w:vAlign w:val="center"/>
          </w:tcPr>
          <w:p w14:paraId="23554950">
            <w:pPr>
              <w:pStyle w:val="17"/>
              <w:spacing w:line="240" w:lineRule="auto"/>
              <w:jc w:val="left"/>
              <w:rPr>
                <w:rFonts w:hint="eastAsia"/>
                <w:sz w:val="24"/>
                <w:szCs w:val="24"/>
                <w:highlight w:val="none"/>
              </w:rPr>
            </w:pPr>
            <w:r>
              <w:rPr>
                <w:rFonts w:hint="eastAsia"/>
                <w:sz w:val="24"/>
                <w:szCs w:val="24"/>
                <w:highlight w:val="none"/>
              </w:rPr>
              <w:t>特级：护适用于病情危重或家属有特殊陪护服务要求者</w:t>
            </w:r>
          </w:p>
        </w:tc>
        <w:tc>
          <w:tcPr>
            <w:tcW w:w="1186" w:type="pct"/>
            <w:vAlign w:val="center"/>
          </w:tcPr>
          <w:p w14:paraId="53345CA6">
            <w:pPr>
              <w:spacing w:line="240" w:lineRule="auto"/>
              <w:jc w:val="center"/>
              <w:rPr>
                <w:rFonts w:hint="eastAsia"/>
                <w:sz w:val="24"/>
                <w:szCs w:val="24"/>
                <w:highlight w:val="none"/>
              </w:rPr>
            </w:pPr>
            <w:r>
              <w:rPr>
                <w:rFonts w:hint="eastAsia"/>
                <w:sz w:val="24"/>
                <w:szCs w:val="24"/>
                <w:highlight w:val="none"/>
              </w:rPr>
              <w:t xml:space="preserve">230 </w:t>
            </w:r>
            <w:r>
              <w:rPr>
                <w:rFonts w:hint="eastAsia"/>
                <w:sz w:val="24"/>
                <w:szCs w:val="24"/>
                <w:highlight w:val="none"/>
                <w:lang w:val="zh-CN"/>
              </w:rPr>
              <w:t>元/天</w:t>
            </w:r>
          </w:p>
        </w:tc>
        <w:tc>
          <w:tcPr>
            <w:tcW w:w="882" w:type="pct"/>
            <w:vAlign w:val="center"/>
          </w:tcPr>
          <w:p w14:paraId="43C13EE4">
            <w:pPr>
              <w:spacing w:line="240" w:lineRule="auto"/>
              <w:jc w:val="center"/>
              <w:rPr>
                <w:rFonts w:hint="eastAsia"/>
                <w:sz w:val="24"/>
                <w:szCs w:val="24"/>
                <w:highlight w:val="none"/>
                <w:lang w:val="zh-CN"/>
              </w:rPr>
            </w:pPr>
            <w:r>
              <w:rPr>
                <w:rFonts w:hint="eastAsia"/>
                <w:sz w:val="24"/>
                <w:szCs w:val="24"/>
                <w:highlight w:val="none"/>
                <w:lang w:val="zh-CN"/>
              </w:rPr>
              <w:t>专人陪护（一对一）</w:t>
            </w:r>
          </w:p>
        </w:tc>
      </w:tr>
      <w:tr w14:paraId="40B8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vAlign w:val="center"/>
          </w:tcPr>
          <w:p w14:paraId="6C882C10">
            <w:pPr>
              <w:spacing w:line="240" w:lineRule="auto"/>
              <w:rPr>
                <w:rFonts w:hint="eastAsia"/>
                <w:sz w:val="24"/>
                <w:szCs w:val="24"/>
                <w:highlight w:val="none"/>
                <w:lang w:val="zh-CN"/>
              </w:rPr>
            </w:pPr>
            <w:r>
              <w:rPr>
                <w:rFonts w:hint="eastAsia"/>
                <w:sz w:val="24"/>
                <w:szCs w:val="24"/>
                <w:highlight w:val="none"/>
                <w:lang w:val="en-US" w:eastAsia="zh-CN"/>
              </w:rPr>
              <w:t>备注</w:t>
            </w:r>
            <w:r>
              <w:rPr>
                <w:rFonts w:hint="eastAsia"/>
                <w:sz w:val="24"/>
                <w:szCs w:val="24"/>
                <w:highlight w:val="none"/>
              </w:rPr>
              <w:t>：服务费用结算时间以每日早晨8点为准。</w:t>
            </w:r>
          </w:p>
        </w:tc>
      </w:tr>
    </w:tbl>
    <w:p w14:paraId="05AC83CF">
      <w:pPr>
        <w:ind w:firstLine="482" w:firstLineChars="200"/>
        <w:rPr>
          <w:rFonts w:hint="default" w:ascii="黑体" w:hAnsi="黑体" w:eastAsia="黑体" w:cs="黑体"/>
          <w:sz w:val="24"/>
          <w:szCs w:val="24"/>
          <w:highlight w:val="none"/>
          <w:lang w:val="en-US"/>
        </w:rPr>
      </w:pPr>
      <w:r>
        <w:rPr>
          <w:rFonts w:hint="eastAsia" w:ascii="楷体" w:hAnsi="楷体" w:eastAsia="楷体" w:cs="楷体"/>
          <w:b/>
          <w:bCs w:val="0"/>
          <w:sz w:val="24"/>
          <w:szCs w:val="24"/>
          <w:highlight w:val="none"/>
          <w:lang w:val="en-US" w:eastAsia="zh-CN"/>
        </w:rPr>
        <w:t>5</w:t>
      </w:r>
      <w:r>
        <w:rPr>
          <w:rFonts w:hint="eastAsia" w:ascii="楷体" w:hAnsi="楷体" w:eastAsia="楷体" w:cs="楷体"/>
          <w:b/>
          <w:bCs w:val="0"/>
          <w:sz w:val="24"/>
          <w:szCs w:val="24"/>
          <w:highlight w:val="none"/>
        </w:rPr>
        <w:t>.</w:t>
      </w:r>
      <w:r>
        <w:rPr>
          <w:rFonts w:hint="eastAsia" w:ascii="楷体" w:hAnsi="楷体" w:eastAsia="楷体" w:cs="楷体"/>
          <w:b/>
          <w:bCs w:val="0"/>
          <w:sz w:val="24"/>
          <w:szCs w:val="24"/>
          <w:highlight w:val="none"/>
          <w:lang w:val="en-US" w:eastAsia="zh-CN"/>
        </w:rPr>
        <w:t>照护分级服务内容</w:t>
      </w:r>
    </w:p>
    <w:tbl>
      <w:tblPr>
        <w:tblStyle w:val="19"/>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2"/>
        <w:gridCol w:w="6731"/>
      </w:tblGrid>
      <w:tr w14:paraId="50A8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82" w:type="dxa"/>
            <w:shd w:val="clear" w:color="000000" w:fill="FFFFFF" w:themeFill="background1"/>
            <w:vAlign w:val="center"/>
          </w:tcPr>
          <w:p w14:paraId="07BB0F92">
            <w:pPr>
              <w:widowControl/>
              <w:spacing w:after="0" w:line="240" w:lineRule="auto"/>
              <w:jc w:val="center"/>
              <w:rPr>
                <w:rFonts w:hint="eastAsia" w:ascii="宋体" w:hAnsi="宋体" w:eastAsia="宋体" w:cs="宋体"/>
                <w:b w:val="0"/>
                <w:bCs w:val="0"/>
                <w:color w:val="000000"/>
                <w:kern w:val="0"/>
                <w:sz w:val="24"/>
                <w:szCs w:val="24"/>
                <w:highlight w:val="none"/>
                <w14:ligatures w14:val="none"/>
              </w:rPr>
            </w:pPr>
            <w:r>
              <w:rPr>
                <w:rFonts w:hint="eastAsia" w:ascii="宋体" w:hAnsi="宋体" w:eastAsia="宋体" w:cs="宋体"/>
                <w:b w:val="0"/>
                <w:bCs w:val="0"/>
                <w:color w:val="000000"/>
                <w:kern w:val="0"/>
                <w:sz w:val="24"/>
                <w:szCs w:val="24"/>
                <w:highlight w:val="none"/>
                <w14:ligatures w14:val="none"/>
              </w:rPr>
              <w:t>照护分级</w:t>
            </w:r>
          </w:p>
        </w:tc>
        <w:tc>
          <w:tcPr>
            <w:tcW w:w="6731" w:type="dxa"/>
            <w:shd w:val="clear" w:color="000000" w:fill="FFFFFF" w:themeFill="background1"/>
            <w:vAlign w:val="center"/>
          </w:tcPr>
          <w:p w14:paraId="6CEF2C53">
            <w:pPr>
              <w:widowControl/>
              <w:spacing w:after="0" w:line="240" w:lineRule="auto"/>
              <w:jc w:val="center"/>
              <w:rPr>
                <w:rFonts w:hint="eastAsia" w:ascii="宋体" w:hAnsi="宋体" w:eastAsia="宋体" w:cs="宋体"/>
                <w:b w:val="0"/>
                <w:bCs w:val="0"/>
                <w:color w:val="000000"/>
                <w:kern w:val="0"/>
                <w:sz w:val="24"/>
                <w:szCs w:val="24"/>
                <w:highlight w:val="none"/>
                <w:lang w:val="en-US" w:eastAsia="zh-CN"/>
                <w14:ligatures w14:val="none"/>
              </w:rPr>
            </w:pPr>
            <w:r>
              <w:rPr>
                <w:rFonts w:hint="eastAsia" w:ascii="宋体" w:hAnsi="宋体" w:eastAsia="宋体" w:cs="宋体"/>
                <w:b w:val="0"/>
                <w:bCs w:val="0"/>
                <w:color w:val="000000"/>
                <w:kern w:val="0"/>
                <w:sz w:val="24"/>
                <w:szCs w:val="24"/>
                <w:highlight w:val="none"/>
                <w14:ligatures w14:val="none"/>
              </w:rPr>
              <w:t>服务</w:t>
            </w:r>
            <w:r>
              <w:rPr>
                <w:rFonts w:hint="eastAsia" w:ascii="宋体" w:hAnsi="宋体" w:eastAsia="宋体" w:cs="宋体"/>
                <w:b w:val="0"/>
                <w:bCs w:val="0"/>
                <w:color w:val="000000"/>
                <w:kern w:val="0"/>
                <w:sz w:val="24"/>
                <w:szCs w:val="24"/>
                <w:highlight w:val="none"/>
                <w:lang w:val="en-US" w:eastAsia="zh-CN"/>
                <w14:ligatures w14:val="none"/>
              </w:rPr>
              <w:t>内</w:t>
            </w:r>
            <w:r>
              <w:rPr>
                <w:rFonts w:hint="eastAsia" w:cs="宋体"/>
                <w:b w:val="0"/>
                <w:bCs w:val="0"/>
                <w:color w:val="000000"/>
                <w:kern w:val="0"/>
                <w:sz w:val="24"/>
                <w:szCs w:val="24"/>
                <w:highlight w:val="none"/>
                <w:lang w:val="en-US" w:eastAsia="zh-CN"/>
                <w14:ligatures w14:val="none"/>
              </w:rPr>
              <w:t>容</w:t>
            </w:r>
          </w:p>
        </w:tc>
      </w:tr>
      <w:tr w14:paraId="0FE6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restart"/>
            <w:vAlign w:val="center"/>
          </w:tcPr>
          <w:p w14:paraId="26B08E87">
            <w:pPr>
              <w:widowControl/>
              <w:spacing w:after="0" w:line="240" w:lineRule="auto"/>
              <w:jc w:val="center"/>
              <w:rPr>
                <w:rFonts w:hint="eastAsia" w:ascii="宋体" w:hAnsi="宋体" w:eastAsia="宋体" w:cs="宋体"/>
                <w:b w:val="0"/>
                <w:bCs w:val="0"/>
                <w:color w:val="000000"/>
                <w:kern w:val="0"/>
                <w:sz w:val="24"/>
                <w:szCs w:val="24"/>
                <w:highlight w:val="none"/>
                <w14:ligatures w14:val="none"/>
              </w:rPr>
            </w:pPr>
            <w:r>
              <w:rPr>
                <w:rFonts w:hint="eastAsia" w:ascii="宋体" w:hAnsi="宋体" w:eastAsia="宋体" w:cs="宋体"/>
                <w:b w:val="0"/>
                <w:bCs w:val="0"/>
                <w:color w:val="000000"/>
                <w:kern w:val="0"/>
                <w:sz w:val="24"/>
                <w:szCs w:val="24"/>
                <w:highlight w:val="none"/>
                <w14:ligatures w14:val="none"/>
              </w:rPr>
              <w:t>Ⅲ级照护</w:t>
            </w:r>
          </w:p>
        </w:tc>
        <w:tc>
          <w:tcPr>
            <w:tcW w:w="6731" w:type="dxa"/>
            <w:vAlign w:val="center"/>
          </w:tcPr>
          <w:p w14:paraId="756A88CD">
            <w:pPr>
              <w:widowControl/>
              <w:spacing w:after="0" w:line="240" w:lineRule="auto"/>
              <w:rPr>
                <w:rFonts w:hint="eastAsia" w:ascii="宋体" w:hAnsi="宋体" w:eastAsia="宋体" w:cs="宋体"/>
                <w:b w:val="0"/>
                <w:bCs w:val="0"/>
                <w:color w:val="000000"/>
                <w:kern w:val="0"/>
                <w:sz w:val="24"/>
                <w:szCs w:val="24"/>
                <w:highlight w:val="none"/>
                <w:lang w:eastAsia="zh-CN"/>
                <w14:ligatures w14:val="none"/>
              </w:rPr>
            </w:pPr>
            <w:r>
              <w:rPr>
                <w:rFonts w:hint="eastAsia" w:ascii="宋体" w:hAnsi="宋体" w:eastAsia="宋体" w:cs="宋体"/>
                <w:b w:val="0"/>
                <w:bCs w:val="0"/>
                <w:color w:val="000000"/>
                <w:kern w:val="0"/>
                <w:sz w:val="24"/>
                <w:szCs w:val="24"/>
                <w:highlight w:val="none"/>
                <w14:ligatures w14:val="none"/>
              </w:rPr>
              <w:t>1.按时按需喂水、喂食</w:t>
            </w:r>
            <w:r>
              <w:rPr>
                <w:rFonts w:hint="eastAsia" w:cs="宋体"/>
                <w:b w:val="0"/>
                <w:bCs w:val="0"/>
                <w:color w:val="000000"/>
                <w:kern w:val="0"/>
                <w:sz w:val="24"/>
                <w:szCs w:val="24"/>
                <w:highlight w:val="none"/>
                <w:lang w:eastAsia="zh-CN"/>
                <w14:ligatures w14:val="none"/>
              </w:rPr>
              <w:t>；</w:t>
            </w:r>
          </w:p>
        </w:tc>
      </w:tr>
      <w:tr w14:paraId="1168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continue"/>
            <w:vAlign w:val="center"/>
          </w:tcPr>
          <w:p w14:paraId="4B4B64B6">
            <w:pPr>
              <w:widowControl/>
              <w:spacing w:after="0" w:line="240" w:lineRule="auto"/>
              <w:rPr>
                <w:rFonts w:hint="eastAsia" w:ascii="宋体" w:hAnsi="宋体" w:eastAsia="宋体" w:cs="宋体"/>
                <w:b w:val="0"/>
                <w:bCs w:val="0"/>
                <w:color w:val="000000"/>
                <w:kern w:val="0"/>
                <w:sz w:val="24"/>
                <w:szCs w:val="24"/>
                <w:highlight w:val="none"/>
                <w14:ligatures w14:val="none"/>
              </w:rPr>
            </w:pPr>
          </w:p>
        </w:tc>
        <w:tc>
          <w:tcPr>
            <w:tcW w:w="6731" w:type="dxa"/>
            <w:vAlign w:val="center"/>
          </w:tcPr>
          <w:p w14:paraId="4B7FC29B">
            <w:pPr>
              <w:widowControl/>
              <w:spacing w:after="0" w:line="240" w:lineRule="auto"/>
              <w:rPr>
                <w:rFonts w:hint="eastAsia" w:ascii="宋体" w:hAnsi="宋体" w:eastAsia="宋体" w:cs="宋体"/>
                <w:b w:val="0"/>
                <w:bCs w:val="0"/>
                <w:color w:val="000000"/>
                <w:kern w:val="0"/>
                <w:sz w:val="24"/>
                <w:szCs w:val="24"/>
                <w:highlight w:val="none"/>
                <w:lang w:eastAsia="zh-CN"/>
                <w14:ligatures w14:val="none"/>
              </w:rPr>
            </w:pPr>
            <w:r>
              <w:rPr>
                <w:rFonts w:hint="eastAsia" w:ascii="宋体" w:hAnsi="宋体" w:eastAsia="宋体" w:cs="宋体"/>
                <w:b w:val="0"/>
                <w:bCs w:val="0"/>
                <w:color w:val="000000"/>
                <w:kern w:val="0"/>
                <w:sz w:val="24"/>
                <w:szCs w:val="24"/>
                <w:highlight w:val="none"/>
                <w14:ligatures w14:val="none"/>
              </w:rPr>
              <w:t>2.在护士指导下协助患者服药及观察用药后反应</w:t>
            </w:r>
            <w:r>
              <w:rPr>
                <w:rFonts w:hint="eastAsia" w:cs="宋体"/>
                <w:b w:val="0"/>
                <w:bCs w:val="0"/>
                <w:color w:val="000000"/>
                <w:kern w:val="0"/>
                <w:sz w:val="24"/>
                <w:szCs w:val="24"/>
                <w:highlight w:val="none"/>
                <w:lang w:eastAsia="zh-CN"/>
                <w14:ligatures w14:val="none"/>
              </w:rPr>
              <w:t>；</w:t>
            </w:r>
          </w:p>
        </w:tc>
      </w:tr>
      <w:tr w14:paraId="5407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continue"/>
            <w:vAlign w:val="center"/>
          </w:tcPr>
          <w:p w14:paraId="1BDA5BB8">
            <w:pPr>
              <w:widowControl/>
              <w:spacing w:after="0" w:line="240" w:lineRule="auto"/>
              <w:rPr>
                <w:rFonts w:hint="eastAsia" w:ascii="宋体" w:hAnsi="宋体" w:eastAsia="宋体" w:cs="宋体"/>
                <w:b w:val="0"/>
                <w:bCs w:val="0"/>
                <w:color w:val="000000"/>
                <w:kern w:val="0"/>
                <w:sz w:val="24"/>
                <w:szCs w:val="24"/>
                <w:highlight w:val="none"/>
                <w14:ligatures w14:val="none"/>
              </w:rPr>
            </w:pPr>
          </w:p>
        </w:tc>
        <w:tc>
          <w:tcPr>
            <w:tcW w:w="6731" w:type="dxa"/>
            <w:vAlign w:val="center"/>
          </w:tcPr>
          <w:p w14:paraId="054263E0">
            <w:pPr>
              <w:widowControl/>
              <w:spacing w:after="0" w:line="240" w:lineRule="auto"/>
              <w:rPr>
                <w:rFonts w:hint="eastAsia" w:ascii="宋体" w:hAnsi="宋体" w:eastAsia="宋体" w:cs="宋体"/>
                <w:b w:val="0"/>
                <w:bCs w:val="0"/>
                <w:color w:val="000000"/>
                <w:kern w:val="0"/>
                <w:sz w:val="24"/>
                <w:szCs w:val="24"/>
                <w:highlight w:val="none"/>
                <w:lang w:eastAsia="zh-CN"/>
                <w14:ligatures w14:val="none"/>
              </w:rPr>
            </w:pPr>
            <w:r>
              <w:rPr>
                <w:rFonts w:hint="eastAsia" w:ascii="宋体" w:hAnsi="宋体" w:eastAsia="宋体" w:cs="宋体"/>
                <w:b w:val="0"/>
                <w:bCs w:val="0"/>
                <w:color w:val="000000"/>
                <w:kern w:val="0"/>
                <w:sz w:val="24"/>
                <w:szCs w:val="24"/>
                <w:highlight w:val="none"/>
                <w14:ligatures w14:val="none"/>
              </w:rPr>
              <w:t>3.协助/帮助定时翻身拍背、变换体位，定时为患者进行肢体按摩，预防压力性损伤发生</w:t>
            </w:r>
            <w:r>
              <w:rPr>
                <w:rFonts w:hint="eastAsia" w:cs="宋体"/>
                <w:b w:val="0"/>
                <w:bCs w:val="0"/>
                <w:color w:val="000000"/>
                <w:kern w:val="0"/>
                <w:sz w:val="24"/>
                <w:szCs w:val="24"/>
                <w:highlight w:val="none"/>
                <w:lang w:eastAsia="zh-CN"/>
                <w14:ligatures w14:val="none"/>
              </w:rPr>
              <w:t>；</w:t>
            </w:r>
          </w:p>
        </w:tc>
      </w:tr>
      <w:tr w14:paraId="7A4C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continue"/>
            <w:vAlign w:val="center"/>
          </w:tcPr>
          <w:p w14:paraId="4EA92301">
            <w:pPr>
              <w:widowControl/>
              <w:spacing w:after="0" w:line="240" w:lineRule="auto"/>
              <w:rPr>
                <w:rFonts w:hint="eastAsia" w:ascii="宋体" w:hAnsi="宋体" w:eastAsia="宋体" w:cs="宋体"/>
                <w:b w:val="0"/>
                <w:bCs w:val="0"/>
                <w:color w:val="000000"/>
                <w:kern w:val="0"/>
                <w:sz w:val="24"/>
                <w:szCs w:val="24"/>
                <w:highlight w:val="none"/>
                <w14:ligatures w14:val="none"/>
              </w:rPr>
            </w:pPr>
          </w:p>
        </w:tc>
        <w:tc>
          <w:tcPr>
            <w:tcW w:w="6731" w:type="dxa"/>
            <w:vAlign w:val="center"/>
          </w:tcPr>
          <w:p w14:paraId="7C4AB780">
            <w:pPr>
              <w:widowControl/>
              <w:spacing w:after="0" w:line="240" w:lineRule="auto"/>
              <w:rPr>
                <w:rFonts w:hint="eastAsia" w:ascii="宋体" w:hAnsi="宋体" w:eastAsia="宋体" w:cs="宋体"/>
                <w:b w:val="0"/>
                <w:bCs w:val="0"/>
                <w:color w:val="000000"/>
                <w:kern w:val="0"/>
                <w:sz w:val="24"/>
                <w:szCs w:val="24"/>
                <w:highlight w:val="none"/>
                <w:lang w:eastAsia="zh-CN"/>
                <w14:ligatures w14:val="none"/>
              </w:rPr>
            </w:pPr>
            <w:r>
              <w:rPr>
                <w:rFonts w:hint="eastAsia" w:ascii="宋体" w:hAnsi="宋体" w:eastAsia="宋体" w:cs="宋体"/>
                <w:b w:val="0"/>
                <w:bCs w:val="0"/>
                <w:color w:val="000000"/>
                <w:kern w:val="0"/>
                <w:sz w:val="24"/>
                <w:szCs w:val="24"/>
                <w:highlight w:val="none"/>
                <w14:ligatures w14:val="none"/>
              </w:rPr>
              <w:t>4.按需更换尿垫、纸尿裤，协助护士做好会阴清洁护理</w:t>
            </w:r>
            <w:r>
              <w:rPr>
                <w:rFonts w:hint="eastAsia" w:cs="宋体"/>
                <w:b w:val="0"/>
                <w:bCs w:val="0"/>
                <w:color w:val="000000"/>
                <w:kern w:val="0"/>
                <w:sz w:val="24"/>
                <w:szCs w:val="24"/>
                <w:highlight w:val="none"/>
                <w:lang w:eastAsia="zh-CN"/>
                <w14:ligatures w14:val="none"/>
              </w:rPr>
              <w:t>；</w:t>
            </w:r>
          </w:p>
        </w:tc>
      </w:tr>
      <w:tr w14:paraId="2F85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continue"/>
            <w:vAlign w:val="center"/>
          </w:tcPr>
          <w:p w14:paraId="300FA858">
            <w:pPr>
              <w:widowControl/>
              <w:spacing w:after="0" w:line="240" w:lineRule="auto"/>
              <w:rPr>
                <w:rFonts w:hint="eastAsia" w:ascii="宋体" w:hAnsi="宋体" w:eastAsia="宋体" w:cs="宋体"/>
                <w:b w:val="0"/>
                <w:bCs w:val="0"/>
                <w:color w:val="000000"/>
                <w:kern w:val="0"/>
                <w:sz w:val="24"/>
                <w:szCs w:val="24"/>
                <w:highlight w:val="none"/>
                <w14:ligatures w14:val="none"/>
              </w:rPr>
            </w:pPr>
          </w:p>
        </w:tc>
        <w:tc>
          <w:tcPr>
            <w:tcW w:w="6731" w:type="dxa"/>
            <w:vAlign w:val="center"/>
          </w:tcPr>
          <w:p w14:paraId="0EAC1EAE">
            <w:pPr>
              <w:widowControl/>
              <w:spacing w:after="0" w:line="240" w:lineRule="auto"/>
              <w:rPr>
                <w:rFonts w:hint="eastAsia" w:ascii="宋体" w:hAnsi="宋体" w:eastAsia="宋体" w:cs="宋体"/>
                <w:b w:val="0"/>
                <w:bCs w:val="0"/>
                <w:color w:val="000000"/>
                <w:kern w:val="0"/>
                <w:sz w:val="24"/>
                <w:szCs w:val="24"/>
                <w:highlight w:val="none"/>
                <w:lang w:eastAsia="zh-CN"/>
                <w14:ligatures w14:val="none"/>
              </w:rPr>
            </w:pPr>
            <w:r>
              <w:rPr>
                <w:rFonts w:hint="eastAsia" w:ascii="宋体" w:hAnsi="宋体" w:eastAsia="宋体" w:cs="宋体"/>
                <w:b w:val="0"/>
                <w:bCs w:val="0"/>
                <w:color w:val="000000"/>
                <w:kern w:val="0"/>
                <w:sz w:val="24"/>
                <w:szCs w:val="24"/>
                <w:highlight w:val="none"/>
                <w14:ligatures w14:val="none"/>
              </w:rPr>
              <w:t>5.定时为患者擦浴，做好皮肤护理</w:t>
            </w:r>
            <w:r>
              <w:rPr>
                <w:rFonts w:hint="eastAsia" w:cs="宋体"/>
                <w:b w:val="0"/>
                <w:bCs w:val="0"/>
                <w:color w:val="000000"/>
                <w:kern w:val="0"/>
                <w:sz w:val="24"/>
                <w:szCs w:val="24"/>
                <w:highlight w:val="none"/>
                <w:lang w:eastAsia="zh-CN"/>
                <w14:ligatures w14:val="none"/>
              </w:rPr>
              <w:t>；</w:t>
            </w:r>
          </w:p>
        </w:tc>
      </w:tr>
      <w:tr w14:paraId="3F3A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continue"/>
            <w:vAlign w:val="center"/>
          </w:tcPr>
          <w:p w14:paraId="3E1A8E33">
            <w:pPr>
              <w:widowControl/>
              <w:spacing w:after="0" w:line="240" w:lineRule="auto"/>
              <w:rPr>
                <w:rFonts w:hint="eastAsia" w:ascii="宋体" w:hAnsi="宋体" w:eastAsia="宋体" w:cs="宋体"/>
                <w:b w:val="0"/>
                <w:bCs w:val="0"/>
                <w:color w:val="000000"/>
                <w:kern w:val="0"/>
                <w:sz w:val="24"/>
                <w:szCs w:val="24"/>
                <w:highlight w:val="none"/>
                <w14:ligatures w14:val="none"/>
              </w:rPr>
            </w:pPr>
          </w:p>
        </w:tc>
        <w:tc>
          <w:tcPr>
            <w:tcW w:w="6731" w:type="dxa"/>
            <w:vAlign w:val="center"/>
          </w:tcPr>
          <w:p w14:paraId="3C787619">
            <w:pPr>
              <w:widowControl/>
              <w:spacing w:after="0" w:line="240" w:lineRule="auto"/>
              <w:rPr>
                <w:rFonts w:hint="eastAsia" w:ascii="宋体" w:hAnsi="宋体" w:eastAsia="宋体" w:cs="宋体"/>
                <w:b w:val="0"/>
                <w:bCs w:val="0"/>
                <w:color w:val="000000"/>
                <w:kern w:val="0"/>
                <w:sz w:val="24"/>
                <w:szCs w:val="24"/>
                <w:highlight w:val="none"/>
                <w:lang w:eastAsia="zh-CN"/>
                <w14:ligatures w14:val="none"/>
              </w:rPr>
            </w:pPr>
            <w:r>
              <w:rPr>
                <w:rFonts w:hint="eastAsia" w:ascii="宋体" w:hAnsi="宋体" w:eastAsia="宋体" w:cs="宋体"/>
                <w:b w:val="0"/>
                <w:bCs w:val="0"/>
                <w:color w:val="000000"/>
                <w:kern w:val="0"/>
                <w:sz w:val="24"/>
                <w:szCs w:val="24"/>
                <w:highlight w:val="none"/>
                <w14:ligatures w14:val="none"/>
              </w:rPr>
              <w:t>6.合理安排患者生活起居，做好诊疗前的准备</w:t>
            </w:r>
            <w:r>
              <w:rPr>
                <w:rFonts w:hint="eastAsia" w:cs="宋体"/>
                <w:b w:val="0"/>
                <w:bCs w:val="0"/>
                <w:color w:val="000000"/>
                <w:kern w:val="0"/>
                <w:sz w:val="24"/>
                <w:szCs w:val="24"/>
                <w:highlight w:val="none"/>
                <w:lang w:eastAsia="zh-CN"/>
                <w14:ligatures w14:val="none"/>
              </w:rPr>
              <w:t>；</w:t>
            </w:r>
          </w:p>
        </w:tc>
      </w:tr>
      <w:tr w14:paraId="0F55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continue"/>
            <w:vAlign w:val="center"/>
          </w:tcPr>
          <w:p w14:paraId="1C32D92E">
            <w:pPr>
              <w:widowControl/>
              <w:spacing w:after="0" w:line="240" w:lineRule="auto"/>
              <w:rPr>
                <w:rFonts w:hint="eastAsia" w:ascii="宋体" w:hAnsi="宋体" w:eastAsia="宋体" w:cs="宋体"/>
                <w:b w:val="0"/>
                <w:bCs w:val="0"/>
                <w:color w:val="000000"/>
                <w:kern w:val="0"/>
                <w:sz w:val="24"/>
                <w:szCs w:val="24"/>
                <w:highlight w:val="none"/>
                <w14:ligatures w14:val="none"/>
              </w:rPr>
            </w:pPr>
          </w:p>
        </w:tc>
        <w:tc>
          <w:tcPr>
            <w:tcW w:w="6731" w:type="dxa"/>
            <w:vAlign w:val="center"/>
          </w:tcPr>
          <w:p w14:paraId="244FB010">
            <w:pPr>
              <w:widowControl/>
              <w:spacing w:after="0" w:line="240" w:lineRule="auto"/>
              <w:rPr>
                <w:rFonts w:hint="eastAsia" w:ascii="宋体" w:hAnsi="宋体" w:eastAsia="宋体" w:cs="宋体"/>
                <w:b w:val="0"/>
                <w:bCs w:val="0"/>
                <w:color w:val="000000"/>
                <w:kern w:val="0"/>
                <w:sz w:val="24"/>
                <w:szCs w:val="24"/>
                <w:highlight w:val="none"/>
                <w:lang w:eastAsia="zh-CN"/>
                <w14:ligatures w14:val="none"/>
              </w:rPr>
            </w:pPr>
            <w:r>
              <w:rPr>
                <w:rFonts w:hint="eastAsia" w:ascii="宋体" w:hAnsi="宋体" w:eastAsia="宋体" w:cs="宋体"/>
                <w:b w:val="0"/>
                <w:bCs w:val="0"/>
                <w:color w:val="000000"/>
                <w:kern w:val="0"/>
                <w:sz w:val="24"/>
                <w:szCs w:val="24"/>
                <w:highlight w:val="none"/>
                <w14:ligatures w14:val="none"/>
              </w:rPr>
              <w:t>7.观察患者身体状况，发现异常及时报告医务人员</w:t>
            </w:r>
            <w:r>
              <w:rPr>
                <w:rFonts w:hint="eastAsia" w:cs="宋体"/>
                <w:b w:val="0"/>
                <w:bCs w:val="0"/>
                <w:color w:val="000000"/>
                <w:kern w:val="0"/>
                <w:sz w:val="24"/>
                <w:szCs w:val="24"/>
                <w:highlight w:val="none"/>
                <w:lang w:eastAsia="zh-CN"/>
                <w14:ligatures w14:val="none"/>
              </w:rPr>
              <w:t>；</w:t>
            </w:r>
          </w:p>
        </w:tc>
      </w:tr>
      <w:tr w14:paraId="22BB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continue"/>
            <w:vAlign w:val="center"/>
          </w:tcPr>
          <w:p w14:paraId="2C4053BA">
            <w:pPr>
              <w:widowControl/>
              <w:spacing w:after="0" w:line="240" w:lineRule="auto"/>
              <w:rPr>
                <w:rFonts w:hint="eastAsia" w:ascii="宋体" w:hAnsi="宋体" w:eastAsia="宋体" w:cs="宋体"/>
                <w:b w:val="0"/>
                <w:bCs w:val="0"/>
                <w:color w:val="000000"/>
                <w:kern w:val="0"/>
                <w:sz w:val="24"/>
                <w:szCs w:val="24"/>
                <w:highlight w:val="none"/>
                <w14:ligatures w14:val="none"/>
              </w:rPr>
            </w:pPr>
          </w:p>
        </w:tc>
        <w:tc>
          <w:tcPr>
            <w:tcW w:w="6731" w:type="dxa"/>
            <w:vAlign w:val="center"/>
          </w:tcPr>
          <w:p w14:paraId="55FD7262">
            <w:pPr>
              <w:widowControl/>
              <w:spacing w:after="0" w:line="240" w:lineRule="auto"/>
              <w:rPr>
                <w:rFonts w:hint="eastAsia" w:ascii="宋体" w:hAnsi="宋体" w:eastAsia="宋体" w:cs="宋体"/>
                <w:b w:val="0"/>
                <w:bCs w:val="0"/>
                <w:color w:val="000000"/>
                <w:kern w:val="0"/>
                <w:sz w:val="24"/>
                <w:szCs w:val="24"/>
                <w:highlight w:val="none"/>
                <w14:ligatures w14:val="none"/>
              </w:rPr>
            </w:pPr>
            <w:r>
              <w:rPr>
                <w:rFonts w:hint="eastAsia" w:ascii="宋体" w:hAnsi="宋体" w:eastAsia="宋体" w:cs="宋体"/>
                <w:b w:val="0"/>
                <w:bCs w:val="0"/>
                <w:color w:val="000000"/>
                <w:kern w:val="0"/>
                <w:sz w:val="24"/>
                <w:szCs w:val="24"/>
                <w:highlight w:val="none"/>
                <w14:ligatures w14:val="none"/>
              </w:rPr>
              <w:t>8.在医务人员指导下，协助患者保持肢体功能位及康复锻炼。</w:t>
            </w:r>
          </w:p>
        </w:tc>
      </w:tr>
      <w:tr w14:paraId="0378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restart"/>
            <w:vAlign w:val="center"/>
          </w:tcPr>
          <w:p w14:paraId="60564B7B">
            <w:pPr>
              <w:widowControl/>
              <w:spacing w:after="0" w:line="240" w:lineRule="auto"/>
              <w:jc w:val="center"/>
              <w:rPr>
                <w:rFonts w:hint="eastAsia" w:ascii="宋体" w:hAnsi="宋体" w:eastAsia="宋体" w:cs="宋体"/>
                <w:b w:val="0"/>
                <w:bCs w:val="0"/>
                <w:color w:val="000000"/>
                <w:kern w:val="0"/>
                <w:sz w:val="24"/>
                <w:szCs w:val="24"/>
                <w:highlight w:val="none"/>
                <w14:ligatures w14:val="none"/>
              </w:rPr>
            </w:pPr>
            <w:r>
              <w:rPr>
                <w:rFonts w:hint="eastAsia" w:ascii="宋体" w:hAnsi="宋体" w:eastAsia="宋体" w:cs="宋体"/>
                <w:b w:val="0"/>
                <w:bCs w:val="0"/>
                <w:color w:val="000000"/>
                <w:kern w:val="0"/>
                <w:sz w:val="24"/>
                <w:szCs w:val="24"/>
                <w:highlight w:val="none"/>
                <w14:ligatures w14:val="none"/>
              </w:rPr>
              <w:t>Ⅱ级照护</w:t>
            </w:r>
          </w:p>
        </w:tc>
        <w:tc>
          <w:tcPr>
            <w:tcW w:w="6731" w:type="dxa"/>
            <w:vAlign w:val="center"/>
          </w:tcPr>
          <w:p w14:paraId="181148F9">
            <w:pPr>
              <w:widowControl/>
              <w:spacing w:after="0" w:line="240" w:lineRule="auto"/>
              <w:rPr>
                <w:rFonts w:hint="eastAsia" w:ascii="宋体" w:hAnsi="宋体" w:eastAsia="宋体" w:cs="宋体"/>
                <w:b w:val="0"/>
                <w:bCs w:val="0"/>
                <w:color w:val="000000"/>
                <w:kern w:val="0"/>
                <w:sz w:val="24"/>
                <w:szCs w:val="24"/>
                <w:highlight w:val="none"/>
                <w:lang w:eastAsia="zh-CN"/>
                <w14:ligatures w14:val="none"/>
              </w:rPr>
            </w:pPr>
            <w:r>
              <w:rPr>
                <w:rFonts w:hint="eastAsia" w:ascii="宋体" w:hAnsi="宋体" w:eastAsia="宋体" w:cs="宋体"/>
                <w:b w:val="0"/>
                <w:bCs w:val="0"/>
                <w:color w:val="000000"/>
                <w:kern w:val="0"/>
                <w:sz w:val="24"/>
                <w:szCs w:val="24"/>
                <w:highlight w:val="none"/>
                <w14:ligatures w14:val="none"/>
              </w:rPr>
              <w:t>1.帮助患者洗漱、穿脱衣服</w:t>
            </w:r>
            <w:r>
              <w:rPr>
                <w:rFonts w:hint="eastAsia" w:cs="宋体"/>
                <w:b w:val="0"/>
                <w:bCs w:val="0"/>
                <w:color w:val="000000"/>
                <w:kern w:val="0"/>
                <w:sz w:val="24"/>
                <w:szCs w:val="24"/>
                <w:highlight w:val="none"/>
                <w:lang w:eastAsia="zh-CN"/>
                <w14:ligatures w14:val="none"/>
              </w:rPr>
              <w:t>；</w:t>
            </w:r>
          </w:p>
        </w:tc>
      </w:tr>
      <w:tr w14:paraId="4308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continue"/>
            <w:vAlign w:val="center"/>
          </w:tcPr>
          <w:p w14:paraId="5DD967FB">
            <w:pPr>
              <w:widowControl/>
              <w:spacing w:after="0" w:line="240" w:lineRule="auto"/>
              <w:rPr>
                <w:rFonts w:hint="eastAsia" w:ascii="宋体" w:hAnsi="宋体" w:eastAsia="宋体" w:cs="宋体"/>
                <w:b w:val="0"/>
                <w:bCs w:val="0"/>
                <w:color w:val="000000"/>
                <w:kern w:val="0"/>
                <w:sz w:val="24"/>
                <w:szCs w:val="24"/>
                <w:highlight w:val="none"/>
                <w14:ligatures w14:val="none"/>
              </w:rPr>
            </w:pPr>
          </w:p>
        </w:tc>
        <w:tc>
          <w:tcPr>
            <w:tcW w:w="6731" w:type="dxa"/>
            <w:vAlign w:val="center"/>
          </w:tcPr>
          <w:p w14:paraId="13C1D647">
            <w:pPr>
              <w:widowControl/>
              <w:spacing w:after="0" w:line="240" w:lineRule="auto"/>
              <w:rPr>
                <w:rFonts w:hint="eastAsia" w:ascii="宋体" w:hAnsi="宋体" w:eastAsia="宋体" w:cs="宋体"/>
                <w:b w:val="0"/>
                <w:bCs w:val="0"/>
                <w:color w:val="000000"/>
                <w:kern w:val="0"/>
                <w:sz w:val="24"/>
                <w:szCs w:val="24"/>
                <w:highlight w:val="none"/>
                <w14:ligatures w14:val="none"/>
              </w:rPr>
            </w:pPr>
            <w:r>
              <w:rPr>
                <w:rFonts w:hint="eastAsia" w:ascii="宋体" w:hAnsi="宋体" w:eastAsia="宋体" w:cs="宋体"/>
                <w:b w:val="0"/>
                <w:bCs w:val="0"/>
                <w:color w:val="000000"/>
                <w:kern w:val="0"/>
                <w:sz w:val="24"/>
                <w:szCs w:val="24"/>
                <w:highlight w:val="none"/>
                <w14:ligatures w14:val="none"/>
              </w:rPr>
              <w:t>2.协助患者下床活动、坐浴、如厕</w:t>
            </w:r>
            <w:r>
              <w:rPr>
                <w:rFonts w:hint="eastAsia" w:cs="宋体"/>
                <w:b w:val="0"/>
                <w:bCs w:val="0"/>
                <w:color w:val="000000"/>
                <w:kern w:val="0"/>
                <w:sz w:val="24"/>
                <w:szCs w:val="24"/>
                <w:highlight w:val="none"/>
                <w:lang w:eastAsia="zh-CN"/>
                <w14:ligatures w14:val="none"/>
              </w:rPr>
              <w:t>；</w:t>
            </w:r>
            <w:r>
              <w:rPr>
                <w:rFonts w:hint="eastAsia" w:ascii="宋体" w:hAnsi="宋体" w:eastAsia="宋体" w:cs="宋体"/>
                <w:b w:val="0"/>
                <w:bCs w:val="0"/>
                <w:color w:val="000000"/>
                <w:kern w:val="0"/>
                <w:sz w:val="24"/>
                <w:szCs w:val="24"/>
                <w:highlight w:val="none"/>
                <w14:ligatures w14:val="none"/>
              </w:rPr>
              <w:t xml:space="preserve"> </w:t>
            </w:r>
          </w:p>
        </w:tc>
      </w:tr>
      <w:tr w14:paraId="0A47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continue"/>
            <w:vAlign w:val="center"/>
          </w:tcPr>
          <w:p w14:paraId="0DC1F36C">
            <w:pPr>
              <w:widowControl/>
              <w:spacing w:after="0" w:line="240" w:lineRule="auto"/>
              <w:rPr>
                <w:rFonts w:hint="eastAsia" w:ascii="宋体" w:hAnsi="宋体" w:eastAsia="宋体" w:cs="宋体"/>
                <w:b w:val="0"/>
                <w:bCs w:val="0"/>
                <w:color w:val="000000"/>
                <w:kern w:val="0"/>
                <w:sz w:val="24"/>
                <w:szCs w:val="24"/>
                <w:highlight w:val="none"/>
                <w14:ligatures w14:val="none"/>
              </w:rPr>
            </w:pPr>
          </w:p>
        </w:tc>
        <w:tc>
          <w:tcPr>
            <w:tcW w:w="6731" w:type="dxa"/>
            <w:vAlign w:val="center"/>
          </w:tcPr>
          <w:p w14:paraId="0C6DE763">
            <w:pPr>
              <w:widowControl/>
              <w:spacing w:after="0" w:line="240" w:lineRule="auto"/>
              <w:rPr>
                <w:rFonts w:hint="eastAsia" w:ascii="宋体" w:hAnsi="宋体" w:eastAsia="宋体" w:cs="宋体"/>
                <w:b w:val="0"/>
                <w:bCs w:val="0"/>
                <w:color w:val="000000"/>
                <w:kern w:val="0"/>
                <w:sz w:val="24"/>
                <w:szCs w:val="24"/>
                <w:highlight w:val="none"/>
                <w:lang w:eastAsia="zh-CN"/>
                <w14:ligatures w14:val="none"/>
              </w:rPr>
            </w:pPr>
            <w:r>
              <w:rPr>
                <w:rFonts w:hint="eastAsia" w:ascii="宋体" w:hAnsi="宋体" w:eastAsia="宋体" w:cs="宋体"/>
                <w:b w:val="0"/>
                <w:bCs w:val="0"/>
                <w:color w:val="000000"/>
                <w:kern w:val="0"/>
                <w:sz w:val="24"/>
                <w:szCs w:val="24"/>
                <w:highlight w:val="none"/>
                <w14:ligatures w14:val="none"/>
              </w:rPr>
              <w:t>3.睡觉前协助患者洗脚或泡脚</w:t>
            </w:r>
            <w:r>
              <w:rPr>
                <w:rFonts w:hint="eastAsia" w:cs="宋体"/>
                <w:b w:val="0"/>
                <w:bCs w:val="0"/>
                <w:color w:val="000000"/>
                <w:kern w:val="0"/>
                <w:sz w:val="24"/>
                <w:szCs w:val="24"/>
                <w:highlight w:val="none"/>
                <w:lang w:eastAsia="zh-CN"/>
                <w14:ligatures w14:val="none"/>
              </w:rPr>
              <w:t>；</w:t>
            </w:r>
          </w:p>
        </w:tc>
      </w:tr>
      <w:tr w14:paraId="04E6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continue"/>
            <w:vAlign w:val="center"/>
          </w:tcPr>
          <w:p w14:paraId="08E66819">
            <w:pPr>
              <w:widowControl/>
              <w:spacing w:after="0" w:line="240" w:lineRule="auto"/>
              <w:rPr>
                <w:rFonts w:hint="eastAsia" w:ascii="宋体" w:hAnsi="宋体" w:eastAsia="宋体" w:cs="宋体"/>
                <w:b w:val="0"/>
                <w:bCs w:val="0"/>
                <w:color w:val="000000"/>
                <w:kern w:val="0"/>
                <w:sz w:val="24"/>
                <w:szCs w:val="24"/>
                <w:highlight w:val="none"/>
                <w14:ligatures w14:val="none"/>
              </w:rPr>
            </w:pPr>
          </w:p>
        </w:tc>
        <w:tc>
          <w:tcPr>
            <w:tcW w:w="6731" w:type="dxa"/>
            <w:vAlign w:val="center"/>
          </w:tcPr>
          <w:p w14:paraId="6FBE0C1D">
            <w:pPr>
              <w:widowControl/>
              <w:spacing w:after="0" w:line="240" w:lineRule="auto"/>
              <w:rPr>
                <w:rFonts w:hint="eastAsia" w:ascii="宋体" w:hAnsi="宋体" w:eastAsia="宋体" w:cs="宋体"/>
                <w:b w:val="0"/>
                <w:bCs w:val="0"/>
                <w:color w:val="000000"/>
                <w:kern w:val="0"/>
                <w:sz w:val="24"/>
                <w:szCs w:val="24"/>
                <w:highlight w:val="none"/>
                <w:lang w:eastAsia="zh-CN"/>
                <w14:ligatures w14:val="none"/>
              </w:rPr>
            </w:pPr>
            <w:r>
              <w:rPr>
                <w:rFonts w:hint="eastAsia" w:ascii="宋体" w:hAnsi="宋体" w:eastAsia="宋体" w:cs="宋体"/>
                <w:b w:val="0"/>
                <w:bCs w:val="0"/>
                <w:color w:val="000000"/>
                <w:kern w:val="0"/>
                <w:sz w:val="24"/>
                <w:szCs w:val="24"/>
                <w:highlight w:val="none"/>
                <w14:ligatures w14:val="none"/>
              </w:rPr>
              <w:t>4.及时清洁尿壶、便盆</w:t>
            </w:r>
            <w:r>
              <w:rPr>
                <w:rFonts w:hint="eastAsia" w:cs="宋体"/>
                <w:b w:val="0"/>
                <w:bCs w:val="0"/>
                <w:color w:val="000000"/>
                <w:kern w:val="0"/>
                <w:sz w:val="24"/>
                <w:szCs w:val="24"/>
                <w:highlight w:val="none"/>
                <w:lang w:eastAsia="zh-CN"/>
                <w14:ligatures w14:val="none"/>
              </w:rPr>
              <w:t>；</w:t>
            </w:r>
          </w:p>
        </w:tc>
      </w:tr>
      <w:tr w14:paraId="4700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continue"/>
            <w:vAlign w:val="center"/>
          </w:tcPr>
          <w:p w14:paraId="3732A123">
            <w:pPr>
              <w:widowControl/>
              <w:spacing w:after="0" w:line="240" w:lineRule="auto"/>
              <w:rPr>
                <w:rFonts w:hint="eastAsia" w:ascii="宋体" w:hAnsi="宋体" w:eastAsia="宋体" w:cs="宋体"/>
                <w:b w:val="0"/>
                <w:bCs w:val="0"/>
                <w:color w:val="000000"/>
                <w:kern w:val="0"/>
                <w:sz w:val="24"/>
                <w:szCs w:val="24"/>
                <w:highlight w:val="none"/>
                <w14:ligatures w14:val="none"/>
              </w:rPr>
            </w:pPr>
          </w:p>
        </w:tc>
        <w:tc>
          <w:tcPr>
            <w:tcW w:w="6731" w:type="dxa"/>
            <w:vAlign w:val="center"/>
          </w:tcPr>
          <w:p w14:paraId="719A73C7">
            <w:pPr>
              <w:widowControl/>
              <w:spacing w:after="0" w:line="240" w:lineRule="auto"/>
              <w:rPr>
                <w:rFonts w:hint="eastAsia" w:ascii="宋体" w:hAnsi="宋体" w:eastAsia="宋体" w:cs="宋体"/>
                <w:b w:val="0"/>
                <w:bCs w:val="0"/>
                <w:color w:val="000000"/>
                <w:kern w:val="0"/>
                <w:sz w:val="24"/>
                <w:szCs w:val="24"/>
                <w:highlight w:val="none"/>
                <w:lang w:eastAsia="zh-CN"/>
                <w14:ligatures w14:val="none"/>
              </w:rPr>
            </w:pPr>
            <w:r>
              <w:rPr>
                <w:rFonts w:hint="eastAsia" w:ascii="宋体" w:hAnsi="宋体" w:eastAsia="宋体" w:cs="宋体"/>
                <w:b w:val="0"/>
                <w:bCs w:val="0"/>
                <w:color w:val="000000"/>
                <w:kern w:val="0"/>
                <w:sz w:val="24"/>
                <w:szCs w:val="24"/>
                <w:highlight w:val="none"/>
                <w14:ligatures w14:val="none"/>
              </w:rPr>
              <w:t xml:space="preserve"> 5.在护士指导下提醒并协助患者服药</w:t>
            </w:r>
            <w:r>
              <w:rPr>
                <w:rFonts w:hint="eastAsia" w:cs="宋体"/>
                <w:b w:val="0"/>
                <w:bCs w:val="0"/>
                <w:color w:val="000000"/>
                <w:kern w:val="0"/>
                <w:sz w:val="24"/>
                <w:szCs w:val="24"/>
                <w:highlight w:val="none"/>
                <w:lang w:eastAsia="zh-CN"/>
                <w14:ligatures w14:val="none"/>
              </w:rPr>
              <w:t>；</w:t>
            </w:r>
          </w:p>
        </w:tc>
      </w:tr>
      <w:tr w14:paraId="1891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continue"/>
            <w:vAlign w:val="center"/>
          </w:tcPr>
          <w:p w14:paraId="191A406B">
            <w:pPr>
              <w:widowControl/>
              <w:spacing w:after="0" w:line="240" w:lineRule="auto"/>
              <w:rPr>
                <w:rFonts w:hint="eastAsia" w:ascii="宋体" w:hAnsi="宋体" w:eastAsia="宋体" w:cs="宋体"/>
                <w:b w:val="0"/>
                <w:bCs w:val="0"/>
                <w:color w:val="000000"/>
                <w:kern w:val="0"/>
                <w:sz w:val="24"/>
                <w:szCs w:val="24"/>
                <w:highlight w:val="none"/>
                <w14:ligatures w14:val="none"/>
              </w:rPr>
            </w:pPr>
          </w:p>
        </w:tc>
        <w:tc>
          <w:tcPr>
            <w:tcW w:w="6731" w:type="dxa"/>
            <w:vAlign w:val="center"/>
          </w:tcPr>
          <w:p w14:paraId="0B4FB702">
            <w:pPr>
              <w:widowControl/>
              <w:spacing w:after="0" w:line="240" w:lineRule="auto"/>
              <w:rPr>
                <w:rFonts w:hint="eastAsia" w:ascii="宋体" w:hAnsi="宋体" w:eastAsia="宋体" w:cs="宋体"/>
                <w:b w:val="0"/>
                <w:bCs w:val="0"/>
                <w:color w:val="000000"/>
                <w:kern w:val="0"/>
                <w:sz w:val="24"/>
                <w:szCs w:val="24"/>
                <w:highlight w:val="none"/>
                <w14:ligatures w14:val="none"/>
              </w:rPr>
            </w:pPr>
            <w:r>
              <w:rPr>
                <w:rFonts w:hint="eastAsia" w:ascii="宋体" w:hAnsi="宋体" w:eastAsia="宋体" w:cs="宋体"/>
                <w:b w:val="0"/>
                <w:bCs w:val="0"/>
                <w:color w:val="000000"/>
                <w:kern w:val="0"/>
                <w:sz w:val="24"/>
                <w:szCs w:val="24"/>
                <w:highlight w:val="none"/>
                <w14:ligatures w14:val="none"/>
              </w:rPr>
              <w:t xml:space="preserve"> 6.确保患者安全，在护士指导下协助维持各种管路的固定通畅，防止各类不良事件的发生。</w:t>
            </w:r>
          </w:p>
        </w:tc>
      </w:tr>
      <w:tr w14:paraId="65F9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restart"/>
            <w:vAlign w:val="center"/>
          </w:tcPr>
          <w:p w14:paraId="15BFDEAC">
            <w:pPr>
              <w:widowControl/>
              <w:spacing w:after="0" w:line="240" w:lineRule="auto"/>
              <w:jc w:val="center"/>
              <w:rPr>
                <w:rFonts w:hint="eastAsia" w:ascii="宋体" w:hAnsi="宋体" w:eastAsia="宋体" w:cs="宋体"/>
                <w:b w:val="0"/>
                <w:bCs w:val="0"/>
                <w:color w:val="000000"/>
                <w:kern w:val="0"/>
                <w:sz w:val="24"/>
                <w:szCs w:val="24"/>
                <w:highlight w:val="none"/>
                <w14:ligatures w14:val="none"/>
              </w:rPr>
            </w:pPr>
            <w:r>
              <w:rPr>
                <w:rFonts w:hint="eastAsia" w:ascii="宋体" w:hAnsi="宋体" w:eastAsia="宋体" w:cs="宋体"/>
                <w:b w:val="0"/>
                <w:bCs w:val="0"/>
                <w:color w:val="000000"/>
                <w:kern w:val="0"/>
                <w:sz w:val="24"/>
                <w:szCs w:val="24"/>
                <w:highlight w:val="none"/>
                <w14:ligatures w14:val="none"/>
              </w:rPr>
              <w:t>Ⅰ级照护</w:t>
            </w:r>
          </w:p>
        </w:tc>
        <w:tc>
          <w:tcPr>
            <w:tcW w:w="6731" w:type="dxa"/>
            <w:vAlign w:val="center"/>
          </w:tcPr>
          <w:p w14:paraId="28470CA6">
            <w:pPr>
              <w:widowControl/>
              <w:spacing w:after="0" w:line="240" w:lineRule="auto"/>
              <w:rPr>
                <w:rFonts w:hint="eastAsia" w:ascii="宋体" w:hAnsi="宋体" w:eastAsia="宋体" w:cs="宋体"/>
                <w:b w:val="0"/>
                <w:bCs w:val="0"/>
                <w:color w:val="000000"/>
                <w:kern w:val="0"/>
                <w:sz w:val="24"/>
                <w:szCs w:val="24"/>
                <w:highlight w:val="none"/>
                <w:lang w:eastAsia="zh-CN"/>
                <w14:ligatures w14:val="none"/>
              </w:rPr>
            </w:pPr>
            <w:r>
              <w:rPr>
                <w:rFonts w:hint="eastAsia" w:ascii="宋体" w:hAnsi="宋体" w:eastAsia="宋体" w:cs="宋体"/>
                <w:b w:val="0"/>
                <w:bCs w:val="0"/>
                <w:color w:val="000000"/>
                <w:kern w:val="0"/>
                <w:sz w:val="24"/>
                <w:szCs w:val="24"/>
                <w:highlight w:val="none"/>
                <w14:ligatures w14:val="none"/>
              </w:rPr>
              <w:t>1.按时按需喂水、喂食</w:t>
            </w:r>
            <w:r>
              <w:rPr>
                <w:rFonts w:hint="eastAsia" w:cs="宋体"/>
                <w:b w:val="0"/>
                <w:bCs w:val="0"/>
                <w:color w:val="000000"/>
                <w:kern w:val="0"/>
                <w:sz w:val="24"/>
                <w:szCs w:val="24"/>
                <w:highlight w:val="none"/>
                <w:lang w:eastAsia="zh-CN"/>
                <w14:ligatures w14:val="none"/>
              </w:rPr>
              <w:t>；</w:t>
            </w:r>
          </w:p>
        </w:tc>
      </w:tr>
      <w:tr w14:paraId="4692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continue"/>
            <w:vAlign w:val="center"/>
          </w:tcPr>
          <w:p w14:paraId="77CEA47A">
            <w:pPr>
              <w:widowControl/>
              <w:spacing w:after="0" w:line="240" w:lineRule="auto"/>
              <w:rPr>
                <w:rFonts w:hint="eastAsia" w:ascii="宋体" w:hAnsi="宋体" w:eastAsia="宋体" w:cs="宋体"/>
                <w:b w:val="0"/>
                <w:bCs w:val="0"/>
                <w:color w:val="000000"/>
                <w:kern w:val="0"/>
                <w:sz w:val="24"/>
                <w:szCs w:val="24"/>
                <w:highlight w:val="none"/>
                <w14:ligatures w14:val="none"/>
              </w:rPr>
            </w:pPr>
          </w:p>
        </w:tc>
        <w:tc>
          <w:tcPr>
            <w:tcW w:w="6731" w:type="dxa"/>
            <w:vAlign w:val="center"/>
          </w:tcPr>
          <w:p w14:paraId="03AC7E5A">
            <w:pPr>
              <w:widowControl/>
              <w:spacing w:after="0" w:line="240" w:lineRule="auto"/>
              <w:rPr>
                <w:rFonts w:hint="eastAsia" w:ascii="宋体" w:hAnsi="宋体" w:eastAsia="宋体" w:cs="宋体"/>
                <w:b w:val="0"/>
                <w:bCs w:val="0"/>
                <w:color w:val="000000"/>
                <w:kern w:val="0"/>
                <w:sz w:val="24"/>
                <w:szCs w:val="24"/>
                <w:highlight w:val="none"/>
                <w:lang w:eastAsia="zh-CN"/>
                <w14:ligatures w14:val="none"/>
              </w:rPr>
            </w:pPr>
            <w:r>
              <w:rPr>
                <w:rFonts w:hint="eastAsia" w:ascii="宋体" w:hAnsi="宋体" w:eastAsia="宋体" w:cs="宋体"/>
                <w:b w:val="0"/>
                <w:bCs w:val="0"/>
                <w:color w:val="000000"/>
                <w:kern w:val="0"/>
                <w:sz w:val="24"/>
                <w:szCs w:val="24"/>
                <w:highlight w:val="none"/>
                <w14:ligatures w14:val="none"/>
              </w:rPr>
              <w:t>2.在护士指导下协助患者服药及观察用药后反应</w:t>
            </w:r>
            <w:r>
              <w:rPr>
                <w:rFonts w:hint="eastAsia" w:cs="宋体"/>
                <w:b w:val="0"/>
                <w:bCs w:val="0"/>
                <w:color w:val="000000"/>
                <w:kern w:val="0"/>
                <w:sz w:val="24"/>
                <w:szCs w:val="24"/>
                <w:highlight w:val="none"/>
                <w:lang w:eastAsia="zh-CN"/>
                <w14:ligatures w14:val="none"/>
              </w:rPr>
              <w:t>；</w:t>
            </w:r>
          </w:p>
        </w:tc>
      </w:tr>
      <w:tr w14:paraId="4F8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continue"/>
            <w:vAlign w:val="center"/>
          </w:tcPr>
          <w:p w14:paraId="412E9E2E">
            <w:pPr>
              <w:widowControl/>
              <w:spacing w:after="0" w:line="240" w:lineRule="auto"/>
              <w:rPr>
                <w:rFonts w:hint="eastAsia" w:ascii="宋体" w:hAnsi="宋体" w:eastAsia="宋体" w:cs="宋体"/>
                <w:b w:val="0"/>
                <w:bCs w:val="0"/>
                <w:color w:val="000000"/>
                <w:kern w:val="0"/>
                <w:sz w:val="24"/>
                <w:szCs w:val="24"/>
                <w:highlight w:val="none"/>
                <w14:ligatures w14:val="none"/>
              </w:rPr>
            </w:pPr>
          </w:p>
        </w:tc>
        <w:tc>
          <w:tcPr>
            <w:tcW w:w="6731" w:type="dxa"/>
            <w:vAlign w:val="center"/>
          </w:tcPr>
          <w:p w14:paraId="690F1A5D">
            <w:pPr>
              <w:widowControl/>
              <w:spacing w:after="0" w:line="240" w:lineRule="auto"/>
              <w:rPr>
                <w:rFonts w:hint="eastAsia" w:ascii="宋体" w:hAnsi="宋体" w:eastAsia="宋体" w:cs="宋体"/>
                <w:b w:val="0"/>
                <w:bCs w:val="0"/>
                <w:color w:val="000000"/>
                <w:kern w:val="0"/>
                <w:sz w:val="24"/>
                <w:szCs w:val="24"/>
                <w:highlight w:val="none"/>
                <w:lang w:eastAsia="zh-CN"/>
                <w14:ligatures w14:val="none"/>
              </w:rPr>
            </w:pPr>
            <w:r>
              <w:rPr>
                <w:rFonts w:hint="eastAsia" w:ascii="宋体" w:hAnsi="宋体" w:eastAsia="宋体" w:cs="宋体"/>
                <w:b w:val="0"/>
                <w:bCs w:val="0"/>
                <w:color w:val="000000"/>
                <w:kern w:val="0"/>
                <w:sz w:val="24"/>
                <w:szCs w:val="24"/>
                <w:highlight w:val="none"/>
                <w14:ligatures w14:val="none"/>
              </w:rPr>
              <w:t>3.协助/帮助定时翻身拍背、变换体位，定时为患者进行肢体按摩，预防压力性损伤发生</w:t>
            </w:r>
            <w:r>
              <w:rPr>
                <w:rFonts w:hint="eastAsia" w:cs="宋体"/>
                <w:b w:val="0"/>
                <w:bCs w:val="0"/>
                <w:color w:val="000000"/>
                <w:kern w:val="0"/>
                <w:sz w:val="24"/>
                <w:szCs w:val="24"/>
                <w:highlight w:val="none"/>
                <w:lang w:eastAsia="zh-CN"/>
                <w14:ligatures w14:val="none"/>
              </w:rPr>
              <w:t>；</w:t>
            </w:r>
          </w:p>
        </w:tc>
      </w:tr>
      <w:tr w14:paraId="5379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continue"/>
            <w:vAlign w:val="center"/>
          </w:tcPr>
          <w:p w14:paraId="4345658B">
            <w:pPr>
              <w:widowControl/>
              <w:spacing w:after="0" w:line="240" w:lineRule="auto"/>
              <w:rPr>
                <w:rFonts w:hint="eastAsia" w:ascii="宋体" w:hAnsi="宋体" w:eastAsia="宋体" w:cs="宋体"/>
                <w:b w:val="0"/>
                <w:bCs w:val="0"/>
                <w:color w:val="000000"/>
                <w:kern w:val="0"/>
                <w:sz w:val="24"/>
                <w:szCs w:val="24"/>
                <w:highlight w:val="none"/>
                <w14:ligatures w14:val="none"/>
              </w:rPr>
            </w:pPr>
          </w:p>
        </w:tc>
        <w:tc>
          <w:tcPr>
            <w:tcW w:w="6731" w:type="dxa"/>
            <w:vAlign w:val="center"/>
          </w:tcPr>
          <w:p w14:paraId="3E88F772">
            <w:pPr>
              <w:widowControl/>
              <w:spacing w:after="0" w:line="240" w:lineRule="auto"/>
              <w:rPr>
                <w:rFonts w:hint="eastAsia" w:ascii="宋体" w:hAnsi="宋体" w:eastAsia="宋体" w:cs="宋体"/>
                <w:b w:val="0"/>
                <w:bCs w:val="0"/>
                <w:color w:val="000000"/>
                <w:kern w:val="0"/>
                <w:sz w:val="24"/>
                <w:szCs w:val="24"/>
                <w:highlight w:val="none"/>
                <w:lang w:eastAsia="zh-CN"/>
                <w14:ligatures w14:val="none"/>
              </w:rPr>
            </w:pPr>
            <w:r>
              <w:rPr>
                <w:rFonts w:hint="eastAsia" w:ascii="宋体" w:hAnsi="宋体" w:eastAsia="宋体" w:cs="宋体"/>
                <w:b w:val="0"/>
                <w:bCs w:val="0"/>
                <w:color w:val="000000"/>
                <w:kern w:val="0"/>
                <w:sz w:val="24"/>
                <w:szCs w:val="24"/>
                <w:highlight w:val="none"/>
                <w14:ligatures w14:val="none"/>
              </w:rPr>
              <w:t>4.按需更换尿垫、纸尿裤，协助护士做好会阴清洁护理</w:t>
            </w:r>
            <w:r>
              <w:rPr>
                <w:rFonts w:hint="eastAsia" w:cs="宋体"/>
                <w:b w:val="0"/>
                <w:bCs w:val="0"/>
                <w:color w:val="000000"/>
                <w:kern w:val="0"/>
                <w:sz w:val="24"/>
                <w:szCs w:val="24"/>
                <w:highlight w:val="none"/>
                <w:lang w:eastAsia="zh-CN"/>
                <w14:ligatures w14:val="none"/>
              </w:rPr>
              <w:t>；</w:t>
            </w:r>
          </w:p>
        </w:tc>
      </w:tr>
      <w:tr w14:paraId="08E4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continue"/>
            <w:vAlign w:val="center"/>
          </w:tcPr>
          <w:p w14:paraId="497C1151">
            <w:pPr>
              <w:widowControl/>
              <w:spacing w:after="0" w:line="240" w:lineRule="auto"/>
              <w:rPr>
                <w:rFonts w:hint="eastAsia" w:ascii="宋体" w:hAnsi="宋体" w:eastAsia="宋体" w:cs="宋体"/>
                <w:b w:val="0"/>
                <w:bCs w:val="0"/>
                <w:color w:val="000000"/>
                <w:kern w:val="0"/>
                <w:sz w:val="24"/>
                <w:szCs w:val="24"/>
                <w:highlight w:val="none"/>
                <w14:ligatures w14:val="none"/>
              </w:rPr>
            </w:pPr>
          </w:p>
        </w:tc>
        <w:tc>
          <w:tcPr>
            <w:tcW w:w="6731" w:type="dxa"/>
            <w:vAlign w:val="center"/>
          </w:tcPr>
          <w:p w14:paraId="64004251">
            <w:pPr>
              <w:widowControl/>
              <w:spacing w:after="0" w:line="240" w:lineRule="auto"/>
              <w:rPr>
                <w:rFonts w:hint="eastAsia" w:ascii="宋体" w:hAnsi="宋体" w:eastAsia="宋体" w:cs="宋体"/>
                <w:b w:val="0"/>
                <w:bCs w:val="0"/>
                <w:color w:val="000000"/>
                <w:kern w:val="0"/>
                <w:sz w:val="24"/>
                <w:szCs w:val="24"/>
                <w:highlight w:val="none"/>
                <w:lang w:eastAsia="zh-CN"/>
                <w14:ligatures w14:val="none"/>
              </w:rPr>
            </w:pPr>
            <w:r>
              <w:rPr>
                <w:rFonts w:hint="eastAsia" w:ascii="宋体" w:hAnsi="宋体" w:eastAsia="宋体" w:cs="宋体"/>
                <w:b w:val="0"/>
                <w:bCs w:val="0"/>
                <w:color w:val="000000"/>
                <w:kern w:val="0"/>
                <w:sz w:val="24"/>
                <w:szCs w:val="24"/>
                <w:highlight w:val="none"/>
                <w14:ligatures w14:val="none"/>
              </w:rPr>
              <w:t>5.定时为患者擦浴，做好皮肤护理</w:t>
            </w:r>
            <w:r>
              <w:rPr>
                <w:rFonts w:hint="eastAsia" w:cs="宋体"/>
                <w:b w:val="0"/>
                <w:bCs w:val="0"/>
                <w:color w:val="000000"/>
                <w:kern w:val="0"/>
                <w:sz w:val="24"/>
                <w:szCs w:val="24"/>
                <w:highlight w:val="none"/>
                <w:lang w:eastAsia="zh-CN"/>
                <w14:ligatures w14:val="none"/>
              </w:rPr>
              <w:t>；</w:t>
            </w:r>
          </w:p>
        </w:tc>
      </w:tr>
      <w:tr w14:paraId="483C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continue"/>
            <w:vAlign w:val="center"/>
          </w:tcPr>
          <w:p w14:paraId="44146C92">
            <w:pPr>
              <w:widowControl/>
              <w:spacing w:after="0" w:line="240" w:lineRule="auto"/>
              <w:rPr>
                <w:rFonts w:hint="eastAsia" w:ascii="宋体" w:hAnsi="宋体" w:eastAsia="宋体" w:cs="宋体"/>
                <w:b w:val="0"/>
                <w:bCs w:val="0"/>
                <w:color w:val="000000"/>
                <w:kern w:val="0"/>
                <w:sz w:val="24"/>
                <w:szCs w:val="24"/>
                <w:highlight w:val="none"/>
                <w14:ligatures w14:val="none"/>
              </w:rPr>
            </w:pPr>
          </w:p>
        </w:tc>
        <w:tc>
          <w:tcPr>
            <w:tcW w:w="6731" w:type="dxa"/>
            <w:vAlign w:val="center"/>
          </w:tcPr>
          <w:p w14:paraId="451C4895">
            <w:pPr>
              <w:widowControl/>
              <w:spacing w:after="0" w:line="240" w:lineRule="auto"/>
              <w:rPr>
                <w:rFonts w:hint="eastAsia" w:ascii="宋体" w:hAnsi="宋体" w:eastAsia="宋体" w:cs="宋体"/>
                <w:b w:val="0"/>
                <w:bCs w:val="0"/>
                <w:color w:val="000000"/>
                <w:kern w:val="0"/>
                <w:sz w:val="24"/>
                <w:szCs w:val="24"/>
                <w:highlight w:val="none"/>
                <w:lang w:eastAsia="zh-CN"/>
                <w14:ligatures w14:val="none"/>
              </w:rPr>
            </w:pPr>
            <w:r>
              <w:rPr>
                <w:rFonts w:hint="eastAsia" w:ascii="宋体" w:hAnsi="宋体" w:eastAsia="宋体" w:cs="宋体"/>
                <w:b w:val="0"/>
                <w:bCs w:val="0"/>
                <w:color w:val="000000"/>
                <w:kern w:val="0"/>
                <w:sz w:val="24"/>
                <w:szCs w:val="24"/>
                <w:highlight w:val="none"/>
                <w14:ligatures w14:val="none"/>
              </w:rPr>
              <w:t>6.合理安排患者生活起居，做好诊疗前的准备</w:t>
            </w:r>
            <w:r>
              <w:rPr>
                <w:rFonts w:hint="eastAsia" w:cs="宋体"/>
                <w:b w:val="0"/>
                <w:bCs w:val="0"/>
                <w:color w:val="000000"/>
                <w:kern w:val="0"/>
                <w:sz w:val="24"/>
                <w:szCs w:val="24"/>
                <w:highlight w:val="none"/>
                <w:lang w:eastAsia="zh-CN"/>
                <w14:ligatures w14:val="none"/>
              </w:rPr>
              <w:t>；</w:t>
            </w:r>
          </w:p>
        </w:tc>
      </w:tr>
      <w:tr w14:paraId="5812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continue"/>
            <w:vAlign w:val="center"/>
          </w:tcPr>
          <w:p w14:paraId="495B0D0C">
            <w:pPr>
              <w:widowControl/>
              <w:spacing w:after="0" w:line="240" w:lineRule="auto"/>
              <w:rPr>
                <w:rFonts w:hint="eastAsia" w:ascii="宋体" w:hAnsi="宋体" w:eastAsia="宋体" w:cs="宋体"/>
                <w:b w:val="0"/>
                <w:bCs w:val="0"/>
                <w:color w:val="000000"/>
                <w:kern w:val="0"/>
                <w:sz w:val="24"/>
                <w:szCs w:val="24"/>
                <w:highlight w:val="none"/>
                <w14:ligatures w14:val="none"/>
              </w:rPr>
            </w:pPr>
          </w:p>
        </w:tc>
        <w:tc>
          <w:tcPr>
            <w:tcW w:w="6731" w:type="dxa"/>
            <w:vAlign w:val="center"/>
          </w:tcPr>
          <w:p w14:paraId="1B133D7E">
            <w:pPr>
              <w:widowControl/>
              <w:spacing w:after="0" w:line="240" w:lineRule="auto"/>
              <w:rPr>
                <w:rFonts w:hint="eastAsia" w:ascii="宋体" w:hAnsi="宋体" w:eastAsia="宋体" w:cs="宋体"/>
                <w:b w:val="0"/>
                <w:bCs w:val="0"/>
                <w:color w:val="000000"/>
                <w:kern w:val="0"/>
                <w:sz w:val="24"/>
                <w:szCs w:val="24"/>
                <w:highlight w:val="none"/>
                <w:lang w:eastAsia="zh-CN"/>
                <w14:ligatures w14:val="none"/>
              </w:rPr>
            </w:pPr>
            <w:r>
              <w:rPr>
                <w:rFonts w:hint="eastAsia" w:ascii="宋体" w:hAnsi="宋体" w:eastAsia="宋体" w:cs="宋体"/>
                <w:b w:val="0"/>
                <w:bCs w:val="0"/>
                <w:color w:val="000000"/>
                <w:kern w:val="0"/>
                <w:sz w:val="24"/>
                <w:szCs w:val="24"/>
                <w:highlight w:val="none"/>
                <w14:ligatures w14:val="none"/>
              </w:rPr>
              <w:t>7.观察患者身体状况，发现异常及时报告医务人员</w:t>
            </w:r>
            <w:r>
              <w:rPr>
                <w:rFonts w:hint="eastAsia" w:cs="宋体"/>
                <w:b w:val="0"/>
                <w:bCs w:val="0"/>
                <w:color w:val="000000"/>
                <w:kern w:val="0"/>
                <w:sz w:val="24"/>
                <w:szCs w:val="24"/>
                <w:highlight w:val="none"/>
                <w:lang w:eastAsia="zh-CN"/>
                <w14:ligatures w14:val="none"/>
              </w:rPr>
              <w:t>；</w:t>
            </w:r>
          </w:p>
        </w:tc>
      </w:tr>
      <w:tr w14:paraId="4B5E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continue"/>
            <w:vAlign w:val="center"/>
          </w:tcPr>
          <w:p w14:paraId="7396EDF3">
            <w:pPr>
              <w:widowControl/>
              <w:spacing w:after="0" w:line="240" w:lineRule="auto"/>
              <w:rPr>
                <w:rFonts w:hint="eastAsia" w:ascii="宋体" w:hAnsi="宋体" w:eastAsia="宋体" w:cs="宋体"/>
                <w:b w:val="0"/>
                <w:bCs w:val="0"/>
                <w:color w:val="000000"/>
                <w:kern w:val="0"/>
                <w:sz w:val="24"/>
                <w:szCs w:val="24"/>
                <w:highlight w:val="none"/>
                <w14:ligatures w14:val="none"/>
              </w:rPr>
            </w:pPr>
          </w:p>
        </w:tc>
        <w:tc>
          <w:tcPr>
            <w:tcW w:w="6731" w:type="dxa"/>
            <w:vAlign w:val="center"/>
          </w:tcPr>
          <w:p w14:paraId="4EED3244">
            <w:pPr>
              <w:widowControl/>
              <w:spacing w:after="0" w:line="240" w:lineRule="auto"/>
              <w:rPr>
                <w:rFonts w:hint="eastAsia" w:ascii="宋体" w:hAnsi="宋体" w:eastAsia="宋体" w:cs="宋体"/>
                <w:b w:val="0"/>
                <w:bCs w:val="0"/>
                <w:color w:val="000000"/>
                <w:kern w:val="0"/>
                <w:sz w:val="24"/>
                <w:szCs w:val="24"/>
                <w:highlight w:val="none"/>
                <w14:ligatures w14:val="none"/>
              </w:rPr>
            </w:pPr>
            <w:r>
              <w:rPr>
                <w:rFonts w:hint="eastAsia" w:ascii="宋体" w:hAnsi="宋体" w:eastAsia="宋体" w:cs="宋体"/>
                <w:b w:val="0"/>
                <w:bCs w:val="0"/>
                <w:color w:val="000000"/>
                <w:kern w:val="0"/>
                <w:sz w:val="24"/>
                <w:szCs w:val="24"/>
                <w:highlight w:val="none"/>
                <w14:ligatures w14:val="none"/>
              </w:rPr>
              <w:t>8.在医务人员指导下，协助患者保持肢体功能位及康复锻炼。</w:t>
            </w:r>
          </w:p>
        </w:tc>
      </w:tr>
      <w:tr w14:paraId="6266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restart"/>
            <w:vAlign w:val="center"/>
          </w:tcPr>
          <w:p w14:paraId="44E37833">
            <w:pPr>
              <w:widowControl/>
              <w:spacing w:after="0" w:line="240" w:lineRule="auto"/>
              <w:jc w:val="center"/>
              <w:rPr>
                <w:rFonts w:hint="eastAsia" w:ascii="宋体" w:hAnsi="宋体" w:eastAsia="宋体" w:cs="宋体"/>
                <w:b w:val="0"/>
                <w:bCs w:val="0"/>
                <w:color w:val="000000"/>
                <w:kern w:val="0"/>
                <w:sz w:val="24"/>
                <w:szCs w:val="24"/>
                <w:highlight w:val="none"/>
                <w14:ligatures w14:val="none"/>
              </w:rPr>
            </w:pPr>
            <w:r>
              <w:rPr>
                <w:rFonts w:hint="eastAsia" w:ascii="宋体" w:hAnsi="宋体" w:eastAsia="宋体" w:cs="宋体"/>
                <w:b w:val="0"/>
                <w:bCs w:val="0"/>
                <w:color w:val="000000"/>
                <w:kern w:val="0"/>
                <w:sz w:val="24"/>
                <w:szCs w:val="24"/>
                <w:highlight w:val="none"/>
                <w14:ligatures w14:val="none"/>
              </w:rPr>
              <w:t>特级照护</w:t>
            </w:r>
          </w:p>
        </w:tc>
        <w:tc>
          <w:tcPr>
            <w:tcW w:w="6731" w:type="dxa"/>
            <w:vAlign w:val="center"/>
          </w:tcPr>
          <w:p w14:paraId="0609F509">
            <w:pPr>
              <w:widowControl/>
              <w:spacing w:after="0" w:line="240" w:lineRule="auto"/>
              <w:rPr>
                <w:rFonts w:hint="eastAsia" w:ascii="宋体" w:hAnsi="宋体" w:eastAsia="宋体" w:cs="宋体"/>
                <w:b w:val="0"/>
                <w:bCs w:val="0"/>
                <w:color w:val="000000"/>
                <w:kern w:val="0"/>
                <w:sz w:val="24"/>
                <w:szCs w:val="24"/>
                <w:highlight w:val="none"/>
                <w:lang w:eastAsia="zh-CN"/>
                <w14:ligatures w14:val="none"/>
              </w:rPr>
            </w:pPr>
            <w:r>
              <w:rPr>
                <w:rFonts w:hint="eastAsia" w:ascii="宋体" w:hAnsi="宋体" w:eastAsia="宋体" w:cs="宋体"/>
                <w:b w:val="0"/>
                <w:bCs w:val="0"/>
                <w:color w:val="000000"/>
                <w:kern w:val="0"/>
                <w:sz w:val="24"/>
                <w:szCs w:val="24"/>
                <w:highlight w:val="none"/>
                <w14:ligatures w14:val="none"/>
              </w:rPr>
              <w:t>1.床旁24 小时陪护，发现患者异常及时报告医务人员</w:t>
            </w:r>
            <w:r>
              <w:rPr>
                <w:rFonts w:hint="eastAsia" w:cs="宋体"/>
                <w:b w:val="0"/>
                <w:bCs w:val="0"/>
                <w:color w:val="000000"/>
                <w:kern w:val="0"/>
                <w:sz w:val="24"/>
                <w:szCs w:val="24"/>
                <w:highlight w:val="none"/>
                <w:lang w:eastAsia="zh-CN"/>
                <w14:ligatures w14:val="none"/>
              </w:rPr>
              <w:t>；</w:t>
            </w:r>
          </w:p>
        </w:tc>
      </w:tr>
      <w:tr w14:paraId="2B9D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continue"/>
            <w:vAlign w:val="center"/>
          </w:tcPr>
          <w:p w14:paraId="05D7557E">
            <w:pPr>
              <w:widowControl/>
              <w:spacing w:after="0" w:line="240" w:lineRule="auto"/>
              <w:rPr>
                <w:rFonts w:hint="eastAsia" w:ascii="宋体" w:hAnsi="宋体" w:eastAsia="宋体" w:cs="宋体"/>
                <w:b w:val="0"/>
                <w:bCs w:val="0"/>
                <w:color w:val="000000"/>
                <w:kern w:val="0"/>
                <w:sz w:val="24"/>
                <w:szCs w:val="24"/>
                <w:highlight w:val="none"/>
                <w14:ligatures w14:val="none"/>
              </w:rPr>
            </w:pPr>
          </w:p>
        </w:tc>
        <w:tc>
          <w:tcPr>
            <w:tcW w:w="6731" w:type="dxa"/>
            <w:vAlign w:val="center"/>
          </w:tcPr>
          <w:p w14:paraId="7182EE20">
            <w:pPr>
              <w:widowControl/>
              <w:spacing w:after="0" w:line="240" w:lineRule="auto"/>
              <w:rPr>
                <w:rFonts w:hint="eastAsia" w:ascii="宋体" w:hAnsi="宋体" w:eastAsia="宋体" w:cs="宋体"/>
                <w:b w:val="0"/>
                <w:bCs w:val="0"/>
                <w:color w:val="000000"/>
                <w:kern w:val="0"/>
                <w:sz w:val="24"/>
                <w:szCs w:val="24"/>
                <w:highlight w:val="none"/>
                <w:lang w:eastAsia="zh-CN"/>
                <w14:ligatures w14:val="none"/>
              </w:rPr>
            </w:pPr>
            <w:r>
              <w:rPr>
                <w:rFonts w:hint="eastAsia" w:ascii="宋体" w:hAnsi="宋体" w:eastAsia="宋体" w:cs="宋体"/>
                <w:b w:val="0"/>
                <w:bCs w:val="0"/>
                <w:color w:val="000000"/>
                <w:kern w:val="0"/>
                <w:sz w:val="24"/>
                <w:szCs w:val="24"/>
                <w:highlight w:val="none"/>
                <w14:ligatures w14:val="none"/>
              </w:rPr>
              <w:t>2.与患者进行心理和营养方面的沟通</w:t>
            </w:r>
            <w:r>
              <w:rPr>
                <w:rFonts w:hint="eastAsia" w:cs="宋体"/>
                <w:b w:val="0"/>
                <w:bCs w:val="0"/>
                <w:color w:val="000000"/>
                <w:kern w:val="0"/>
                <w:sz w:val="24"/>
                <w:szCs w:val="24"/>
                <w:highlight w:val="none"/>
                <w:lang w:eastAsia="zh-CN"/>
                <w14:ligatures w14:val="none"/>
              </w:rPr>
              <w:t>；</w:t>
            </w:r>
          </w:p>
        </w:tc>
      </w:tr>
      <w:tr w14:paraId="1ABC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continue"/>
            <w:vAlign w:val="center"/>
          </w:tcPr>
          <w:p w14:paraId="36089DBD">
            <w:pPr>
              <w:widowControl/>
              <w:spacing w:after="0" w:line="240" w:lineRule="auto"/>
              <w:rPr>
                <w:rFonts w:hint="eastAsia" w:ascii="宋体" w:hAnsi="宋体" w:eastAsia="宋体" w:cs="宋体"/>
                <w:b w:val="0"/>
                <w:bCs w:val="0"/>
                <w:color w:val="000000"/>
                <w:kern w:val="0"/>
                <w:sz w:val="24"/>
                <w:szCs w:val="24"/>
                <w:highlight w:val="none"/>
                <w14:ligatures w14:val="none"/>
              </w:rPr>
            </w:pPr>
          </w:p>
        </w:tc>
        <w:tc>
          <w:tcPr>
            <w:tcW w:w="6731" w:type="dxa"/>
            <w:vAlign w:val="center"/>
          </w:tcPr>
          <w:p w14:paraId="7BCAD1D5">
            <w:pPr>
              <w:widowControl/>
              <w:spacing w:after="0" w:line="240" w:lineRule="auto"/>
              <w:rPr>
                <w:rFonts w:hint="eastAsia" w:ascii="宋体" w:hAnsi="宋体" w:eastAsia="宋体" w:cs="宋体"/>
                <w:b w:val="0"/>
                <w:bCs w:val="0"/>
                <w:color w:val="000000"/>
                <w:kern w:val="0"/>
                <w:sz w:val="24"/>
                <w:szCs w:val="24"/>
                <w:highlight w:val="none"/>
                <w:lang w:eastAsia="zh-CN"/>
                <w14:ligatures w14:val="none"/>
              </w:rPr>
            </w:pPr>
            <w:r>
              <w:rPr>
                <w:rFonts w:hint="eastAsia" w:ascii="宋体" w:hAnsi="宋体" w:eastAsia="宋体" w:cs="宋体"/>
                <w:b w:val="0"/>
                <w:bCs w:val="0"/>
                <w:color w:val="000000"/>
                <w:kern w:val="0"/>
                <w:sz w:val="24"/>
                <w:szCs w:val="24"/>
                <w:highlight w:val="none"/>
                <w14:ligatures w14:val="none"/>
              </w:rPr>
              <w:t>3.陪读书，读报，聊天，关注患者心理健康</w:t>
            </w:r>
            <w:r>
              <w:rPr>
                <w:rFonts w:hint="eastAsia" w:cs="宋体"/>
                <w:b w:val="0"/>
                <w:bCs w:val="0"/>
                <w:color w:val="000000"/>
                <w:kern w:val="0"/>
                <w:sz w:val="24"/>
                <w:szCs w:val="24"/>
                <w:highlight w:val="none"/>
                <w:lang w:eastAsia="zh-CN"/>
                <w14:ligatures w14:val="none"/>
              </w:rPr>
              <w:t>；</w:t>
            </w:r>
          </w:p>
        </w:tc>
      </w:tr>
      <w:tr w14:paraId="292C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2" w:type="dxa"/>
            <w:vMerge w:val="continue"/>
            <w:vAlign w:val="center"/>
          </w:tcPr>
          <w:p w14:paraId="1ED9E296">
            <w:pPr>
              <w:widowControl/>
              <w:spacing w:after="0" w:line="240" w:lineRule="auto"/>
              <w:rPr>
                <w:rFonts w:hint="eastAsia" w:ascii="宋体" w:hAnsi="宋体" w:eastAsia="宋体" w:cs="宋体"/>
                <w:b w:val="0"/>
                <w:bCs w:val="0"/>
                <w:color w:val="000000"/>
                <w:kern w:val="0"/>
                <w:sz w:val="24"/>
                <w:szCs w:val="24"/>
                <w:highlight w:val="none"/>
                <w14:ligatures w14:val="none"/>
              </w:rPr>
            </w:pPr>
          </w:p>
        </w:tc>
        <w:tc>
          <w:tcPr>
            <w:tcW w:w="6731" w:type="dxa"/>
            <w:vAlign w:val="center"/>
          </w:tcPr>
          <w:p w14:paraId="65A9D2D4">
            <w:pPr>
              <w:widowControl/>
              <w:spacing w:after="0" w:line="240" w:lineRule="auto"/>
              <w:rPr>
                <w:rFonts w:hint="eastAsia" w:ascii="宋体" w:hAnsi="宋体" w:eastAsia="宋体" w:cs="宋体"/>
                <w:b w:val="0"/>
                <w:bCs w:val="0"/>
                <w:color w:val="000000"/>
                <w:kern w:val="0"/>
                <w:sz w:val="24"/>
                <w:szCs w:val="24"/>
                <w:highlight w:val="none"/>
                <w14:ligatures w14:val="none"/>
              </w:rPr>
            </w:pPr>
            <w:r>
              <w:rPr>
                <w:rFonts w:hint="eastAsia" w:ascii="宋体" w:hAnsi="宋体" w:eastAsia="宋体" w:cs="宋体"/>
                <w:b w:val="0"/>
                <w:bCs w:val="0"/>
                <w:color w:val="000000"/>
                <w:kern w:val="0"/>
                <w:sz w:val="24"/>
                <w:szCs w:val="24"/>
                <w:highlight w:val="none"/>
                <w14:ligatures w14:val="none"/>
              </w:rPr>
              <w:t>4.全程一对一优质护理。</w:t>
            </w:r>
          </w:p>
        </w:tc>
      </w:tr>
    </w:tbl>
    <w:p w14:paraId="1297E8B8">
      <w:pPr>
        <w:ind w:firstLine="482" w:firstLineChars="200"/>
        <w:rPr>
          <w:rFonts w:hint="eastAsia" w:ascii="楷体" w:hAnsi="楷体" w:eastAsia="楷体" w:cs="楷体"/>
          <w:b/>
          <w:bCs w:val="0"/>
          <w:sz w:val="24"/>
          <w:szCs w:val="24"/>
          <w:highlight w:val="none"/>
        </w:rPr>
      </w:pPr>
      <w:r>
        <w:rPr>
          <w:rFonts w:hint="eastAsia" w:ascii="楷体" w:hAnsi="楷体" w:eastAsia="楷体" w:cs="楷体"/>
          <w:b/>
          <w:bCs w:val="0"/>
          <w:sz w:val="24"/>
          <w:szCs w:val="24"/>
          <w:highlight w:val="none"/>
          <w:lang w:val="en-US" w:eastAsia="zh-CN"/>
        </w:rPr>
        <w:t>5</w:t>
      </w:r>
      <w:r>
        <w:rPr>
          <w:rFonts w:hint="eastAsia" w:ascii="楷体" w:hAnsi="楷体" w:eastAsia="楷体" w:cs="楷体"/>
          <w:b/>
          <w:bCs w:val="0"/>
          <w:sz w:val="24"/>
          <w:szCs w:val="24"/>
          <w:highlight w:val="none"/>
        </w:rPr>
        <w:t>.</w:t>
      </w:r>
      <w:r>
        <w:rPr>
          <w:rFonts w:hint="eastAsia" w:ascii="楷体" w:hAnsi="楷体" w:eastAsia="楷体" w:cs="楷体"/>
          <w:b/>
          <w:bCs w:val="0"/>
          <w:sz w:val="24"/>
          <w:szCs w:val="24"/>
          <w:highlight w:val="none"/>
          <w:lang w:val="en-US" w:eastAsia="zh-CN"/>
        </w:rPr>
        <w:t>其他</w:t>
      </w:r>
      <w:r>
        <w:rPr>
          <w:rFonts w:hint="eastAsia" w:ascii="楷体" w:hAnsi="楷体" w:eastAsia="楷体" w:cs="楷体"/>
          <w:b/>
          <w:bCs w:val="0"/>
          <w:sz w:val="24"/>
          <w:szCs w:val="24"/>
          <w:highlight w:val="none"/>
        </w:rPr>
        <w:t>要求：</w:t>
      </w:r>
    </w:p>
    <w:p w14:paraId="6EBFC4CC">
      <w:pPr>
        <w:ind w:firstLine="480" w:firstLineChars="200"/>
        <w:rPr>
          <w:rFonts w:hint="eastAsia"/>
          <w:sz w:val="24"/>
          <w:szCs w:val="24"/>
          <w:highlight w:val="none"/>
          <w:lang w:val="en-US" w:eastAsia="zh-CN"/>
        </w:rPr>
      </w:pPr>
      <w:r>
        <w:rPr>
          <w:rFonts w:hint="eastAsia"/>
          <w:sz w:val="24"/>
          <w:szCs w:val="24"/>
          <w:highlight w:val="none"/>
          <w:lang w:val="en-US" w:eastAsia="zh-CN"/>
        </w:rPr>
        <w:t>5.1成交供应商的医疗护理员与采购单位之间没有任何劳动用工关系和雇佣关系，医疗护理员的工资收入、福利待遇等由成交供应商与医疗护理员协商确定。成交供应商与医疗护理员之间、医疗护理员与患者或他人之间的纠纷与采购单位无关，由成交供应商承担全部责任，积极妥善解决，不得造成采购单位的负面影响或舆情。</w:t>
      </w:r>
    </w:p>
    <w:p w14:paraId="3203090F">
      <w:pPr>
        <w:ind w:firstLine="480" w:firstLineChars="200"/>
        <w:rPr>
          <w:rFonts w:hint="eastAsia"/>
          <w:sz w:val="24"/>
          <w:szCs w:val="24"/>
          <w:highlight w:val="none"/>
          <w:lang w:val="en-US" w:eastAsia="zh-CN"/>
        </w:rPr>
      </w:pPr>
      <w:r>
        <w:rPr>
          <w:rFonts w:hint="eastAsia"/>
          <w:sz w:val="24"/>
          <w:szCs w:val="24"/>
          <w:highlight w:val="none"/>
          <w:lang w:val="en-US" w:eastAsia="zh-CN"/>
        </w:rPr>
        <w:t>5.2成交供应商的工作装、劳动防护、劳动工具、清洁剂、消毒用品、工资收入、福利待遇、各类保险的缴纳及发生的伤、病、残、意外事故等均由成交供应商负责。成交供应商不得出现拖欠员工工资，如果一年内累计超过3次，采购单位有权终止合同。</w:t>
      </w:r>
    </w:p>
    <w:p w14:paraId="19A1DACA">
      <w:pPr>
        <w:ind w:firstLine="480" w:firstLineChars="200"/>
        <w:rPr>
          <w:rFonts w:hint="default"/>
          <w:sz w:val="24"/>
          <w:szCs w:val="24"/>
          <w:highlight w:val="none"/>
          <w:lang w:val="en-US" w:eastAsia="zh-CN"/>
        </w:rPr>
      </w:pPr>
      <w:r>
        <w:rPr>
          <w:rFonts w:hint="eastAsia"/>
          <w:sz w:val="24"/>
          <w:szCs w:val="24"/>
          <w:highlight w:val="none"/>
          <w:lang w:val="en-US" w:eastAsia="zh-CN"/>
        </w:rPr>
        <w:t>5.3成交供应商在医院范围内开展生活护理服务项目管理活动时，其使用的印章、标识、标牌、各种宣传资料、合同资料、收费发票等不能使用采购单位名义，不得向患者及家属做出与采购单位有隶属、代理等关系的误导宣传，所有生活护理服务项目及收费标准经采购单位审核后给予公示。</w:t>
      </w:r>
      <w:r>
        <w:rPr>
          <w:rFonts w:hint="eastAsia"/>
          <w:sz w:val="24"/>
          <w:szCs w:val="24"/>
          <w:highlight w:val="none"/>
          <w:lang w:val="zh-CN" w:eastAsia="zh-CN"/>
        </w:rPr>
        <w:t>成交供应商在经营活动中自负盈亏，接受采购单位主管部门人员的监督考核，按监督考核标准进行惩处，</w:t>
      </w:r>
      <w:r>
        <w:rPr>
          <w:rFonts w:hint="eastAsia"/>
          <w:sz w:val="24"/>
          <w:szCs w:val="24"/>
          <w:highlight w:val="none"/>
          <w:lang w:val="en-US" w:eastAsia="zh-CN"/>
        </w:rPr>
        <w:t>扣罚金额上交采购单位财务科。</w:t>
      </w:r>
    </w:p>
    <w:p w14:paraId="5C7DD2E5">
      <w:pPr>
        <w:ind w:firstLine="480" w:firstLineChars="200"/>
        <w:rPr>
          <w:rFonts w:hint="eastAsia"/>
          <w:sz w:val="24"/>
          <w:szCs w:val="24"/>
          <w:highlight w:val="none"/>
          <w:lang w:val="en-US" w:eastAsia="zh-CN"/>
        </w:rPr>
      </w:pPr>
      <w:r>
        <w:rPr>
          <w:rFonts w:hint="eastAsia"/>
          <w:sz w:val="24"/>
          <w:szCs w:val="24"/>
          <w:highlight w:val="none"/>
          <w:lang w:val="en-US" w:eastAsia="zh-CN"/>
        </w:rPr>
        <w:t>5.4备案与监管：</w:t>
      </w:r>
      <w:r>
        <w:rPr>
          <w:rFonts w:hint="eastAsia"/>
          <w:sz w:val="24"/>
          <w:szCs w:val="24"/>
          <w:highlight w:val="none"/>
        </w:rPr>
        <w:t>成交</w:t>
      </w:r>
      <w:r>
        <w:rPr>
          <w:rFonts w:hint="eastAsia"/>
          <w:sz w:val="24"/>
          <w:szCs w:val="24"/>
          <w:highlight w:val="none"/>
          <w:lang w:val="en-US" w:eastAsia="zh-CN"/>
        </w:rPr>
        <w:t>供应商</w:t>
      </w:r>
      <w:r>
        <w:rPr>
          <w:rFonts w:hint="eastAsia"/>
          <w:sz w:val="24"/>
          <w:szCs w:val="24"/>
          <w:highlight w:val="none"/>
        </w:rPr>
        <w:t>必须遵守国家法律法规和采购单位的管理制度</w:t>
      </w:r>
      <w:r>
        <w:rPr>
          <w:rFonts w:hint="eastAsia"/>
          <w:sz w:val="24"/>
          <w:szCs w:val="24"/>
          <w:highlight w:val="none"/>
          <w:lang w:eastAsia="zh-CN"/>
        </w:rPr>
        <w:t>，</w:t>
      </w:r>
      <w:r>
        <w:rPr>
          <w:rFonts w:hint="eastAsia"/>
          <w:sz w:val="24"/>
          <w:szCs w:val="24"/>
          <w:highlight w:val="none"/>
        </w:rPr>
        <w:t>接受采购单位管理部门（后勤科、护理部、院感科、财务科等）的监</w:t>
      </w:r>
      <w:r>
        <w:rPr>
          <w:rFonts w:hint="eastAsia"/>
          <w:sz w:val="24"/>
          <w:szCs w:val="24"/>
          <w:highlight w:val="none"/>
          <w:lang w:val="en-US" w:eastAsia="zh-CN"/>
        </w:rPr>
        <w:t>管</w:t>
      </w:r>
      <w:r>
        <w:rPr>
          <w:rFonts w:hint="eastAsia"/>
          <w:sz w:val="24"/>
          <w:szCs w:val="24"/>
          <w:highlight w:val="none"/>
        </w:rPr>
        <w:t>，采纳采购单位提出的合理化改进意见和建议。</w:t>
      </w:r>
      <w:r>
        <w:rPr>
          <w:rFonts w:hint="eastAsia"/>
          <w:sz w:val="24"/>
          <w:szCs w:val="24"/>
          <w:highlight w:val="none"/>
          <w:lang w:val="en-US" w:eastAsia="zh-CN"/>
        </w:rPr>
        <w:t>制定和修订的管理制度、</w:t>
      </w:r>
      <w:r>
        <w:rPr>
          <w:rFonts w:hint="eastAsia"/>
          <w:sz w:val="24"/>
          <w:szCs w:val="24"/>
          <w:highlight w:val="none"/>
        </w:rPr>
        <w:t>岗位职责、工作标准、服务质量考核标准</w:t>
      </w:r>
      <w:r>
        <w:rPr>
          <w:rFonts w:hint="eastAsia"/>
          <w:sz w:val="24"/>
          <w:szCs w:val="24"/>
          <w:highlight w:val="none"/>
          <w:lang w:eastAsia="zh-CN"/>
        </w:rPr>
        <w:t>、</w:t>
      </w:r>
      <w:r>
        <w:rPr>
          <w:rFonts w:hint="eastAsia"/>
          <w:sz w:val="24"/>
          <w:szCs w:val="24"/>
          <w:highlight w:val="none"/>
          <w:lang w:val="en-US" w:eastAsia="zh-CN"/>
        </w:rPr>
        <w:t>满意度调查表等，不得低于采购单位招标文件要求，包括人事档案、质量考核等过程资料，须交采购单位备案。</w:t>
      </w:r>
    </w:p>
    <w:p w14:paraId="6D92BA66">
      <w:pPr>
        <w:ind w:firstLine="480" w:firstLineChars="200"/>
        <w:rPr>
          <w:rFonts w:hint="default"/>
          <w:sz w:val="24"/>
          <w:szCs w:val="24"/>
          <w:highlight w:val="none"/>
          <w:lang w:val="en-US" w:eastAsia="zh-CN"/>
        </w:rPr>
      </w:pPr>
      <w:r>
        <w:rPr>
          <w:rFonts w:hint="eastAsia"/>
          <w:sz w:val="24"/>
          <w:szCs w:val="24"/>
          <w:highlight w:val="none"/>
          <w:lang w:val="en-US" w:eastAsia="zh-CN"/>
        </w:rPr>
        <w:t>5.5安全责任：因护理不当造成跌倒、坠床、压力性损伤、导管脱落、噎食、走失、死亡等护理不良事件或护理安全事故，或因不遵守采购单位的安全管理制度造成火灾等安全生产事故，给采购单位或第三方造成的人身伤害、财物损失等一切安全问题均由成交供应商承担全部责任和由此产生的一切费用，并承担相应的法律责任。</w:t>
      </w:r>
    </w:p>
    <w:p w14:paraId="413B4B89">
      <w:pPr>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三、商务要求（实质性要求）</w:t>
      </w:r>
    </w:p>
    <w:p w14:paraId="2B2279BB">
      <w:pPr>
        <w:ind w:firstLine="480" w:firstLineChars="200"/>
        <w:rPr>
          <w:rFonts w:hint="eastAsia"/>
          <w:sz w:val="24"/>
          <w:szCs w:val="24"/>
          <w:highlight w:val="none"/>
        </w:rPr>
      </w:pPr>
      <w:r>
        <w:rPr>
          <w:rFonts w:hint="eastAsia"/>
          <w:sz w:val="24"/>
          <w:szCs w:val="24"/>
          <w:highlight w:val="none"/>
        </w:rPr>
        <w:t>1.服务时间：</w:t>
      </w:r>
      <w:r>
        <w:rPr>
          <w:rFonts w:hint="eastAsia"/>
          <w:sz w:val="24"/>
          <w:szCs w:val="24"/>
          <w:highlight w:val="none"/>
          <w:lang w:val="en-US" w:eastAsia="zh-CN"/>
        </w:rPr>
        <w:t>2</w:t>
      </w:r>
      <w:r>
        <w:rPr>
          <w:rFonts w:hint="eastAsia"/>
          <w:sz w:val="24"/>
          <w:szCs w:val="24"/>
          <w:highlight w:val="none"/>
        </w:rPr>
        <w:t>年</w:t>
      </w:r>
      <w:r>
        <w:rPr>
          <w:rFonts w:hint="eastAsia"/>
          <w:sz w:val="24"/>
          <w:szCs w:val="24"/>
          <w:highlight w:val="none"/>
        </w:rPr>
        <w:t>（服务起止时间以合同约定的起止时间为准）</w:t>
      </w:r>
      <w:r>
        <w:rPr>
          <w:rFonts w:hint="eastAsia"/>
          <w:sz w:val="24"/>
          <w:szCs w:val="24"/>
          <w:highlight w:val="none"/>
          <w:lang w:eastAsia="zh-CN"/>
        </w:rPr>
        <w:t>，</w:t>
      </w:r>
      <w:r>
        <w:rPr>
          <w:rFonts w:hint="eastAsia"/>
          <w:sz w:val="24"/>
          <w:szCs w:val="24"/>
          <w:highlight w:val="none"/>
          <w:lang w:val="zh-CN"/>
        </w:rPr>
        <w:t>1年一签，第一年度考核合格续签第二年度。若一年内累计3次考核不合格，采购单位有权终止合同，重新实施采购。</w:t>
      </w:r>
    </w:p>
    <w:p w14:paraId="5AA6343A">
      <w:pPr>
        <w:ind w:firstLine="480" w:firstLineChars="200"/>
        <w:rPr>
          <w:rFonts w:hint="eastAsia"/>
          <w:sz w:val="24"/>
          <w:szCs w:val="24"/>
          <w:highlight w:val="none"/>
        </w:rPr>
      </w:pPr>
      <w:r>
        <w:rPr>
          <w:rFonts w:hint="eastAsia"/>
          <w:sz w:val="24"/>
          <w:szCs w:val="24"/>
          <w:highlight w:val="none"/>
        </w:rPr>
        <w:t>2.服务地点：</w:t>
      </w:r>
      <w:r>
        <w:rPr>
          <w:rFonts w:hint="eastAsia"/>
          <w:sz w:val="24"/>
          <w:szCs w:val="24"/>
          <w:highlight w:val="none"/>
          <w:lang w:val="en-US" w:eastAsia="zh-CN"/>
        </w:rPr>
        <w:t>富顺县中医医院</w:t>
      </w:r>
      <w:r>
        <w:rPr>
          <w:rFonts w:hint="eastAsia"/>
          <w:sz w:val="24"/>
          <w:szCs w:val="24"/>
          <w:highlight w:val="none"/>
          <w:lang w:val="zh-CN"/>
        </w:rPr>
        <w:t>。</w:t>
      </w:r>
    </w:p>
    <w:p w14:paraId="352E7401">
      <w:pPr>
        <w:ind w:firstLine="480" w:firstLineChars="200"/>
        <w:rPr>
          <w:rFonts w:hint="eastAsia"/>
          <w:sz w:val="24"/>
          <w:szCs w:val="24"/>
          <w:highlight w:val="none"/>
        </w:rPr>
      </w:pPr>
      <w:r>
        <w:rPr>
          <w:rFonts w:hint="eastAsia"/>
          <w:sz w:val="24"/>
          <w:szCs w:val="24"/>
          <w:highlight w:val="none"/>
        </w:rPr>
        <w:t>3.付款方式：</w:t>
      </w:r>
      <w:r>
        <w:rPr>
          <w:rFonts w:hint="eastAsia"/>
          <w:sz w:val="24"/>
          <w:szCs w:val="24"/>
          <w:highlight w:val="none"/>
          <w:lang w:eastAsia="zh-CN"/>
        </w:rPr>
        <w:t>成交供应商</w:t>
      </w:r>
      <w:r>
        <w:rPr>
          <w:rFonts w:hint="eastAsia"/>
          <w:sz w:val="24"/>
          <w:szCs w:val="24"/>
          <w:highlight w:val="none"/>
        </w:rPr>
        <w:t>按</w:t>
      </w:r>
      <w:r>
        <w:rPr>
          <w:rFonts w:hint="eastAsia"/>
          <w:sz w:val="24"/>
          <w:szCs w:val="24"/>
          <w:highlight w:val="none"/>
          <w:lang w:val="en-US" w:eastAsia="zh-CN"/>
        </w:rPr>
        <w:t>中标价每半年</w:t>
      </w:r>
      <w:r>
        <w:rPr>
          <w:rFonts w:hint="eastAsia"/>
          <w:sz w:val="24"/>
          <w:szCs w:val="24"/>
          <w:highlight w:val="none"/>
        </w:rPr>
        <w:t>向</w:t>
      </w:r>
      <w:r>
        <w:rPr>
          <w:rFonts w:hint="eastAsia"/>
          <w:sz w:val="24"/>
          <w:szCs w:val="24"/>
          <w:highlight w:val="none"/>
          <w:lang w:eastAsia="zh-CN"/>
        </w:rPr>
        <w:t>采购单位</w:t>
      </w:r>
      <w:r>
        <w:rPr>
          <w:rFonts w:hint="eastAsia"/>
          <w:sz w:val="24"/>
          <w:szCs w:val="24"/>
          <w:highlight w:val="none"/>
        </w:rPr>
        <w:t>支付管理费用（包含物管、水电、培训等）。</w:t>
      </w:r>
      <w:r>
        <w:rPr>
          <w:rFonts w:hint="eastAsia"/>
          <w:sz w:val="24"/>
          <w:szCs w:val="24"/>
          <w:highlight w:val="none"/>
        </w:rPr>
        <w:t>先支付</w:t>
      </w:r>
      <w:r>
        <w:rPr>
          <w:rFonts w:hint="eastAsia"/>
          <w:sz w:val="24"/>
          <w:szCs w:val="24"/>
          <w:highlight w:val="none"/>
          <w:lang w:val="en-US" w:eastAsia="zh-CN"/>
        </w:rPr>
        <w:t>后服务</w:t>
      </w:r>
      <w:r>
        <w:rPr>
          <w:rFonts w:hint="eastAsia"/>
          <w:sz w:val="24"/>
          <w:szCs w:val="24"/>
          <w:highlight w:val="none"/>
        </w:rPr>
        <w:t>，合同签订后</w:t>
      </w:r>
      <w:r>
        <w:rPr>
          <w:rFonts w:hint="eastAsia"/>
          <w:sz w:val="24"/>
          <w:szCs w:val="24"/>
          <w:highlight w:val="none"/>
          <w:lang w:eastAsia="zh-CN"/>
        </w:rPr>
        <w:t>，</w:t>
      </w:r>
      <w:r>
        <w:rPr>
          <w:rFonts w:hint="eastAsia"/>
          <w:sz w:val="24"/>
          <w:szCs w:val="24"/>
          <w:highlight w:val="none"/>
          <w:lang w:val="en-US" w:eastAsia="zh-CN"/>
        </w:rPr>
        <w:t>每半年服务期的第一个月15</w:t>
      </w:r>
      <w:r>
        <w:rPr>
          <w:rFonts w:hint="eastAsia"/>
          <w:sz w:val="24"/>
          <w:szCs w:val="24"/>
          <w:highlight w:val="none"/>
        </w:rPr>
        <w:t>日内</w:t>
      </w:r>
      <w:r>
        <w:rPr>
          <w:rFonts w:hint="eastAsia"/>
          <w:sz w:val="24"/>
          <w:szCs w:val="24"/>
          <w:highlight w:val="none"/>
          <w:lang w:eastAsia="zh-CN"/>
        </w:rPr>
        <w:t>，</w:t>
      </w:r>
      <w:r>
        <w:rPr>
          <w:rFonts w:hint="eastAsia"/>
          <w:sz w:val="24"/>
          <w:szCs w:val="24"/>
          <w:highlight w:val="none"/>
          <w:lang w:val="en-US" w:eastAsia="zh-CN"/>
        </w:rPr>
        <w:t>一次性支付本服务期的管理费用。</w:t>
      </w:r>
      <w:r>
        <w:rPr>
          <w:rFonts w:hint="eastAsia"/>
          <w:sz w:val="24"/>
          <w:szCs w:val="24"/>
          <w:highlight w:val="none"/>
          <w:lang w:eastAsia="zh-CN"/>
        </w:rPr>
        <w:t>采购单位</w:t>
      </w:r>
      <w:r>
        <w:rPr>
          <w:rFonts w:hint="eastAsia"/>
          <w:sz w:val="24"/>
          <w:szCs w:val="24"/>
          <w:highlight w:val="none"/>
        </w:rPr>
        <w:t>收到费用后出具合规</w:t>
      </w:r>
      <w:r>
        <w:rPr>
          <w:rFonts w:hint="eastAsia"/>
          <w:sz w:val="24"/>
          <w:szCs w:val="24"/>
          <w:highlight w:val="none"/>
          <w:lang w:val="en-US" w:eastAsia="zh-CN"/>
        </w:rPr>
        <w:t>票据</w:t>
      </w:r>
      <w:r>
        <w:rPr>
          <w:rFonts w:hint="eastAsia"/>
          <w:sz w:val="24"/>
          <w:szCs w:val="24"/>
          <w:highlight w:val="none"/>
        </w:rPr>
        <w:t>。</w:t>
      </w:r>
    </w:p>
    <w:p w14:paraId="0E484E6E">
      <w:pPr>
        <w:ind w:firstLine="480" w:firstLineChars="200"/>
        <w:rPr>
          <w:rFonts w:hint="eastAsia"/>
          <w:sz w:val="24"/>
          <w:szCs w:val="24"/>
          <w:highlight w:val="none"/>
        </w:rPr>
      </w:pPr>
      <w:r>
        <w:rPr>
          <w:rFonts w:hint="eastAsia"/>
          <w:sz w:val="24"/>
          <w:szCs w:val="24"/>
          <w:highlight w:val="none"/>
          <w:lang w:val="en-US" w:eastAsia="zh-CN"/>
        </w:rPr>
        <w:t>合同期内，若成交供应商拒绝履行合同，采购单位将不会退还供应商之前支付给采购单位的管理费用；合同期内成交供应商服务质量考核不合格或因重大过失造成安全事故，给医院带来严重名誉或经济损失，采购单位有权终止合同履行，且不会退还供应商之前支付给采购单位的管理费用。</w:t>
      </w:r>
    </w:p>
    <w:p w14:paraId="52252985">
      <w:pPr>
        <w:ind w:firstLine="480" w:firstLineChars="200"/>
        <w:rPr>
          <w:rFonts w:hint="eastAsia"/>
          <w:sz w:val="24"/>
          <w:szCs w:val="24"/>
          <w:highlight w:val="none"/>
        </w:rPr>
      </w:pPr>
      <w:r>
        <w:rPr>
          <w:rFonts w:hint="eastAsia"/>
          <w:sz w:val="24"/>
          <w:szCs w:val="24"/>
          <w:highlight w:val="none"/>
        </w:rPr>
        <w:t>4.验收：</w:t>
      </w:r>
    </w:p>
    <w:p w14:paraId="76B6C761">
      <w:pPr>
        <w:ind w:firstLine="480" w:firstLineChars="200"/>
        <w:rPr>
          <w:rFonts w:hint="eastAsia"/>
          <w:sz w:val="24"/>
          <w:szCs w:val="24"/>
          <w:highlight w:val="none"/>
          <w:lang w:val="zh-CN"/>
        </w:rPr>
      </w:pPr>
      <w:r>
        <w:rPr>
          <w:rFonts w:hint="eastAsia"/>
          <w:sz w:val="24"/>
          <w:szCs w:val="24"/>
          <w:highlight w:val="none"/>
        </w:rPr>
        <w:t>4.1 验收</w:t>
      </w:r>
      <w:r>
        <w:rPr>
          <w:rFonts w:hint="eastAsia"/>
          <w:sz w:val="24"/>
          <w:szCs w:val="24"/>
          <w:highlight w:val="none"/>
          <w:lang w:eastAsia="zh-CN"/>
        </w:rPr>
        <w:t>（</w:t>
      </w:r>
      <w:r>
        <w:rPr>
          <w:rFonts w:hint="eastAsia"/>
          <w:sz w:val="24"/>
          <w:szCs w:val="24"/>
          <w:highlight w:val="none"/>
          <w:lang w:val="en-US" w:eastAsia="zh-CN"/>
        </w:rPr>
        <w:t>考核</w:t>
      </w:r>
      <w:r>
        <w:rPr>
          <w:rFonts w:hint="eastAsia"/>
          <w:sz w:val="24"/>
          <w:szCs w:val="24"/>
          <w:highlight w:val="none"/>
          <w:lang w:eastAsia="zh-CN"/>
        </w:rPr>
        <w:t>）</w:t>
      </w:r>
      <w:r>
        <w:rPr>
          <w:rFonts w:hint="eastAsia"/>
          <w:sz w:val="24"/>
          <w:szCs w:val="24"/>
          <w:highlight w:val="none"/>
        </w:rPr>
        <w:t>方</w:t>
      </w:r>
      <w:r>
        <w:rPr>
          <w:rFonts w:hint="eastAsia"/>
          <w:sz w:val="24"/>
          <w:szCs w:val="24"/>
          <w:highlight w:val="none"/>
          <w:lang w:val="zh-CN"/>
        </w:rPr>
        <w:t>式：</w:t>
      </w:r>
    </w:p>
    <w:p w14:paraId="5D0BBBF0">
      <w:pPr>
        <w:ind w:firstLine="480" w:firstLineChars="200"/>
        <w:rPr>
          <w:rFonts w:hint="default" w:eastAsia="宋体"/>
          <w:sz w:val="24"/>
          <w:szCs w:val="24"/>
          <w:highlight w:val="none"/>
          <w:lang w:val="en-US" w:eastAsia="zh-CN"/>
        </w:rPr>
      </w:pPr>
      <w:r>
        <w:rPr>
          <w:rFonts w:hint="eastAsia"/>
          <w:sz w:val="24"/>
          <w:szCs w:val="24"/>
          <w:highlight w:val="none"/>
        </w:rPr>
        <w:t>4.1</w:t>
      </w:r>
      <w:r>
        <w:rPr>
          <w:rFonts w:hint="eastAsia"/>
          <w:sz w:val="24"/>
          <w:szCs w:val="24"/>
          <w:highlight w:val="none"/>
          <w:lang w:val="en-US" w:eastAsia="zh-CN"/>
        </w:rPr>
        <w:t>.</w:t>
      </w:r>
      <w:r>
        <w:rPr>
          <w:rFonts w:hint="eastAsia"/>
          <w:sz w:val="24"/>
          <w:szCs w:val="24"/>
          <w:highlight w:val="none"/>
        </w:rPr>
        <w:t>1 按照《</w:t>
      </w:r>
      <w:r>
        <w:rPr>
          <w:rFonts w:hint="eastAsia"/>
          <w:sz w:val="24"/>
          <w:szCs w:val="24"/>
          <w:highlight w:val="none"/>
          <w:lang w:eastAsia="zh-CN"/>
        </w:rPr>
        <w:t>医疗护理员</w:t>
      </w:r>
      <w:r>
        <w:rPr>
          <w:rFonts w:hint="eastAsia"/>
          <w:sz w:val="24"/>
          <w:szCs w:val="24"/>
          <w:highlight w:val="none"/>
        </w:rPr>
        <w:t>陪护服务满意度调查表》，对所管辖病区内的</w:t>
      </w:r>
      <w:r>
        <w:rPr>
          <w:rFonts w:hint="eastAsia"/>
          <w:sz w:val="24"/>
          <w:szCs w:val="24"/>
          <w:highlight w:val="none"/>
          <w:lang w:eastAsia="zh-CN"/>
        </w:rPr>
        <w:t>医疗护理员</w:t>
      </w:r>
      <w:r>
        <w:rPr>
          <w:rFonts w:hint="eastAsia"/>
          <w:sz w:val="24"/>
          <w:szCs w:val="24"/>
          <w:highlight w:val="none"/>
        </w:rPr>
        <w:t>进行常态化调查评价，至少每半年一次，根据评价结果的不满意程度由甲方责令督查乙方进行针对性的优化，乙方应最大限度的配合优化工作，患者及家属对陪护服务质量满意</w:t>
      </w:r>
      <w:r>
        <w:rPr>
          <w:rFonts w:hint="eastAsia"/>
          <w:sz w:val="24"/>
          <w:szCs w:val="24"/>
          <w:highlight w:val="none"/>
          <w:lang w:val="en-US" w:eastAsia="zh-CN"/>
        </w:rPr>
        <w:t>度</w:t>
      </w:r>
      <w:r>
        <w:rPr>
          <w:rFonts w:hint="eastAsia"/>
          <w:sz w:val="24"/>
          <w:szCs w:val="24"/>
          <w:highlight w:val="none"/>
        </w:rPr>
        <w:t>不低于95%，医护人员对</w:t>
      </w:r>
      <w:r>
        <w:rPr>
          <w:rFonts w:hint="eastAsia"/>
          <w:sz w:val="24"/>
          <w:szCs w:val="24"/>
          <w:highlight w:val="none"/>
          <w:lang w:eastAsia="zh-CN"/>
        </w:rPr>
        <w:t>医疗护理员</w:t>
      </w:r>
      <w:r>
        <w:rPr>
          <w:rFonts w:hint="eastAsia"/>
          <w:sz w:val="24"/>
          <w:szCs w:val="24"/>
          <w:highlight w:val="none"/>
        </w:rPr>
        <w:t>陪护服务质量满意度不低于90%。</w:t>
      </w:r>
      <w:r>
        <w:rPr>
          <w:rFonts w:hint="eastAsia"/>
          <w:sz w:val="24"/>
          <w:szCs w:val="24"/>
          <w:highlight w:val="none"/>
          <w:lang w:val="en-US" w:eastAsia="zh-CN"/>
        </w:rPr>
        <w:t>满意度每降低1个百分点，处罚成交供应商200元，</w:t>
      </w:r>
      <w:r>
        <w:rPr>
          <w:rFonts w:hint="eastAsia"/>
          <w:sz w:val="24"/>
          <w:szCs w:val="24"/>
          <w:highlight w:val="none"/>
        </w:rPr>
        <w:t>连续两次不合格或者总计三次不合格的，将自动解约。</w:t>
      </w:r>
    </w:p>
    <w:p w14:paraId="2635CF04">
      <w:pPr>
        <w:ind w:firstLine="480" w:firstLineChars="200"/>
        <w:rPr>
          <w:rFonts w:hint="eastAsia"/>
          <w:sz w:val="24"/>
          <w:szCs w:val="24"/>
          <w:highlight w:val="none"/>
        </w:rPr>
      </w:pPr>
      <w:r>
        <w:rPr>
          <w:rFonts w:hint="eastAsia"/>
          <w:sz w:val="24"/>
          <w:szCs w:val="24"/>
          <w:highlight w:val="none"/>
        </w:rPr>
        <w:t>4.1</w:t>
      </w:r>
      <w:r>
        <w:rPr>
          <w:rFonts w:hint="eastAsia"/>
          <w:sz w:val="24"/>
          <w:szCs w:val="24"/>
          <w:highlight w:val="none"/>
          <w:lang w:val="en-US" w:eastAsia="zh-CN"/>
        </w:rPr>
        <w:t>.</w:t>
      </w:r>
      <w:r>
        <w:rPr>
          <w:rFonts w:hint="eastAsia"/>
          <w:sz w:val="24"/>
          <w:szCs w:val="24"/>
          <w:highlight w:val="none"/>
        </w:rPr>
        <w:t>2 按照《</w:t>
      </w:r>
      <w:r>
        <w:rPr>
          <w:rFonts w:hint="eastAsia"/>
          <w:sz w:val="24"/>
          <w:szCs w:val="24"/>
          <w:highlight w:val="none"/>
          <w:lang w:eastAsia="zh-CN"/>
        </w:rPr>
        <w:t>医疗护理员</w:t>
      </w:r>
      <w:r>
        <w:rPr>
          <w:rFonts w:hint="eastAsia"/>
          <w:sz w:val="24"/>
          <w:szCs w:val="24"/>
          <w:highlight w:val="none"/>
        </w:rPr>
        <w:t>质量管理评价标准》，对乙方进行周期性监督考核，至少</w:t>
      </w:r>
      <w:r>
        <w:rPr>
          <w:rFonts w:hint="eastAsia"/>
          <w:sz w:val="24"/>
          <w:szCs w:val="24"/>
          <w:highlight w:val="none"/>
        </w:rPr>
        <w:t>每</w:t>
      </w:r>
      <w:r>
        <w:rPr>
          <w:rFonts w:hint="eastAsia"/>
          <w:sz w:val="24"/>
          <w:szCs w:val="24"/>
          <w:highlight w:val="none"/>
          <w:lang w:val="en-US" w:eastAsia="zh-CN"/>
        </w:rPr>
        <w:t>季度</w:t>
      </w:r>
      <w:r>
        <w:rPr>
          <w:rFonts w:hint="eastAsia"/>
          <w:sz w:val="24"/>
          <w:szCs w:val="24"/>
          <w:highlight w:val="none"/>
        </w:rPr>
        <w:t>进行一次考核，考核结果落实率低于90%的，视为不合格，甲方责令乙方进行整改，连续两次不合格或者总计三次不合格的，将自动解约。</w:t>
      </w:r>
    </w:p>
    <w:p w14:paraId="20240F2D">
      <w:pPr>
        <w:ind w:firstLine="480" w:firstLineChars="200"/>
        <w:rPr>
          <w:rFonts w:hint="eastAsia"/>
          <w:sz w:val="24"/>
          <w:szCs w:val="24"/>
          <w:highlight w:val="none"/>
          <w:lang w:val="en-US" w:eastAsia="zh-CN"/>
        </w:rPr>
      </w:pPr>
      <w:r>
        <w:rPr>
          <w:rFonts w:hint="eastAsia"/>
          <w:sz w:val="24"/>
          <w:szCs w:val="24"/>
          <w:highlight w:val="none"/>
          <w:lang w:val="en-US" w:eastAsia="zh-CN"/>
        </w:rPr>
        <w:t>4.1.3 按照《富顺县中医医院病人生活照护服务质量考核标准》，至少每月进行一次考核，90以上合格。90分以下，每低1分扣罚500元，纠纷及投诉单项扣罚300-1000元/次，扣罚的金额在收到处罚通知书5日内交医院财务科。凡发生纠纷、事故等重大事件，所产生的经济赔偿等由成交供应商负责。</w:t>
      </w:r>
    </w:p>
    <w:p w14:paraId="79538459">
      <w:pPr>
        <w:ind w:firstLine="480" w:firstLineChars="200"/>
        <w:rPr>
          <w:rFonts w:hint="eastAsia"/>
          <w:sz w:val="24"/>
          <w:szCs w:val="24"/>
          <w:highlight w:val="none"/>
        </w:rPr>
      </w:pPr>
      <w:r>
        <w:rPr>
          <w:rFonts w:hint="eastAsia"/>
          <w:sz w:val="24"/>
          <w:szCs w:val="24"/>
          <w:highlight w:val="none"/>
        </w:rPr>
        <w:t>4.2 验收标准：按国家有关规定以及采购文件的服务质量要求和技术指标、响应文件及承诺与合同约定标准进行验收；双方如对服务质量要求和技术指标的约定标准有相互抵触或异议的事项，由</w:t>
      </w:r>
      <w:r>
        <w:rPr>
          <w:rFonts w:hint="eastAsia"/>
          <w:sz w:val="24"/>
          <w:szCs w:val="24"/>
          <w:highlight w:val="none"/>
          <w:lang w:eastAsia="zh-CN"/>
        </w:rPr>
        <w:t>采购单位</w:t>
      </w:r>
      <w:r>
        <w:rPr>
          <w:rFonts w:hint="eastAsia"/>
          <w:sz w:val="24"/>
          <w:szCs w:val="24"/>
          <w:highlight w:val="none"/>
        </w:rPr>
        <w:t>在采购文件与响应文件中按服务质量要求和技术指标比较优胜的原则确定该项的约定标准进行验收。</w:t>
      </w:r>
    </w:p>
    <w:p w14:paraId="44F599EA">
      <w:pPr>
        <w:ind w:firstLine="480" w:firstLineChars="200"/>
        <w:rPr>
          <w:rFonts w:hint="eastAsia"/>
          <w:sz w:val="24"/>
          <w:szCs w:val="24"/>
          <w:highlight w:val="none"/>
        </w:rPr>
      </w:pPr>
      <w:r>
        <w:rPr>
          <w:rFonts w:hint="eastAsia"/>
          <w:sz w:val="24"/>
          <w:szCs w:val="24"/>
          <w:highlight w:val="none"/>
        </w:rPr>
        <w:t>4.3 考评表</w:t>
      </w:r>
    </w:p>
    <w:p w14:paraId="40A31C5E">
      <w:pPr>
        <w:ind w:firstLine="480" w:firstLineChars="200"/>
        <w:rPr>
          <w:rFonts w:hint="eastAsia"/>
          <w:sz w:val="24"/>
          <w:szCs w:val="24"/>
          <w:highlight w:val="none"/>
        </w:rPr>
      </w:pPr>
      <w:r>
        <w:rPr>
          <w:rFonts w:hint="eastAsia"/>
          <w:sz w:val="24"/>
          <w:szCs w:val="24"/>
          <w:highlight w:val="none"/>
        </w:rPr>
        <w:t>4.3</w:t>
      </w:r>
      <w:r>
        <w:rPr>
          <w:rFonts w:hint="eastAsia"/>
          <w:sz w:val="24"/>
          <w:szCs w:val="24"/>
          <w:highlight w:val="none"/>
          <w:lang w:val="en-US" w:eastAsia="zh-CN"/>
        </w:rPr>
        <w:t>.</w:t>
      </w:r>
      <w:r>
        <w:rPr>
          <w:rFonts w:hint="eastAsia"/>
          <w:sz w:val="24"/>
          <w:szCs w:val="24"/>
          <w:highlight w:val="none"/>
        </w:rPr>
        <w:t xml:space="preserve">1 </w:t>
      </w:r>
      <w:r>
        <w:rPr>
          <w:rFonts w:hint="eastAsia"/>
          <w:sz w:val="24"/>
          <w:szCs w:val="24"/>
          <w:highlight w:val="none"/>
          <w:lang w:val="zh-CN"/>
        </w:rPr>
        <w:t>医疗护理员陪护服务满意度调查表（面向医护人员）</w:t>
      </w:r>
    </w:p>
    <w:tbl>
      <w:tblPr>
        <w:tblStyle w:val="19"/>
        <w:tblW w:w="5000" w:type="pct"/>
        <w:jc w:val="center"/>
        <w:tblLayout w:type="autofit"/>
        <w:tblCellMar>
          <w:top w:w="0" w:type="dxa"/>
          <w:left w:w="108" w:type="dxa"/>
          <w:bottom w:w="0" w:type="dxa"/>
          <w:right w:w="108" w:type="dxa"/>
        </w:tblCellMar>
      </w:tblPr>
      <w:tblGrid>
        <w:gridCol w:w="1011"/>
        <w:gridCol w:w="4329"/>
        <w:gridCol w:w="920"/>
        <w:gridCol w:w="796"/>
        <w:gridCol w:w="607"/>
        <w:gridCol w:w="859"/>
      </w:tblGrid>
      <w:tr w14:paraId="00108EAB">
        <w:tblPrEx>
          <w:tblCellMar>
            <w:top w:w="0" w:type="dxa"/>
            <w:left w:w="108" w:type="dxa"/>
            <w:bottom w:w="0" w:type="dxa"/>
            <w:right w:w="108" w:type="dxa"/>
          </w:tblCellMar>
        </w:tblPrEx>
        <w:trPr>
          <w:trHeight w:val="49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4C840715">
            <w:pPr>
              <w:spacing w:line="240" w:lineRule="auto"/>
              <w:jc w:val="center"/>
              <w:rPr>
                <w:rFonts w:hint="eastAsia"/>
                <w:highlight w:val="none"/>
              </w:rPr>
            </w:pPr>
            <w:r>
              <w:rPr>
                <w:rFonts w:hint="eastAsia"/>
                <w:highlight w:val="none"/>
                <w:lang w:val="zh-CN" w:bidi="zh-CN"/>
              </w:rPr>
              <w:t>医疗护理员陪护服务满意度调查表（面向医护人员）</w:t>
            </w:r>
          </w:p>
        </w:tc>
      </w:tr>
      <w:tr w14:paraId="3C4748F4">
        <w:tblPrEx>
          <w:tblCellMar>
            <w:top w:w="0" w:type="dxa"/>
            <w:left w:w="108" w:type="dxa"/>
            <w:bottom w:w="0" w:type="dxa"/>
            <w:right w:w="108" w:type="dxa"/>
          </w:tblCellMar>
        </w:tblPrEx>
        <w:trPr>
          <w:trHeight w:val="49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163DE807">
            <w:pPr>
              <w:spacing w:line="240" w:lineRule="auto"/>
              <w:rPr>
                <w:rFonts w:hint="eastAsia"/>
                <w:highlight w:val="none"/>
              </w:rPr>
            </w:pPr>
            <w:r>
              <w:rPr>
                <w:rFonts w:hint="eastAsia"/>
                <w:highlight w:val="none"/>
              </w:rPr>
              <w:t>亲爱的医护人员：您好！</w:t>
            </w:r>
          </w:p>
          <w:p w14:paraId="5FFB06F8">
            <w:pPr>
              <w:spacing w:line="240" w:lineRule="auto"/>
              <w:rPr>
                <w:rFonts w:hint="eastAsia"/>
                <w:highlight w:val="none"/>
              </w:rPr>
            </w:pPr>
            <w:r>
              <w:rPr>
                <w:rFonts w:hint="eastAsia"/>
                <w:highlight w:val="none"/>
              </w:rPr>
              <w:t>为规范</w:t>
            </w:r>
            <w:r>
              <w:rPr>
                <w:rFonts w:hint="eastAsia"/>
                <w:highlight w:val="none"/>
                <w:lang w:eastAsia="zh-CN"/>
              </w:rPr>
              <w:t>医疗护理员</w:t>
            </w:r>
            <w:r>
              <w:rPr>
                <w:rFonts w:hint="eastAsia"/>
                <w:highlight w:val="none"/>
              </w:rPr>
              <w:t>的管理，及时了解</w:t>
            </w:r>
            <w:r>
              <w:rPr>
                <w:rFonts w:hint="eastAsia"/>
                <w:highlight w:val="none"/>
                <w:lang w:eastAsia="zh-CN"/>
              </w:rPr>
              <w:t>医疗护理员</w:t>
            </w:r>
            <w:r>
              <w:rPr>
                <w:rFonts w:hint="eastAsia"/>
                <w:highlight w:val="none"/>
              </w:rPr>
              <w:t>服务的情况。以帮助我们改进工作。恳请您对</w:t>
            </w:r>
            <w:r>
              <w:rPr>
                <w:rFonts w:hint="eastAsia"/>
                <w:highlight w:val="none"/>
                <w:lang w:eastAsia="zh-CN"/>
              </w:rPr>
              <w:t>医疗护理员</w:t>
            </w:r>
            <w:r>
              <w:rPr>
                <w:rFonts w:hint="eastAsia"/>
                <w:highlight w:val="none"/>
              </w:rPr>
              <w:t>服务情况对应评价打“√”，谢谢您的合作！祝您工作顺利！</w:t>
            </w:r>
          </w:p>
        </w:tc>
      </w:tr>
      <w:tr w14:paraId="2CA2A40B">
        <w:tblPrEx>
          <w:tblCellMar>
            <w:top w:w="0" w:type="dxa"/>
            <w:left w:w="108" w:type="dxa"/>
            <w:bottom w:w="0" w:type="dxa"/>
            <w:right w:w="108" w:type="dxa"/>
          </w:tblCellMar>
        </w:tblPrEx>
        <w:trPr>
          <w:trHeight w:val="499" w:hRule="atLeast"/>
          <w:jc w:val="center"/>
        </w:trPr>
        <w:tc>
          <w:tcPr>
            <w:tcW w:w="593" w:type="pct"/>
            <w:vMerge w:val="restart"/>
            <w:tcBorders>
              <w:top w:val="single" w:color="000000" w:sz="4" w:space="0"/>
              <w:left w:val="single" w:color="000000" w:sz="4" w:space="0"/>
              <w:bottom w:val="single" w:color="000000" w:sz="4" w:space="0"/>
              <w:right w:val="single" w:color="000000" w:sz="4" w:space="0"/>
            </w:tcBorders>
            <w:vAlign w:val="center"/>
          </w:tcPr>
          <w:p w14:paraId="15C69FBF">
            <w:pPr>
              <w:spacing w:line="240" w:lineRule="auto"/>
              <w:jc w:val="center"/>
              <w:rPr>
                <w:rFonts w:hint="eastAsia"/>
                <w:highlight w:val="none"/>
              </w:rPr>
            </w:pPr>
            <w:r>
              <w:rPr>
                <w:rFonts w:hint="eastAsia"/>
                <w:highlight w:val="none"/>
              </w:rPr>
              <w:t>序号</w:t>
            </w:r>
          </w:p>
        </w:tc>
        <w:tc>
          <w:tcPr>
            <w:tcW w:w="2540" w:type="pct"/>
            <w:vMerge w:val="restart"/>
            <w:tcBorders>
              <w:top w:val="single" w:color="000000" w:sz="4" w:space="0"/>
              <w:left w:val="single" w:color="000000" w:sz="4" w:space="0"/>
              <w:bottom w:val="single" w:color="000000" w:sz="4" w:space="0"/>
              <w:right w:val="single" w:color="000000" w:sz="4" w:space="0"/>
            </w:tcBorders>
            <w:vAlign w:val="center"/>
          </w:tcPr>
          <w:p w14:paraId="7FEB1376">
            <w:pPr>
              <w:spacing w:line="240" w:lineRule="auto"/>
              <w:jc w:val="center"/>
              <w:rPr>
                <w:rFonts w:hint="eastAsia"/>
                <w:highlight w:val="none"/>
              </w:rPr>
            </w:pPr>
            <w:r>
              <w:rPr>
                <w:rFonts w:hint="eastAsia"/>
                <w:highlight w:val="none"/>
              </w:rPr>
              <w:t>调查内容</w:t>
            </w:r>
          </w:p>
        </w:tc>
        <w:tc>
          <w:tcPr>
            <w:tcW w:w="1867" w:type="pct"/>
            <w:gridSpan w:val="4"/>
            <w:tcBorders>
              <w:top w:val="single" w:color="000000" w:sz="4" w:space="0"/>
              <w:left w:val="single" w:color="000000" w:sz="4" w:space="0"/>
              <w:bottom w:val="single" w:color="000000" w:sz="4" w:space="0"/>
              <w:right w:val="single" w:color="000000" w:sz="4" w:space="0"/>
            </w:tcBorders>
            <w:vAlign w:val="center"/>
          </w:tcPr>
          <w:p w14:paraId="78569518">
            <w:pPr>
              <w:spacing w:line="240" w:lineRule="auto"/>
              <w:jc w:val="center"/>
              <w:rPr>
                <w:rFonts w:hint="eastAsia"/>
                <w:highlight w:val="none"/>
              </w:rPr>
            </w:pPr>
            <w:r>
              <w:rPr>
                <w:rFonts w:hint="eastAsia"/>
                <w:highlight w:val="none"/>
              </w:rPr>
              <w:t>满意度</w:t>
            </w:r>
          </w:p>
        </w:tc>
      </w:tr>
      <w:tr w14:paraId="1632E79E">
        <w:tblPrEx>
          <w:tblCellMar>
            <w:top w:w="0" w:type="dxa"/>
            <w:left w:w="108" w:type="dxa"/>
            <w:bottom w:w="0" w:type="dxa"/>
            <w:right w:w="108" w:type="dxa"/>
          </w:tblCellMar>
        </w:tblPrEx>
        <w:trPr>
          <w:trHeight w:val="499" w:hRule="atLeast"/>
          <w:jc w:val="center"/>
        </w:trPr>
        <w:tc>
          <w:tcPr>
            <w:tcW w:w="593" w:type="pct"/>
            <w:vMerge w:val="continue"/>
            <w:tcBorders>
              <w:top w:val="single" w:color="000000" w:sz="4" w:space="0"/>
              <w:left w:val="single" w:color="000000" w:sz="4" w:space="0"/>
              <w:bottom w:val="single" w:color="000000" w:sz="4" w:space="0"/>
              <w:right w:val="single" w:color="000000" w:sz="4" w:space="0"/>
            </w:tcBorders>
            <w:vAlign w:val="center"/>
          </w:tcPr>
          <w:p w14:paraId="767C0A3E">
            <w:pPr>
              <w:spacing w:line="240" w:lineRule="auto"/>
              <w:jc w:val="center"/>
              <w:rPr>
                <w:rFonts w:hint="eastAsia"/>
                <w:highlight w:val="none"/>
              </w:rPr>
            </w:pPr>
          </w:p>
        </w:tc>
        <w:tc>
          <w:tcPr>
            <w:tcW w:w="2540" w:type="pct"/>
            <w:vMerge w:val="continue"/>
            <w:tcBorders>
              <w:top w:val="single" w:color="000000" w:sz="4" w:space="0"/>
              <w:left w:val="single" w:color="000000" w:sz="4" w:space="0"/>
              <w:bottom w:val="single" w:color="000000" w:sz="4" w:space="0"/>
              <w:right w:val="single" w:color="000000" w:sz="4" w:space="0"/>
            </w:tcBorders>
            <w:vAlign w:val="center"/>
          </w:tcPr>
          <w:p w14:paraId="0FA1DAF9">
            <w:pPr>
              <w:spacing w:line="240" w:lineRule="auto"/>
              <w:rPr>
                <w:rFonts w:hint="eastAsia"/>
                <w:highlight w:val="none"/>
              </w:rPr>
            </w:pPr>
          </w:p>
        </w:tc>
        <w:tc>
          <w:tcPr>
            <w:tcW w:w="540" w:type="pct"/>
            <w:tcBorders>
              <w:top w:val="single" w:color="000000" w:sz="4" w:space="0"/>
              <w:left w:val="single" w:color="000000" w:sz="4" w:space="0"/>
              <w:bottom w:val="single" w:color="000000" w:sz="4" w:space="0"/>
              <w:right w:val="single" w:color="000000" w:sz="4" w:space="0"/>
            </w:tcBorders>
            <w:vAlign w:val="center"/>
          </w:tcPr>
          <w:p w14:paraId="4F5A2C0B">
            <w:pPr>
              <w:spacing w:line="240" w:lineRule="auto"/>
              <w:jc w:val="center"/>
              <w:rPr>
                <w:rFonts w:hint="eastAsia"/>
                <w:highlight w:val="none"/>
              </w:rPr>
            </w:pPr>
            <w:r>
              <w:rPr>
                <w:rFonts w:hint="eastAsia"/>
                <w:highlight w:val="none"/>
              </w:rPr>
              <w:t>非常</w:t>
            </w:r>
          </w:p>
          <w:p w14:paraId="51587491">
            <w:pPr>
              <w:spacing w:line="240" w:lineRule="auto"/>
              <w:jc w:val="center"/>
              <w:rPr>
                <w:rFonts w:hint="eastAsia"/>
                <w:highlight w:val="none"/>
              </w:rPr>
            </w:pPr>
            <w:r>
              <w:rPr>
                <w:rFonts w:hint="eastAsia"/>
                <w:highlight w:val="none"/>
              </w:rPr>
              <w:t>满意</w:t>
            </w:r>
          </w:p>
        </w:tc>
        <w:tc>
          <w:tcPr>
            <w:tcW w:w="467" w:type="pct"/>
            <w:tcBorders>
              <w:top w:val="single" w:color="000000" w:sz="4" w:space="0"/>
              <w:left w:val="single" w:color="000000" w:sz="4" w:space="0"/>
              <w:bottom w:val="single" w:color="000000" w:sz="4" w:space="0"/>
              <w:right w:val="single" w:color="000000" w:sz="4" w:space="0"/>
            </w:tcBorders>
            <w:vAlign w:val="center"/>
          </w:tcPr>
          <w:p w14:paraId="497CBEF5">
            <w:pPr>
              <w:spacing w:line="240" w:lineRule="auto"/>
              <w:jc w:val="center"/>
              <w:rPr>
                <w:rFonts w:hint="eastAsia"/>
                <w:highlight w:val="none"/>
              </w:rPr>
            </w:pPr>
            <w:r>
              <w:rPr>
                <w:rFonts w:hint="eastAsia"/>
                <w:highlight w:val="none"/>
              </w:rPr>
              <w:t>较满意</w:t>
            </w:r>
          </w:p>
        </w:tc>
        <w:tc>
          <w:tcPr>
            <w:tcW w:w="356" w:type="pct"/>
            <w:tcBorders>
              <w:top w:val="single" w:color="000000" w:sz="4" w:space="0"/>
              <w:left w:val="single" w:color="000000" w:sz="4" w:space="0"/>
              <w:bottom w:val="single" w:color="000000" w:sz="4" w:space="0"/>
              <w:right w:val="single" w:color="000000" w:sz="4" w:space="0"/>
            </w:tcBorders>
            <w:vAlign w:val="center"/>
          </w:tcPr>
          <w:p w14:paraId="51B6A681">
            <w:pPr>
              <w:spacing w:line="240" w:lineRule="auto"/>
              <w:jc w:val="center"/>
              <w:rPr>
                <w:rFonts w:hint="eastAsia"/>
                <w:highlight w:val="none"/>
              </w:rPr>
            </w:pPr>
            <w:r>
              <w:rPr>
                <w:rFonts w:hint="eastAsia"/>
                <w:highlight w:val="none"/>
              </w:rPr>
              <w:t>一般</w:t>
            </w:r>
          </w:p>
        </w:tc>
        <w:tc>
          <w:tcPr>
            <w:tcW w:w="504" w:type="pct"/>
            <w:tcBorders>
              <w:top w:val="single" w:color="000000" w:sz="4" w:space="0"/>
              <w:left w:val="single" w:color="000000" w:sz="4" w:space="0"/>
              <w:bottom w:val="single" w:color="000000" w:sz="4" w:space="0"/>
              <w:right w:val="single" w:color="000000" w:sz="4" w:space="0"/>
            </w:tcBorders>
            <w:vAlign w:val="center"/>
          </w:tcPr>
          <w:p w14:paraId="671E731C">
            <w:pPr>
              <w:spacing w:line="240" w:lineRule="auto"/>
              <w:jc w:val="center"/>
              <w:rPr>
                <w:rFonts w:hint="eastAsia"/>
                <w:highlight w:val="none"/>
              </w:rPr>
            </w:pPr>
            <w:r>
              <w:rPr>
                <w:rFonts w:hint="eastAsia"/>
                <w:highlight w:val="none"/>
              </w:rPr>
              <w:t>不满意</w:t>
            </w:r>
          </w:p>
        </w:tc>
      </w:tr>
      <w:tr w14:paraId="79930B5F">
        <w:tblPrEx>
          <w:tblCellMar>
            <w:top w:w="0" w:type="dxa"/>
            <w:left w:w="108" w:type="dxa"/>
            <w:bottom w:w="0" w:type="dxa"/>
            <w:right w:w="108" w:type="dxa"/>
          </w:tblCellMar>
        </w:tblPrEx>
        <w:trPr>
          <w:trHeight w:val="499" w:hRule="atLeast"/>
          <w:jc w:val="center"/>
        </w:trPr>
        <w:tc>
          <w:tcPr>
            <w:tcW w:w="593" w:type="pct"/>
            <w:tcBorders>
              <w:top w:val="single" w:color="000000" w:sz="4" w:space="0"/>
              <w:left w:val="single" w:color="000000" w:sz="4" w:space="0"/>
              <w:bottom w:val="single" w:color="000000" w:sz="4" w:space="0"/>
              <w:right w:val="single" w:color="000000" w:sz="4" w:space="0"/>
            </w:tcBorders>
            <w:vAlign w:val="center"/>
          </w:tcPr>
          <w:p w14:paraId="39EC6833">
            <w:pPr>
              <w:spacing w:line="240" w:lineRule="auto"/>
              <w:jc w:val="center"/>
              <w:rPr>
                <w:rFonts w:hint="eastAsia"/>
                <w:highlight w:val="none"/>
              </w:rPr>
            </w:pPr>
            <w:r>
              <w:rPr>
                <w:rFonts w:hint="eastAsia"/>
                <w:highlight w:val="none"/>
              </w:rPr>
              <w:t>1</w:t>
            </w:r>
          </w:p>
        </w:tc>
        <w:tc>
          <w:tcPr>
            <w:tcW w:w="2540" w:type="pct"/>
            <w:tcBorders>
              <w:top w:val="single" w:color="000000" w:sz="4" w:space="0"/>
              <w:left w:val="single" w:color="000000" w:sz="4" w:space="0"/>
              <w:bottom w:val="single" w:color="000000" w:sz="4" w:space="0"/>
              <w:right w:val="single" w:color="000000" w:sz="4" w:space="0"/>
            </w:tcBorders>
            <w:vAlign w:val="center"/>
          </w:tcPr>
          <w:p w14:paraId="3D66312A">
            <w:pPr>
              <w:spacing w:line="240" w:lineRule="auto"/>
              <w:rPr>
                <w:rFonts w:hint="eastAsia"/>
                <w:highlight w:val="none"/>
              </w:rPr>
            </w:pPr>
            <w:r>
              <w:rPr>
                <w:rFonts w:hint="eastAsia"/>
                <w:highlight w:val="none"/>
              </w:rPr>
              <w:t>着装规范、整洁、持证上岗</w:t>
            </w:r>
          </w:p>
        </w:tc>
        <w:tc>
          <w:tcPr>
            <w:tcW w:w="540" w:type="pct"/>
            <w:tcBorders>
              <w:top w:val="single" w:color="000000" w:sz="4" w:space="0"/>
              <w:left w:val="single" w:color="000000" w:sz="4" w:space="0"/>
              <w:bottom w:val="single" w:color="000000" w:sz="4" w:space="0"/>
              <w:right w:val="single" w:color="000000" w:sz="4" w:space="0"/>
            </w:tcBorders>
            <w:vAlign w:val="center"/>
          </w:tcPr>
          <w:p w14:paraId="1478DA6C">
            <w:pPr>
              <w:spacing w:line="240" w:lineRule="auto"/>
              <w:rPr>
                <w:rFonts w:hint="eastAsia"/>
                <w:highlight w:val="none"/>
              </w:rPr>
            </w:pPr>
          </w:p>
        </w:tc>
        <w:tc>
          <w:tcPr>
            <w:tcW w:w="467" w:type="pct"/>
            <w:tcBorders>
              <w:top w:val="single" w:color="000000" w:sz="4" w:space="0"/>
              <w:left w:val="single" w:color="000000" w:sz="4" w:space="0"/>
              <w:bottom w:val="single" w:color="000000" w:sz="4" w:space="0"/>
              <w:right w:val="single" w:color="000000" w:sz="4" w:space="0"/>
            </w:tcBorders>
            <w:vAlign w:val="center"/>
          </w:tcPr>
          <w:p w14:paraId="7B60239E">
            <w:pPr>
              <w:spacing w:line="240" w:lineRule="auto"/>
              <w:rPr>
                <w:rFonts w:hint="eastAsia"/>
                <w:highlight w: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3243620E">
            <w:pPr>
              <w:spacing w:line="240" w:lineRule="auto"/>
              <w:rPr>
                <w:rFonts w:hint="eastAsia"/>
                <w:highlight w:val="none"/>
              </w:rPr>
            </w:pPr>
          </w:p>
        </w:tc>
        <w:tc>
          <w:tcPr>
            <w:tcW w:w="504" w:type="pct"/>
            <w:tcBorders>
              <w:top w:val="single" w:color="000000" w:sz="4" w:space="0"/>
              <w:left w:val="single" w:color="000000" w:sz="4" w:space="0"/>
              <w:bottom w:val="single" w:color="000000" w:sz="4" w:space="0"/>
              <w:right w:val="single" w:color="000000" w:sz="4" w:space="0"/>
            </w:tcBorders>
            <w:vAlign w:val="center"/>
          </w:tcPr>
          <w:p w14:paraId="5E157E16">
            <w:pPr>
              <w:spacing w:line="240" w:lineRule="auto"/>
              <w:rPr>
                <w:rFonts w:hint="eastAsia"/>
                <w:highlight w:val="none"/>
              </w:rPr>
            </w:pPr>
          </w:p>
        </w:tc>
      </w:tr>
      <w:tr w14:paraId="6A71E469">
        <w:tblPrEx>
          <w:tblCellMar>
            <w:top w:w="0" w:type="dxa"/>
            <w:left w:w="108" w:type="dxa"/>
            <w:bottom w:w="0" w:type="dxa"/>
            <w:right w:w="108" w:type="dxa"/>
          </w:tblCellMar>
        </w:tblPrEx>
        <w:trPr>
          <w:trHeight w:val="499" w:hRule="atLeast"/>
          <w:jc w:val="center"/>
        </w:trPr>
        <w:tc>
          <w:tcPr>
            <w:tcW w:w="593" w:type="pct"/>
            <w:tcBorders>
              <w:top w:val="single" w:color="000000" w:sz="4" w:space="0"/>
              <w:left w:val="single" w:color="000000" w:sz="4" w:space="0"/>
              <w:bottom w:val="single" w:color="000000" w:sz="4" w:space="0"/>
              <w:right w:val="single" w:color="000000" w:sz="4" w:space="0"/>
            </w:tcBorders>
            <w:vAlign w:val="center"/>
          </w:tcPr>
          <w:p w14:paraId="1928459B">
            <w:pPr>
              <w:spacing w:line="240" w:lineRule="auto"/>
              <w:jc w:val="center"/>
              <w:rPr>
                <w:rFonts w:hint="eastAsia"/>
                <w:highlight w:val="none"/>
              </w:rPr>
            </w:pPr>
            <w:r>
              <w:rPr>
                <w:rFonts w:hint="eastAsia"/>
                <w:highlight w:val="none"/>
              </w:rPr>
              <w:t>2</w:t>
            </w:r>
          </w:p>
        </w:tc>
        <w:tc>
          <w:tcPr>
            <w:tcW w:w="2540" w:type="pct"/>
            <w:tcBorders>
              <w:top w:val="single" w:color="000000" w:sz="4" w:space="0"/>
              <w:left w:val="single" w:color="000000" w:sz="4" w:space="0"/>
              <w:bottom w:val="single" w:color="000000" w:sz="4" w:space="0"/>
              <w:right w:val="single" w:color="000000" w:sz="4" w:space="0"/>
            </w:tcBorders>
            <w:vAlign w:val="center"/>
          </w:tcPr>
          <w:p w14:paraId="39031C28">
            <w:pPr>
              <w:spacing w:line="240" w:lineRule="auto"/>
              <w:rPr>
                <w:rFonts w:hint="eastAsia"/>
                <w:highlight w:val="none"/>
              </w:rPr>
            </w:pPr>
            <w:r>
              <w:rPr>
                <w:rFonts w:hint="eastAsia"/>
                <w:highlight w:val="none"/>
              </w:rPr>
              <w:t>文明用语、微笑服务</w:t>
            </w:r>
          </w:p>
        </w:tc>
        <w:tc>
          <w:tcPr>
            <w:tcW w:w="540" w:type="pct"/>
            <w:tcBorders>
              <w:top w:val="single" w:color="000000" w:sz="4" w:space="0"/>
              <w:left w:val="single" w:color="000000" w:sz="4" w:space="0"/>
              <w:bottom w:val="single" w:color="000000" w:sz="4" w:space="0"/>
              <w:right w:val="single" w:color="000000" w:sz="4" w:space="0"/>
            </w:tcBorders>
            <w:vAlign w:val="center"/>
          </w:tcPr>
          <w:p w14:paraId="475C03FF">
            <w:pPr>
              <w:spacing w:line="240" w:lineRule="auto"/>
              <w:rPr>
                <w:rFonts w:hint="eastAsia"/>
                <w:highlight w:val="none"/>
              </w:rPr>
            </w:pPr>
          </w:p>
        </w:tc>
        <w:tc>
          <w:tcPr>
            <w:tcW w:w="467" w:type="pct"/>
            <w:tcBorders>
              <w:top w:val="single" w:color="000000" w:sz="4" w:space="0"/>
              <w:left w:val="single" w:color="000000" w:sz="4" w:space="0"/>
              <w:bottom w:val="single" w:color="000000" w:sz="4" w:space="0"/>
              <w:right w:val="single" w:color="000000" w:sz="4" w:space="0"/>
            </w:tcBorders>
            <w:vAlign w:val="center"/>
          </w:tcPr>
          <w:p w14:paraId="301222D5">
            <w:pPr>
              <w:spacing w:line="240" w:lineRule="auto"/>
              <w:rPr>
                <w:rFonts w:hint="eastAsia"/>
                <w:highlight w: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42CF0D03">
            <w:pPr>
              <w:spacing w:line="240" w:lineRule="auto"/>
              <w:rPr>
                <w:rFonts w:hint="eastAsia"/>
                <w:highlight w:val="none"/>
              </w:rPr>
            </w:pPr>
          </w:p>
        </w:tc>
        <w:tc>
          <w:tcPr>
            <w:tcW w:w="504" w:type="pct"/>
            <w:tcBorders>
              <w:top w:val="single" w:color="000000" w:sz="4" w:space="0"/>
              <w:left w:val="single" w:color="000000" w:sz="4" w:space="0"/>
              <w:bottom w:val="single" w:color="000000" w:sz="4" w:space="0"/>
              <w:right w:val="single" w:color="000000" w:sz="4" w:space="0"/>
            </w:tcBorders>
            <w:vAlign w:val="center"/>
          </w:tcPr>
          <w:p w14:paraId="1C32F872">
            <w:pPr>
              <w:spacing w:line="240" w:lineRule="auto"/>
              <w:rPr>
                <w:rFonts w:hint="eastAsia"/>
                <w:highlight w:val="none"/>
              </w:rPr>
            </w:pPr>
          </w:p>
        </w:tc>
      </w:tr>
      <w:tr w14:paraId="7AE0CB70">
        <w:tblPrEx>
          <w:tblCellMar>
            <w:top w:w="0" w:type="dxa"/>
            <w:left w:w="108" w:type="dxa"/>
            <w:bottom w:w="0" w:type="dxa"/>
            <w:right w:w="108" w:type="dxa"/>
          </w:tblCellMar>
        </w:tblPrEx>
        <w:trPr>
          <w:trHeight w:val="499" w:hRule="atLeast"/>
          <w:jc w:val="center"/>
        </w:trPr>
        <w:tc>
          <w:tcPr>
            <w:tcW w:w="593" w:type="pct"/>
            <w:tcBorders>
              <w:top w:val="single" w:color="000000" w:sz="4" w:space="0"/>
              <w:left w:val="single" w:color="000000" w:sz="4" w:space="0"/>
              <w:bottom w:val="single" w:color="000000" w:sz="4" w:space="0"/>
              <w:right w:val="single" w:color="000000" w:sz="4" w:space="0"/>
            </w:tcBorders>
            <w:vAlign w:val="center"/>
          </w:tcPr>
          <w:p w14:paraId="2E54766C">
            <w:pPr>
              <w:spacing w:line="240" w:lineRule="auto"/>
              <w:jc w:val="center"/>
              <w:rPr>
                <w:rFonts w:hint="eastAsia"/>
                <w:highlight w:val="none"/>
              </w:rPr>
            </w:pPr>
            <w:r>
              <w:rPr>
                <w:rFonts w:hint="eastAsia"/>
                <w:highlight w:val="none"/>
              </w:rPr>
              <w:t>3</w:t>
            </w:r>
          </w:p>
        </w:tc>
        <w:tc>
          <w:tcPr>
            <w:tcW w:w="2540" w:type="pct"/>
            <w:tcBorders>
              <w:top w:val="single" w:color="000000" w:sz="4" w:space="0"/>
              <w:left w:val="single" w:color="000000" w:sz="4" w:space="0"/>
              <w:bottom w:val="single" w:color="000000" w:sz="4" w:space="0"/>
              <w:right w:val="single" w:color="000000" w:sz="4" w:space="0"/>
            </w:tcBorders>
            <w:vAlign w:val="center"/>
          </w:tcPr>
          <w:p w14:paraId="794FE4BF">
            <w:pPr>
              <w:spacing w:line="240" w:lineRule="auto"/>
              <w:rPr>
                <w:rFonts w:hint="eastAsia"/>
                <w:highlight w:val="none"/>
              </w:rPr>
            </w:pPr>
            <w:r>
              <w:rPr>
                <w:rFonts w:hint="eastAsia"/>
                <w:highlight w:val="none"/>
              </w:rPr>
              <w:t>患者及家属对</w:t>
            </w:r>
            <w:r>
              <w:rPr>
                <w:rFonts w:hint="eastAsia"/>
                <w:highlight w:val="none"/>
                <w:lang w:eastAsia="zh-CN"/>
              </w:rPr>
              <w:t>医疗护理员</w:t>
            </w:r>
            <w:r>
              <w:rPr>
                <w:rFonts w:hint="eastAsia"/>
                <w:highlight w:val="none"/>
              </w:rPr>
              <w:t>的服务满意度认可程度</w:t>
            </w:r>
          </w:p>
        </w:tc>
        <w:tc>
          <w:tcPr>
            <w:tcW w:w="540" w:type="pct"/>
            <w:tcBorders>
              <w:top w:val="single" w:color="000000" w:sz="4" w:space="0"/>
              <w:left w:val="single" w:color="000000" w:sz="4" w:space="0"/>
              <w:bottom w:val="single" w:color="000000" w:sz="4" w:space="0"/>
              <w:right w:val="single" w:color="000000" w:sz="4" w:space="0"/>
            </w:tcBorders>
            <w:vAlign w:val="center"/>
          </w:tcPr>
          <w:p w14:paraId="09077996">
            <w:pPr>
              <w:spacing w:line="240" w:lineRule="auto"/>
              <w:rPr>
                <w:rFonts w:hint="eastAsia"/>
                <w:highlight w:val="none"/>
              </w:rPr>
            </w:pPr>
          </w:p>
        </w:tc>
        <w:tc>
          <w:tcPr>
            <w:tcW w:w="467" w:type="pct"/>
            <w:tcBorders>
              <w:top w:val="single" w:color="000000" w:sz="4" w:space="0"/>
              <w:left w:val="single" w:color="000000" w:sz="4" w:space="0"/>
              <w:bottom w:val="single" w:color="000000" w:sz="4" w:space="0"/>
              <w:right w:val="single" w:color="000000" w:sz="4" w:space="0"/>
            </w:tcBorders>
            <w:vAlign w:val="center"/>
          </w:tcPr>
          <w:p w14:paraId="7ED02F41">
            <w:pPr>
              <w:spacing w:line="240" w:lineRule="auto"/>
              <w:rPr>
                <w:rFonts w:hint="eastAsia"/>
                <w:highlight w: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13B1C08F">
            <w:pPr>
              <w:spacing w:line="240" w:lineRule="auto"/>
              <w:rPr>
                <w:rFonts w:hint="eastAsia"/>
                <w:highlight w:val="none"/>
              </w:rPr>
            </w:pPr>
          </w:p>
        </w:tc>
        <w:tc>
          <w:tcPr>
            <w:tcW w:w="504" w:type="pct"/>
            <w:tcBorders>
              <w:top w:val="single" w:color="000000" w:sz="4" w:space="0"/>
              <w:left w:val="single" w:color="000000" w:sz="4" w:space="0"/>
              <w:bottom w:val="single" w:color="000000" w:sz="4" w:space="0"/>
              <w:right w:val="single" w:color="000000" w:sz="4" w:space="0"/>
            </w:tcBorders>
            <w:vAlign w:val="center"/>
          </w:tcPr>
          <w:p w14:paraId="2534EFD0">
            <w:pPr>
              <w:spacing w:line="240" w:lineRule="auto"/>
              <w:rPr>
                <w:rFonts w:hint="eastAsia"/>
                <w:highlight w:val="none"/>
              </w:rPr>
            </w:pPr>
          </w:p>
        </w:tc>
      </w:tr>
      <w:tr w14:paraId="12781E11">
        <w:tblPrEx>
          <w:tblCellMar>
            <w:top w:w="0" w:type="dxa"/>
            <w:left w:w="108" w:type="dxa"/>
            <w:bottom w:w="0" w:type="dxa"/>
            <w:right w:w="108" w:type="dxa"/>
          </w:tblCellMar>
        </w:tblPrEx>
        <w:trPr>
          <w:trHeight w:val="499" w:hRule="atLeast"/>
          <w:jc w:val="center"/>
        </w:trPr>
        <w:tc>
          <w:tcPr>
            <w:tcW w:w="593" w:type="pct"/>
            <w:tcBorders>
              <w:top w:val="single" w:color="000000" w:sz="4" w:space="0"/>
              <w:left w:val="single" w:color="000000" w:sz="4" w:space="0"/>
              <w:bottom w:val="single" w:color="000000" w:sz="4" w:space="0"/>
              <w:right w:val="single" w:color="000000" w:sz="4" w:space="0"/>
            </w:tcBorders>
            <w:vAlign w:val="center"/>
          </w:tcPr>
          <w:p w14:paraId="1CE96F77">
            <w:pPr>
              <w:spacing w:line="240" w:lineRule="auto"/>
              <w:jc w:val="center"/>
              <w:rPr>
                <w:rFonts w:hint="eastAsia"/>
                <w:highlight w:val="none"/>
              </w:rPr>
            </w:pPr>
            <w:r>
              <w:rPr>
                <w:rFonts w:hint="eastAsia"/>
                <w:highlight w:val="none"/>
              </w:rPr>
              <w:t>4</w:t>
            </w:r>
          </w:p>
        </w:tc>
        <w:tc>
          <w:tcPr>
            <w:tcW w:w="2540" w:type="pct"/>
            <w:tcBorders>
              <w:top w:val="single" w:color="000000" w:sz="4" w:space="0"/>
              <w:left w:val="single" w:color="000000" w:sz="4" w:space="0"/>
              <w:bottom w:val="single" w:color="000000" w:sz="4" w:space="0"/>
              <w:right w:val="single" w:color="000000" w:sz="4" w:space="0"/>
            </w:tcBorders>
            <w:vAlign w:val="center"/>
          </w:tcPr>
          <w:p w14:paraId="4265F1BC">
            <w:pPr>
              <w:spacing w:line="240" w:lineRule="auto"/>
              <w:rPr>
                <w:rFonts w:hint="eastAsia"/>
                <w:highlight w:val="none"/>
              </w:rPr>
            </w:pPr>
            <w:r>
              <w:rPr>
                <w:rFonts w:hint="eastAsia"/>
                <w:highlight w:val="none"/>
              </w:rPr>
              <w:t>做到关心、诚心、细心、用心、恒心</w:t>
            </w:r>
          </w:p>
        </w:tc>
        <w:tc>
          <w:tcPr>
            <w:tcW w:w="540" w:type="pct"/>
            <w:tcBorders>
              <w:top w:val="single" w:color="000000" w:sz="4" w:space="0"/>
              <w:left w:val="single" w:color="000000" w:sz="4" w:space="0"/>
              <w:bottom w:val="single" w:color="000000" w:sz="4" w:space="0"/>
              <w:right w:val="single" w:color="000000" w:sz="4" w:space="0"/>
            </w:tcBorders>
            <w:vAlign w:val="center"/>
          </w:tcPr>
          <w:p w14:paraId="5BF79A67">
            <w:pPr>
              <w:spacing w:line="240" w:lineRule="auto"/>
              <w:rPr>
                <w:rFonts w:hint="eastAsia"/>
                <w:highlight w:val="none"/>
              </w:rPr>
            </w:pPr>
          </w:p>
        </w:tc>
        <w:tc>
          <w:tcPr>
            <w:tcW w:w="467" w:type="pct"/>
            <w:tcBorders>
              <w:top w:val="single" w:color="000000" w:sz="4" w:space="0"/>
              <w:left w:val="single" w:color="000000" w:sz="4" w:space="0"/>
              <w:bottom w:val="single" w:color="000000" w:sz="4" w:space="0"/>
              <w:right w:val="single" w:color="000000" w:sz="4" w:space="0"/>
            </w:tcBorders>
            <w:vAlign w:val="center"/>
          </w:tcPr>
          <w:p w14:paraId="44EB4AD8">
            <w:pPr>
              <w:spacing w:line="240" w:lineRule="auto"/>
              <w:rPr>
                <w:rFonts w:hint="eastAsia"/>
                <w:highlight w: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11A309C0">
            <w:pPr>
              <w:spacing w:line="240" w:lineRule="auto"/>
              <w:rPr>
                <w:rFonts w:hint="eastAsia"/>
                <w:highlight w:val="none"/>
              </w:rPr>
            </w:pPr>
          </w:p>
        </w:tc>
        <w:tc>
          <w:tcPr>
            <w:tcW w:w="504" w:type="pct"/>
            <w:tcBorders>
              <w:top w:val="single" w:color="000000" w:sz="4" w:space="0"/>
              <w:left w:val="single" w:color="000000" w:sz="4" w:space="0"/>
              <w:bottom w:val="single" w:color="000000" w:sz="4" w:space="0"/>
              <w:right w:val="single" w:color="000000" w:sz="4" w:space="0"/>
            </w:tcBorders>
            <w:vAlign w:val="center"/>
          </w:tcPr>
          <w:p w14:paraId="36B9D6F4">
            <w:pPr>
              <w:spacing w:line="240" w:lineRule="auto"/>
              <w:rPr>
                <w:rFonts w:hint="eastAsia"/>
                <w:highlight w:val="none"/>
              </w:rPr>
            </w:pPr>
          </w:p>
        </w:tc>
      </w:tr>
      <w:tr w14:paraId="21469030">
        <w:tblPrEx>
          <w:tblCellMar>
            <w:top w:w="0" w:type="dxa"/>
            <w:left w:w="108" w:type="dxa"/>
            <w:bottom w:w="0" w:type="dxa"/>
            <w:right w:w="108" w:type="dxa"/>
          </w:tblCellMar>
        </w:tblPrEx>
        <w:trPr>
          <w:trHeight w:val="499" w:hRule="atLeast"/>
          <w:jc w:val="center"/>
        </w:trPr>
        <w:tc>
          <w:tcPr>
            <w:tcW w:w="593" w:type="pct"/>
            <w:tcBorders>
              <w:top w:val="single" w:color="000000" w:sz="4" w:space="0"/>
              <w:left w:val="single" w:color="000000" w:sz="4" w:space="0"/>
              <w:bottom w:val="single" w:color="000000" w:sz="4" w:space="0"/>
              <w:right w:val="single" w:color="000000" w:sz="4" w:space="0"/>
            </w:tcBorders>
            <w:vAlign w:val="center"/>
          </w:tcPr>
          <w:p w14:paraId="25263A55">
            <w:pPr>
              <w:spacing w:line="240" w:lineRule="auto"/>
              <w:jc w:val="center"/>
              <w:rPr>
                <w:rFonts w:hint="eastAsia"/>
                <w:highlight w:val="none"/>
              </w:rPr>
            </w:pPr>
            <w:r>
              <w:rPr>
                <w:rFonts w:hint="eastAsia"/>
                <w:highlight w:val="none"/>
              </w:rPr>
              <w:t>5</w:t>
            </w:r>
          </w:p>
        </w:tc>
        <w:tc>
          <w:tcPr>
            <w:tcW w:w="2540" w:type="pct"/>
            <w:tcBorders>
              <w:top w:val="single" w:color="000000" w:sz="4" w:space="0"/>
              <w:left w:val="single" w:color="000000" w:sz="4" w:space="0"/>
              <w:bottom w:val="single" w:color="000000" w:sz="4" w:space="0"/>
              <w:right w:val="single" w:color="000000" w:sz="4" w:space="0"/>
            </w:tcBorders>
            <w:vAlign w:val="center"/>
          </w:tcPr>
          <w:p w14:paraId="4698A5A5">
            <w:pPr>
              <w:spacing w:line="240" w:lineRule="auto"/>
              <w:rPr>
                <w:rFonts w:hint="eastAsia"/>
                <w:highlight w:val="none"/>
              </w:rPr>
            </w:pPr>
            <w:r>
              <w:rPr>
                <w:rFonts w:hint="eastAsia"/>
                <w:highlight w:val="none"/>
                <w:lang w:eastAsia="zh-CN"/>
              </w:rPr>
              <w:t>医疗护理员</w:t>
            </w:r>
            <w:r>
              <w:rPr>
                <w:rFonts w:hint="eastAsia"/>
                <w:highlight w:val="none"/>
              </w:rPr>
              <w:t>服务技能熟练程度</w:t>
            </w:r>
          </w:p>
        </w:tc>
        <w:tc>
          <w:tcPr>
            <w:tcW w:w="540" w:type="pct"/>
            <w:tcBorders>
              <w:top w:val="single" w:color="000000" w:sz="4" w:space="0"/>
              <w:left w:val="single" w:color="000000" w:sz="4" w:space="0"/>
              <w:bottom w:val="single" w:color="000000" w:sz="4" w:space="0"/>
              <w:right w:val="single" w:color="000000" w:sz="4" w:space="0"/>
            </w:tcBorders>
            <w:vAlign w:val="center"/>
          </w:tcPr>
          <w:p w14:paraId="691791D1">
            <w:pPr>
              <w:spacing w:line="240" w:lineRule="auto"/>
              <w:rPr>
                <w:rFonts w:hint="eastAsia"/>
                <w:highlight w:val="none"/>
              </w:rPr>
            </w:pPr>
          </w:p>
        </w:tc>
        <w:tc>
          <w:tcPr>
            <w:tcW w:w="467" w:type="pct"/>
            <w:tcBorders>
              <w:top w:val="single" w:color="000000" w:sz="4" w:space="0"/>
              <w:left w:val="single" w:color="000000" w:sz="4" w:space="0"/>
              <w:bottom w:val="single" w:color="000000" w:sz="4" w:space="0"/>
              <w:right w:val="single" w:color="000000" w:sz="4" w:space="0"/>
            </w:tcBorders>
            <w:vAlign w:val="center"/>
          </w:tcPr>
          <w:p w14:paraId="4841E7D3">
            <w:pPr>
              <w:spacing w:line="240" w:lineRule="auto"/>
              <w:rPr>
                <w:rFonts w:hint="eastAsia"/>
                <w:highlight w: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23676EE2">
            <w:pPr>
              <w:spacing w:line="240" w:lineRule="auto"/>
              <w:rPr>
                <w:rFonts w:hint="eastAsia"/>
                <w:highlight w:val="none"/>
              </w:rPr>
            </w:pPr>
          </w:p>
        </w:tc>
        <w:tc>
          <w:tcPr>
            <w:tcW w:w="504" w:type="pct"/>
            <w:tcBorders>
              <w:top w:val="single" w:color="000000" w:sz="4" w:space="0"/>
              <w:left w:val="single" w:color="000000" w:sz="4" w:space="0"/>
              <w:bottom w:val="single" w:color="000000" w:sz="4" w:space="0"/>
              <w:right w:val="single" w:color="000000" w:sz="4" w:space="0"/>
            </w:tcBorders>
            <w:vAlign w:val="center"/>
          </w:tcPr>
          <w:p w14:paraId="521596C9">
            <w:pPr>
              <w:spacing w:line="240" w:lineRule="auto"/>
              <w:rPr>
                <w:rFonts w:hint="eastAsia"/>
                <w:highlight w:val="none"/>
              </w:rPr>
            </w:pPr>
          </w:p>
        </w:tc>
      </w:tr>
      <w:tr w14:paraId="18182177">
        <w:tblPrEx>
          <w:tblCellMar>
            <w:top w:w="0" w:type="dxa"/>
            <w:left w:w="108" w:type="dxa"/>
            <w:bottom w:w="0" w:type="dxa"/>
            <w:right w:w="108" w:type="dxa"/>
          </w:tblCellMar>
        </w:tblPrEx>
        <w:trPr>
          <w:trHeight w:val="499" w:hRule="atLeast"/>
          <w:jc w:val="center"/>
        </w:trPr>
        <w:tc>
          <w:tcPr>
            <w:tcW w:w="593" w:type="pct"/>
            <w:tcBorders>
              <w:top w:val="single" w:color="000000" w:sz="4" w:space="0"/>
              <w:left w:val="single" w:color="000000" w:sz="4" w:space="0"/>
              <w:bottom w:val="single" w:color="000000" w:sz="4" w:space="0"/>
              <w:right w:val="single" w:color="000000" w:sz="4" w:space="0"/>
            </w:tcBorders>
            <w:vAlign w:val="center"/>
          </w:tcPr>
          <w:p w14:paraId="2B163BE2">
            <w:pPr>
              <w:spacing w:line="240" w:lineRule="auto"/>
              <w:jc w:val="center"/>
              <w:rPr>
                <w:rFonts w:hint="eastAsia"/>
                <w:highlight w:val="none"/>
              </w:rPr>
            </w:pPr>
            <w:r>
              <w:rPr>
                <w:rFonts w:hint="eastAsia"/>
                <w:highlight w:val="none"/>
              </w:rPr>
              <w:t>6</w:t>
            </w:r>
          </w:p>
        </w:tc>
        <w:tc>
          <w:tcPr>
            <w:tcW w:w="2540" w:type="pct"/>
            <w:tcBorders>
              <w:top w:val="single" w:color="000000" w:sz="4" w:space="0"/>
              <w:left w:val="single" w:color="000000" w:sz="4" w:space="0"/>
              <w:bottom w:val="single" w:color="000000" w:sz="4" w:space="0"/>
              <w:right w:val="single" w:color="000000" w:sz="4" w:space="0"/>
            </w:tcBorders>
            <w:vAlign w:val="center"/>
          </w:tcPr>
          <w:p w14:paraId="0F041AA8">
            <w:pPr>
              <w:spacing w:line="240" w:lineRule="auto"/>
              <w:rPr>
                <w:rFonts w:hint="eastAsia"/>
                <w:highlight w:val="none"/>
              </w:rPr>
            </w:pPr>
            <w:r>
              <w:rPr>
                <w:rFonts w:hint="eastAsia"/>
                <w:highlight w:val="none"/>
                <w:lang w:eastAsia="zh-CN"/>
              </w:rPr>
              <w:t>医疗护理员</w:t>
            </w:r>
            <w:r>
              <w:rPr>
                <w:rFonts w:hint="eastAsia"/>
                <w:highlight w:val="none"/>
              </w:rPr>
              <w:t>了解科室基本医疗常识、基础卫生知识</w:t>
            </w:r>
          </w:p>
        </w:tc>
        <w:tc>
          <w:tcPr>
            <w:tcW w:w="540" w:type="pct"/>
            <w:tcBorders>
              <w:top w:val="single" w:color="000000" w:sz="4" w:space="0"/>
              <w:left w:val="single" w:color="000000" w:sz="4" w:space="0"/>
              <w:bottom w:val="single" w:color="000000" w:sz="4" w:space="0"/>
              <w:right w:val="single" w:color="000000" w:sz="4" w:space="0"/>
            </w:tcBorders>
            <w:vAlign w:val="center"/>
          </w:tcPr>
          <w:p w14:paraId="2B7F526F">
            <w:pPr>
              <w:spacing w:line="240" w:lineRule="auto"/>
              <w:rPr>
                <w:rFonts w:hint="eastAsia"/>
                <w:highlight w:val="none"/>
              </w:rPr>
            </w:pPr>
          </w:p>
        </w:tc>
        <w:tc>
          <w:tcPr>
            <w:tcW w:w="467" w:type="pct"/>
            <w:tcBorders>
              <w:top w:val="single" w:color="000000" w:sz="4" w:space="0"/>
              <w:left w:val="single" w:color="000000" w:sz="4" w:space="0"/>
              <w:bottom w:val="single" w:color="000000" w:sz="4" w:space="0"/>
              <w:right w:val="single" w:color="000000" w:sz="4" w:space="0"/>
            </w:tcBorders>
            <w:vAlign w:val="center"/>
          </w:tcPr>
          <w:p w14:paraId="4E8A3707">
            <w:pPr>
              <w:spacing w:line="240" w:lineRule="auto"/>
              <w:rPr>
                <w:rFonts w:hint="eastAsia"/>
                <w:highlight w: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276DE50E">
            <w:pPr>
              <w:spacing w:line="240" w:lineRule="auto"/>
              <w:rPr>
                <w:rFonts w:hint="eastAsia"/>
                <w:highlight w:val="none"/>
              </w:rPr>
            </w:pPr>
          </w:p>
        </w:tc>
        <w:tc>
          <w:tcPr>
            <w:tcW w:w="504" w:type="pct"/>
            <w:tcBorders>
              <w:top w:val="single" w:color="000000" w:sz="4" w:space="0"/>
              <w:left w:val="single" w:color="000000" w:sz="4" w:space="0"/>
              <w:bottom w:val="single" w:color="000000" w:sz="4" w:space="0"/>
              <w:right w:val="single" w:color="000000" w:sz="4" w:space="0"/>
            </w:tcBorders>
            <w:vAlign w:val="center"/>
          </w:tcPr>
          <w:p w14:paraId="3DF917F0">
            <w:pPr>
              <w:spacing w:line="240" w:lineRule="auto"/>
              <w:rPr>
                <w:rFonts w:hint="eastAsia"/>
                <w:highlight w:val="none"/>
              </w:rPr>
            </w:pPr>
          </w:p>
        </w:tc>
      </w:tr>
      <w:tr w14:paraId="70EC889A">
        <w:tblPrEx>
          <w:tblCellMar>
            <w:top w:w="0" w:type="dxa"/>
            <w:left w:w="108" w:type="dxa"/>
            <w:bottom w:w="0" w:type="dxa"/>
            <w:right w:w="108" w:type="dxa"/>
          </w:tblCellMar>
        </w:tblPrEx>
        <w:trPr>
          <w:trHeight w:val="499" w:hRule="atLeast"/>
          <w:jc w:val="center"/>
        </w:trPr>
        <w:tc>
          <w:tcPr>
            <w:tcW w:w="593" w:type="pct"/>
            <w:tcBorders>
              <w:top w:val="single" w:color="000000" w:sz="4" w:space="0"/>
              <w:left w:val="single" w:color="000000" w:sz="4" w:space="0"/>
              <w:bottom w:val="single" w:color="000000" w:sz="4" w:space="0"/>
              <w:right w:val="single" w:color="000000" w:sz="4" w:space="0"/>
            </w:tcBorders>
            <w:vAlign w:val="center"/>
          </w:tcPr>
          <w:p w14:paraId="70C88C72">
            <w:pPr>
              <w:spacing w:line="240" w:lineRule="auto"/>
              <w:jc w:val="center"/>
              <w:rPr>
                <w:rFonts w:hint="eastAsia"/>
                <w:highlight w:val="none"/>
              </w:rPr>
            </w:pPr>
            <w:r>
              <w:rPr>
                <w:rFonts w:hint="eastAsia"/>
                <w:highlight w:val="none"/>
              </w:rPr>
              <w:t>7</w:t>
            </w:r>
          </w:p>
        </w:tc>
        <w:tc>
          <w:tcPr>
            <w:tcW w:w="2540" w:type="pct"/>
            <w:tcBorders>
              <w:top w:val="single" w:color="000000" w:sz="4" w:space="0"/>
              <w:left w:val="single" w:color="000000" w:sz="4" w:space="0"/>
              <w:bottom w:val="single" w:color="000000" w:sz="4" w:space="0"/>
              <w:right w:val="single" w:color="000000" w:sz="4" w:space="0"/>
            </w:tcBorders>
            <w:vAlign w:val="center"/>
          </w:tcPr>
          <w:p w14:paraId="58C0F6C9">
            <w:pPr>
              <w:spacing w:line="240" w:lineRule="auto"/>
              <w:rPr>
                <w:rFonts w:hint="eastAsia"/>
                <w:highlight w:val="none"/>
              </w:rPr>
            </w:pPr>
            <w:r>
              <w:rPr>
                <w:rFonts w:hint="eastAsia"/>
                <w:highlight w:val="none"/>
              </w:rPr>
              <w:t>与工勤、保洁等其他工作人员配合熟练</w:t>
            </w:r>
          </w:p>
        </w:tc>
        <w:tc>
          <w:tcPr>
            <w:tcW w:w="540" w:type="pct"/>
            <w:tcBorders>
              <w:top w:val="single" w:color="000000" w:sz="4" w:space="0"/>
              <w:left w:val="single" w:color="000000" w:sz="4" w:space="0"/>
              <w:bottom w:val="single" w:color="000000" w:sz="4" w:space="0"/>
              <w:right w:val="single" w:color="000000" w:sz="4" w:space="0"/>
            </w:tcBorders>
            <w:vAlign w:val="center"/>
          </w:tcPr>
          <w:p w14:paraId="7DC86325">
            <w:pPr>
              <w:spacing w:line="240" w:lineRule="auto"/>
              <w:rPr>
                <w:rFonts w:hint="eastAsia"/>
                <w:highlight w:val="none"/>
              </w:rPr>
            </w:pPr>
          </w:p>
        </w:tc>
        <w:tc>
          <w:tcPr>
            <w:tcW w:w="467" w:type="pct"/>
            <w:tcBorders>
              <w:top w:val="single" w:color="000000" w:sz="4" w:space="0"/>
              <w:left w:val="single" w:color="000000" w:sz="4" w:space="0"/>
              <w:bottom w:val="single" w:color="000000" w:sz="4" w:space="0"/>
              <w:right w:val="single" w:color="000000" w:sz="4" w:space="0"/>
            </w:tcBorders>
            <w:vAlign w:val="center"/>
          </w:tcPr>
          <w:p w14:paraId="0B907263">
            <w:pPr>
              <w:spacing w:line="240" w:lineRule="auto"/>
              <w:rPr>
                <w:rFonts w:hint="eastAsia"/>
                <w:highlight w: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3F8101D4">
            <w:pPr>
              <w:spacing w:line="240" w:lineRule="auto"/>
              <w:rPr>
                <w:rFonts w:hint="eastAsia"/>
                <w:highlight w:val="none"/>
              </w:rPr>
            </w:pPr>
          </w:p>
        </w:tc>
        <w:tc>
          <w:tcPr>
            <w:tcW w:w="504" w:type="pct"/>
            <w:tcBorders>
              <w:top w:val="single" w:color="000000" w:sz="4" w:space="0"/>
              <w:left w:val="single" w:color="000000" w:sz="4" w:space="0"/>
              <w:bottom w:val="single" w:color="000000" w:sz="4" w:space="0"/>
              <w:right w:val="single" w:color="000000" w:sz="4" w:space="0"/>
            </w:tcBorders>
            <w:vAlign w:val="center"/>
          </w:tcPr>
          <w:p w14:paraId="532FEEE4">
            <w:pPr>
              <w:spacing w:line="240" w:lineRule="auto"/>
              <w:rPr>
                <w:rFonts w:hint="eastAsia"/>
                <w:highlight w:val="none"/>
              </w:rPr>
            </w:pPr>
          </w:p>
        </w:tc>
      </w:tr>
      <w:tr w14:paraId="5914A634">
        <w:tblPrEx>
          <w:tblCellMar>
            <w:top w:w="0" w:type="dxa"/>
            <w:left w:w="108" w:type="dxa"/>
            <w:bottom w:w="0" w:type="dxa"/>
            <w:right w:w="108" w:type="dxa"/>
          </w:tblCellMar>
        </w:tblPrEx>
        <w:trPr>
          <w:trHeight w:val="499" w:hRule="atLeast"/>
          <w:jc w:val="center"/>
        </w:trPr>
        <w:tc>
          <w:tcPr>
            <w:tcW w:w="593" w:type="pct"/>
            <w:tcBorders>
              <w:top w:val="single" w:color="000000" w:sz="4" w:space="0"/>
              <w:left w:val="single" w:color="000000" w:sz="4" w:space="0"/>
              <w:bottom w:val="single" w:color="000000" w:sz="4" w:space="0"/>
              <w:right w:val="single" w:color="000000" w:sz="4" w:space="0"/>
            </w:tcBorders>
            <w:vAlign w:val="center"/>
          </w:tcPr>
          <w:p w14:paraId="3D416BBD">
            <w:pPr>
              <w:spacing w:line="240" w:lineRule="auto"/>
              <w:jc w:val="center"/>
              <w:rPr>
                <w:rFonts w:hint="eastAsia"/>
                <w:highlight w:val="none"/>
              </w:rPr>
            </w:pPr>
            <w:r>
              <w:rPr>
                <w:rFonts w:hint="eastAsia"/>
                <w:highlight w:val="none"/>
              </w:rPr>
              <w:t>8</w:t>
            </w:r>
          </w:p>
        </w:tc>
        <w:tc>
          <w:tcPr>
            <w:tcW w:w="2540" w:type="pct"/>
            <w:tcBorders>
              <w:top w:val="single" w:color="000000" w:sz="4" w:space="0"/>
              <w:left w:val="single" w:color="000000" w:sz="4" w:space="0"/>
              <w:bottom w:val="single" w:color="000000" w:sz="4" w:space="0"/>
              <w:right w:val="single" w:color="000000" w:sz="4" w:space="0"/>
            </w:tcBorders>
            <w:vAlign w:val="center"/>
          </w:tcPr>
          <w:p w14:paraId="11CF0BCD">
            <w:pPr>
              <w:spacing w:line="240" w:lineRule="auto"/>
              <w:rPr>
                <w:rFonts w:hint="eastAsia"/>
                <w:highlight w:val="none"/>
              </w:rPr>
            </w:pPr>
            <w:r>
              <w:rPr>
                <w:rFonts w:hint="eastAsia"/>
                <w:highlight w:val="none"/>
              </w:rPr>
              <w:t>遵守医院及科室的相关规定、维护医院形象</w:t>
            </w:r>
          </w:p>
        </w:tc>
        <w:tc>
          <w:tcPr>
            <w:tcW w:w="540" w:type="pct"/>
            <w:tcBorders>
              <w:top w:val="single" w:color="000000" w:sz="4" w:space="0"/>
              <w:left w:val="single" w:color="000000" w:sz="4" w:space="0"/>
              <w:bottom w:val="single" w:color="000000" w:sz="4" w:space="0"/>
              <w:right w:val="single" w:color="000000" w:sz="4" w:space="0"/>
            </w:tcBorders>
            <w:vAlign w:val="center"/>
          </w:tcPr>
          <w:p w14:paraId="4F047EA7">
            <w:pPr>
              <w:spacing w:line="240" w:lineRule="auto"/>
              <w:rPr>
                <w:rFonts w:hint="eastAsia"/>
                <w:highlight w:val="none"/>
              </w:rPr>
            </w:pPr>
          </w:p>
        </w:tc>
        <w:tc>
          <w:tcPr>
            <w:tcW w:w="467" w:type="pct"/>
            <w:tcBorders>
              <w:top w:val="single" w:color="000000" w:sz="4" w:space="0"/>
              <w:left w:val="single" w:color="000000" w:sz="4" w:space="0"/>
              <w:bottom w:val="single" w:color="000000" w:sz="4" w:space="0"/>
              <w:right w:val="single" w:color="000000" w:sz="4" w:space="0"/>
            </w:tcBorders>
            <w:vAlign w:val="center"/>
          </w:tcPr>
          <w:p w14:paraId="7A7BBBEF">
            <w:pPr>
              <w:spacing w:line="240" w:lineRule="auto"/>
              <w:rPr>
                <w:rFonts w:hint="eastAsia"/>
                <w:highlight w: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77E5B5E8">
            <w:pPr>
              <w:spacing w:line="240" w:lineRule="auto"/>
              <w:rPr>
                <w:rFonts w:hint="eastAsia"/>
                <w:highlight w:val="none"/>
              </w:rPr>
            </w:pPr>
          </w:p>
        </w:tc>
        <w:tc>
          <w:tcPr>
            <w:tcW w:w="504" w:type="pct"/>
            <w:tcBorders>
              <w:top w:val="single" w:color="000000" w:sz="4" w:space="0"/>
              <w:left w:val="single" w:color="000000" w:sz="4" w:space="0"/>
              <w:bottom w:val="single" w:color="000000" w:sz="4" w:space="0"/>
              <w:right w:val="single" w:color="000000" w:sz="4" w:space="0"/>
            </w:tcBorders>
            <w:vAlign w:val="center"/>
          </w:tcPr>
          <w:p w14:paraId="42808FAD">
            <w:pPr>
              <w:spacing w:line="240" w:lineRule="auto"/>
              <w:rPr>
                <w:rFonts w:hint="eastAsia"/>
                <w:highlight w:val="none"/>
              </w:rPr>
            </w:pPr>
          </w:p>
        </w:tc>
      </w:tr>
      <w:tr w14:paraId="5A0518E9">
        <w:tblPrEx>
          <w:tblCellMar>
            <w:top w:w="0" w:type="dxa"/>
            <w:left w:w="108" w:type="dxa"/>
            <w:bottom w:w="0" w:type="dxa"/>
            <w:right w:w="108" w:type="dxa"/>
          </w:tblCellMar>
        </w:tblPrEx>
        <w:trPr>
          <w:trHeight w:val="499" w:hRule="atLeast"/>
          <w:jc w:val="center"/>
        </w:trPr>
        <w:tc>
          <w:tcPr>
            <w:tcW w:w="593" w:type="pct"/>
            <w:tcBorders>
              <w:top w:val="single" w:color="000000" w:sz="4" w:space="0"/>
              <w:left w:val="single" w:color="000000" w:sz="4" w:space="0"/>
              <w:bottom w:val="single" w:color="000000" w:sz="4" w:space="0"/>
              <w:right w:val="single" w:color="000000" w:sz="4" w:space="0"/>
            </w:tcBorders>
            <w:vAlign w:val="center"/>
          </w:tcPr>
          <w:p w14:paraId="0839083D">
            <w:pPr>
              <w:spacing w:line="240" w:lineRule="auto"/>
              <w:jc w:val="center"/>
              <w:rPr>
                <w:rFonts w:hint="eastAsia"/>
                <w:highlight w:val="none"/>
              </w:rPr>
            </w:pPr>
            <w:r>
              <w:rPr>
                <w:rFonts w:hint="eastAsia"/>
                <w:highlight w:val="none"/>
              </w:rPr>
              <w:t>9</w:t>
            </w:r>
          </w:p>
        </w:tc>
        <w:tc>
          <w:tcPr>
            <w:tcW w:w="2540" w:type="pct"/>
            <w:tcBorders>
              <w:top w:val="single" w:color="000000" w:sz="4" w:space="0"/>
              <w:left w:val="single" w:color="000000" w:sz="4" w:space="0"/>
              <w:bottom w:val="single" w:color="000000" w:sz="4" w:space="0"/>
              <w:right w:val="single" w:color="000000" w:sz="4" w:space="0"/>
            </w:tcBorders>
            <w:vAlign w:val="center"/>
          </w:tcPr>
          <w:p w14:paraId="0EFDBC7E">
            <w:pPr>
              <w:spacing w:line="240" w:lineRule="auto"/>
              <w:rPr>
                <w:rFonts w:hint="eastAsia"/>
                <w:highlight w:val="none"/>
              </w:rPr>
            </w:pPr>
            <w:r>
              <w:rPr>
                <w:rFonts w:hint="eastAsia"/>
                <w:highlight w:val="none"/>
              </w:rPr>
              <w:t>服务频率满足患者需求</w:t>
            </w:r>
          </w:p>
        </w:tc>
        <w:tc>
          <w:tcPr>
            <w:tcW w:w="540" w:type="pct"/>
            <w:tcBorders>
              <w:top w:val="single" w:color="000000" w:sz="4" w:space="0"/>
              <w:left w:val="single" w:color="000000" w:sz="4" w:space="0"/>
              <w:bottom w:val="single" w:color="000000" w:sz="4" w:space="0"/>
              <w:right w:val="single" w:color="000000" w:sz="4" w:space="0"/>
            </w:tcBorders>
            <w:vAlign w:val="center"/>
          </w:tcPr>
          <w:p w14:paraId="3734E752">
            <w:pPr>
              <w:spacing w:line="240" w:lineRule="auto"/>
              <w:rPr>
                <w:rFonts w:hint="eastAsia"/>
                <w:highlight w:val="none"/>
              </w:rPr>
            </w:pPr>
          </w:p>
        </w:tc>
        <w:tc>
          <w:tcPr>
            <w:tcW w:w="467" w:type="pct"/>
            <w:tcBorders>
              <w:top w:val="single" w:color="000000" w:sz="4" w:space="0"/>
              <w:left w:val="single" w:color="000000" w:sz="4" w:space="0"/>
              <w:bottom w:val="single" w:color="000000" w:sz="4" w:space="0"/>
              <w:right w:val="single" w:color="000000" w:sz="4" w:space="0"/>
            </w:tcBorders>
            <w:vAlign w:val="center"/>
          </w:tcPr>
          <w:p w14:paraId="039AFB73">
            <w:pPr>
              <w:spacing w:line="240" w:lineRule="auto"/>
              <w:rPr>
                <w:rFonts w:hint="eastAsia"/>
                <w:highlight w: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6BAD2944">
            <w:pPr>
              <w:spacing w:line="240" w:lineRule="auto"/>
              <w:rPr>
                <w:rFonts w:hint="eastAsia"/>
                <w:highlight w:val="none"/>
              </w:rPr>
            </w:pPr>
          </w:p>
        </w:tc>
        <w:tc>
          <w:tcPr>
            <w:tcW w:w="504" w:type="pct"/>
            <w:tcBorders>
              <w:top w:val="single" w:color="000000" w:sz="4" w:space="0"/>
              <w:left w:val="single" w:color="000000" w:sz="4" w:space="0"/>
              <w:bottom w:val="single" w:color="000000" w:sz="4" w:space="0"/>
              <w:right w:val="single" w:color="000000" w:sz="4" w:space="0"/>
            </w:tcBorders>
            <w:vAlign w:val="center"/>
          </w:tcPr>
          <w:p w14:paraId="6D150246">
            <w:pPr>
              <w:spacing w:line="240" w:lineRule="auto"/>
              <w:rPr>
                <w:rFonts w:hint="eastAsia"/>
                <w:highlight w:val="none"/>
              </w:rPr>
            </w:pPr>
          </w:p>
        </w:tc>
      </w:tr>
      <w:tr w14:paraId="62CED994">
        <w:tblPrEx>
          <w:tblCellMar>
            <w:top w:w="0" w:type="dxa"/>
            <w:left w:w="108" w:type="dxa"/>
            <w:bottom w:w="0" w:type="dxa"/>
            <w:right w:w="108" w:type="dxa"/>
          </w:tblCellMar>
        </w:tblPrEx>
        <w:trPr>
          <w:trHeight w:val="655" w:hRule="atLeast"/>
          <w:jc w:val="center"/>
        </w:trPr>
        <w:tc>
          <w:tcPr>
            <w:tcW w:w="593" w:type="pct"/>
            <w:tcBorders>
              <w:top w:val="single" w:color="000000" w:sz="4" w:space="0"/>
              <w:left w:val="single" w:color="000000" w:sz="4" w:space="0"/>
              <w:bottom w:val="single" w:color="000000" w:sz="4" w:space="0"/>
              <w:right w:val="single" w:color="000000" w:sz="4" w:space="0"/>
            </w:tcBorders>
            <w:vAlign w:val="center"/>
          </w:tcPr>
          <w:p w14:paraId="109988A0">
            <w:pPr>
              <w:spacing w:line="240" w:lineRule="auto"/>
              <w:jc w:val="center"/>
              <w:rPr>
                <w:rFonts w:hint="eastAsia"/>
                <w:highlight w:val="none"/>
              </w:rPr>
            </w:pPr>
            <w:r>
              <w:rPr>
                <w:rFonts w:hint="eastAsia"/>
                <w:highlight w:val="none"/>
              </w:rPr>
              <w:t>10</w:t>
            </w:r>
          </w:p>
        </w:tc>
        <w:tc>
          <w:tcPr>
            <w:tcW w:w="2540" w:type="pct"/>
            <w:tcBorders>
              <w:top w:val="single" w:color="000000" w:sz="4" w:space="0"/>
              <w:left w:val="single" w:color="000000" w:sz="4" w:space="0"/>
              <w:bottom w:val="single" w:color="000000" w:sz="4" w:space="0"/>
              <w:right w:val="single" w:color="000000" w:sz="4" w:space="0"/>
            </w:tcBorders>
            <w:vAlign w:val="center"/>
          </w:tcPr>
          <w:p w14:paraId="6D1B1DC4">
            <w:pPr>
              <w:spacing w:line="240" w:lineRule="auto"/>
              <w:rPr>
                <w:rFonts w:hint="eastAsia"/>
                <w:highlight w:val="none"/>
              </w:rPr>
            </w:pPr>
            <w:r>
              <w:rPr>
                <w:rFonts w:hint="eastAsia"/>
                <w:highlight w:val="none"/>
              </w:rPr>
              <w:t>积极组织、参加</w:t>
            </w:r>
            <w:r>
              <w:rPr>
                <w:rFonts w:hint="eastAsia"/>
                <w:highlight w:val="none"/>
                <w:lang w:eastAsia="zh-CN"/>
              </w:rPr>
              <w:t>医疗护理员</w:t>
            </w:r>
            <w:r>
              <w:rPr>
                <w:rFonts w:hint="eastAsia"/>
                <w:highlight w:val="none"/>
              </w:rPr>
              <w:t>技能培训课程</w:t>
            </w:r>
          </w:p>
        </w:tc>
        <w:tc>
          <w:tcPr>
            <w:tcW w:w="540" w:type="pct"/>
            <w:tcBorders>
              <w:top w:val="single" w:color="000000" w:sz="4" w:space="0"/>
              <w:left w:val="single" w:color="000000" w:sz="4" w:space="0"/>
              <w:bottom w:val="single" w:color="000000" w:sz="4" w:space="0"/>
              <w:right w:val="single" w:color="000000" w:sz="4" w:space="0"/>
            </w:tcBorders>
            <w:vAlign w:val="center"/>
          </w:tcPr>
          <w:p w14:paraId="4451D885">
            <w:pPr>
              <w:spacing w:line="240" w:lineRule="auto"/>
              <w:rPr>
                <w:rFonts w:hint="eastAsia"/>
                <w:highlight w:val="none"/>
              </w:rPr>
            </w:pPr>
          </w:p>
        </w:tc>
        <w:tc>
          <w:tcPr>
            <w:tcW w:w="467" w:type="pct"/>
            <w:tcBorders>
              <w:top w:val="single" w:color="000000" w:sz="4" w:space="0"/>
              <w:left w:val="single" w:color="000000" w:sz="4" w:space="0"/>
              <w:bottom w:val="single" w:color="000000" w:sz="4" w:space="0"/>
              <w:right w:val="single" w:color="000000" w:sz="4" w:space="0"/>
            </w:tcBorders>
            <w:vAlign w:val="center"/>
          </w:tcPr>
          <w:p w14:paraId="12EC4AF3">
            <w:pPr>
              <w:spacing w:line="240" w:lineRule="auto"/>
              <w:rPr>
                <w:rFonts w:hint="eastAsia"/>
                <w:highlight w: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0E03FD95">
            <w:pPr>
              <w:spacing w:line="240" w:lineRule="auto"/>
              <w:rPr>
                <w:rFonts w:hint="eastAsia"/>
                <w:highlight w:val="none"/>
              </w:rPr>
            </w:pPr>
          </w:p>
        </w:tc>
        <w:tc>
          <w:tcPr>
            <w:tcW w:w="504" w:type="pct"/>
            <w:tcBorders>
              <w:top w:val="single" w:color="000000" w:sz="4" w:space="0"/>
              <w:left w:val="single" w:color="000000" w:sz="4" w:space="0"/>
              <w:bottom w:val="single" w:color="000000" w:sz="4" w:space="0"/>
              <w:right w:val="single" w:color="000000" w:sz="4" w:space="0"/>
            </w:tcBorders>
            <w:vAlign w:val="center"/>
          </w:tcPr>
          <w:p w14:paraId="4A240489">
            <w:pPr>
              <w:spacing w:line="240" w:lineRule="auto"/>
              <w:rPr>
                <w:rFonts w:hint="eastAsia"/>
                <w:highlight w:val="none"/>
              </w:rPr>
            </w:pPr>
          </w:p>
        </w:tc>
      </w:tr>
      <w:tr w14:paraId="1D11A421">
        <w:tblPrEx>
          <w:tblCellMar>
            <w:top w:w="0" w:type="dxa"/>
            <w:left w:w="108" w:type="dxa"/>
            <w:bottom w:w="0" w:type="dxa"/>
            <w:right w:w="108" w:type="dxa"/>
          </w:tblCellMar>
        </w:tblPrEx>
        <w:trPr>
          <w:trHeight w:val="3531" w:hRule="atLeast"/>
          <w:jc w:val="center"/>
        </w:trPr>
        <w:tc>
          <w:tcPr>
            <w:tcW w:w="593" w:type="pct"/>
            <w:tcBorders>
              <w:top w:val="single" w:color="000000" w:sz="4" w:space="0"/>
              <w:left w:val="single" w:color="000000" w:sz="4" w:space="0"/>
              <w:bottom w:val="single" w:color="000000" w:sz="4" w:space="0"/>
              <w:right w:val="single" w:color="000000" w:sz="4" w:space="0"/>
            </w:tcBorders>
            <w:vAlign w:val="center"/>
          </w:tcPr>
          <w:p w14:paraId="347DEC7E">
            <w:pPr>
              <w:spacing w:line="240" w:lineRule="auto"/>
              <w:rPr>
                <w:rFonts w:hint="eastAsia"/>
                <w:highlight w:val="none"/>
              </w:rPr>
            </w:pPr>
            <w:r>
              <w:rPr>
                <w:rFonts w:hint="eastAsia"/>
                <w:highlight w:val="none"/>
              </w:rPr>
              <w:t>11</w:t>
            </w:r>
          </w:p>
        </w:tc>
        <w:tc>
          <w:tcPr>
            <w:tcW w:w="2540" w:type="pct"/>
            <w:tcBorders>
              <w:top w:val="single" w:color="000000" w:sz="4" w:space="0"/>
              <w:left w:val="single" w:color="000000" w:sz="4" w:space="0"/>
              <w:bottom w:val="single" w:color="000000" w:sz="4" w:space="0"/>
              <w:right w:val="single" w:color="000000" w:sz="4" w:space="0"/>
            </w:tcBorders>
          </w:tcPr>
          <w:p w14:paraId="5DE65C90">
            <w:pPr>
              <w:spacing w:line="240" w:lineRule="auto"/>
              <w:rPr>
                <w:rFonts w:hint="eastAsia"/>
                <w:highlight w:val="none"/>
              </w:rPr>
            </w:pPr>
            <w:r>
              <w:rPr>
                <w:rFonts w:hint="eastAsia"/>
                <w:highlight w:val="none"/>
              </w:rPr>
              <w:t>其他指导意见和建议：</w:t>
            </w:r>
          </w:p>
        </w:tc>
        <w:tc>
          <w:tcPr>
            <w:tcW w:w="540" w:type="pct"/>
            <w:tcBorders>
              <w:top w:val="single" w:color="000000" w:sz="4" w:space="0"/>
              <w:left w:val="single" w:color="000000" w:sz="4" w:space="0"/>
              <w:bottom w:val="single" w:color="000000" w:sz="4" w:space="0"/>
              <w:right w:val="single" w:color="000000" w:sz="4" w:space="0"/>
            </w:tcBorders>
            <w:vAlign w:val="center"/>
          </w:tcPr>
          <w:p w14:paraId="6979E264">
            <w:pPr>
              <w:spacing w:line="240" w:lineRule="auto"/>
              <w:rPr>
                <w:rFonts w:hint="eastAsia"/>
                <w:highlight w:val="none"/>
              </w:rPr>
            </w:pPr>
          </w:p>
        </w:tc>
        <w:tc>
          <w:tcPr>
            <w:tcW w:w="467" w:type="pct"/>
            <w:tcBorders>
              <w:top w:val="single" w:color="000000" w:sz="4" w:space="0"/>
              <w:left w:val="single" w:color="000000" w:sz="4" w:space="0"/>
              <w:bottom w:val="single" w:color="000000" w:sz="4" w:space="0"/>
              <w:right w:val="single" w:color="000000" w:sz="4" w:space="0"/>
            </w:tcBorders>
            <w:vAlign w:val="center"/>
          </w:tcPr>
          <w:p w14:paraId="03EF0D9E">
            <w:pPr>
              <w:spacing w:line="240" w:lineRule="auto"/>
              <w:rPr>
                <w:rFonts w:hint="eastAsia"/>
                <w:highlight w: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04EA2079">
            <w:pPr>
              <w:spacing w:line="240" w:lineRule="auto"/>
              <w:rPr>
                <w:rFonts w:hint="eastAsia"/>
                <w:highlight w:val="none"/>
              </w:rPr>
            </w:pPr>
          </w:p>
        </w:tc>
        <w:tc>
          <w:tcPr>
            <w:tcW w:w="504" w:type="pct"/>
            <w:tcBorders>
              <w:top w:val="single" w:color="000000" w:sz="4" w:space="0"/>
              <w:left w:val="single" w:color="000000" w:sz="4" w:space="0"/>
              <w:bottom w:val="single" w:color="000000" w:sz="4" w:space="0"/>
              <w:right w:val="single" w:color="000000" w:sz="4" w:space="0"/>
            </w:tcBorders>
            <w:vAlign w:val="center"/>
          </w:tcPr>
          <w:p w14:paraId="24EC6CAB">
            <w:pPr>
              <w:spacing w:line="240" w:lineRule="auto"/>
              <w:rPr>
                <w:rFonts w:hint="eastAsia"/>
                <w:highlight w:val="none"/>
              </w:rPr>
            </w:pPr>
          </w:p>
        </w:tc>
      </w:tr>
      <w:tr w14:paraId="3CF2BB30">
        <w:tblPrEx>
          <w:tblCellMar>
            <w:top w:w="0" w:type="dxa"/>
            <w:left w:w="108" w:type="dxa"/>
            <w:bottom w:w="0" w:type="dxa"/>
            <w:right w:w="108" w:type="dxa"/>
          </w:tblCellMar>
        </w:tblPrEx>
        <w:trPr>
          <w:trHeight w:val="5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121B50AD">
            <w:pPr>
              <w:spacing w:line="240" w:lineRule="auto"/>
              <w:rPr>
                <w:rFonts w:hint="eastAsia"/>
                <w:highlight w:val="none"/>
              </w:rPr>
            </w:pPr>
            <w:r>
              <w:rPr>
                <w:rFonts w:hint="eastAsia"/>
                <w:highlight w:val="none"/>
              </w:rPr>
              <w:t>病区：                       调查时间：                    调查人：</w:t>
            </w:r>
          </w:p>
        </w:tc>
      </w:tr>
    </w:tbl>
    <w:p w14:paraId="0923B3CE">
      <w:pPr>
        <w:rPr>
          <w:rFonts w:hint="eastAsia"/>
          <w:highlight w:val="none"/>
        </w:rPr>
      </w:pPr>
    </w:p>
    <w:p w14:paraId="4726970B">
      <w:pPr>
        <w:rPr>
          <w:rFonts w:hint="eastAsia"/>
          <w:highlight w:val="none"/>
        </w:rPr>
      </w:pPr>
      <w:r>
        <w:rPr>
          <w:rFonts w:hint="eastAsia"/>
          <w:highlight w:val="none"/>
        </w:rPr>
        <w:t>4.3</w:t>
      </w:r>
      <w:r>
        <w:rPr>
          <w:rFonts w:hint="eastAsia"/>
          <w:highlight w:val="none"/>
          <w:lang w:val="en-US" w:eastAsia="zh-CN"/>
        </w:rPr>
        <w:t>.</w:t>
      </w:r>
      <w:r>
        <w:rPr>
          <w:rFonts w:hint="eastAsia"/>
          <w:highlight w:val="none"/>
        </w:rPr>
        <w:t xml:space="preserve">2 </w:t>
      </w:r>
      <w:r>
        <w:rPr>
          <w:rFonts w:hint="eastAsia"/>
          <w:highlight w:val="none"/>
          <w:lang w:val="zh-CN"/>
        </w:rPr>
        <w:t>医疗护理员陪护服务满意度调查表（面向患者及家属）</w:t>
      </w:r>
    </w:p>
    <w:tbl>
      <w:tblPr>
        <w:tblStyle w:val="19"/>
        <w:tblW w:w="8456" w:type="dxa"/>
        <w:jc w:val="center"/>
        <w:tblLayout w:type="autofit"/>
        <w:tblCellMar>
          <w:top w:w="0" w:type="dxa"/>
          <w:left w:w="108" w:type="dxa"/>
          <w:bottom w:w="0" w:type="dxa"/>
          <w:right w:w="108" w:type="dxa"/>
        </w:tblCellMar>
      </w:tblPr>
      <w:tblGrid>
        <w:gridCol w:w="758"/>
        <w:gridCol w:w="4545"/>
        <w:gridCol w:w="917"/>
        <w:gridCol w:w="800"/>
        <w:gridCol w:w="617"/>
        <w:gridCol w:w="819"/>
      </w:tblGrid>
      <w:tr w14:paraId="1C379CB7">
        <w:tblPrEx>
          <w:tblCellMar>
            <w:top w:w="0" w:type="dxa"/>
            <w:left w:w="108" w:type="dxa"/>
            <w:bottom w:w="0" w:type="dxa"/>
            <w:right w:w="108" w:type="dxa"/>
          </w:tblCellMar>
        </w:tblPrEx>
        <w:trPr>
          <w:trHeight w:val="499" w:hRule="atLeast"/>
          <w:jc w:val="center"/>
        </w:trPr>
        <w:tc>
          <w:tcPr>
            <w:tcW w:w="8456" w:type="dxa"/>
            <w:gridSpan w:val="6"/>
            <w:tcBorders>
              <w:top w:val="single" w:color="000000" w:sz="4" w:space="0"/>
              <w:left w:val="single" w:color="000000" w:sz="4" w:space="0"/>
              <w:bottom w:val="single" w:color="000000" w:sz="4" w:space="0"/>
              <w:right w:val="single" w:color="000000" w:sz="4" w:space="0"/>
            </w:tcBorders>
            <w:vAlign w:val="center"/>
          </w:tcPr>
          <w:p w14:paraId="2E7D6926">
            <w:pPr>
              <w:spacing w:line="240" w:lineRule="auto"/>
              <w:jc w:val="center"/>
              <w:rPr>
                <w:rFonts w:hint="eastAsia"/>
                <w:highlight w:val="none"/>
              </w:rPr>
            </w:pPr>
            <w:r>
              <w:rPr>
                <w:rFonts w:hint="eastAsia"/>
                <w:highlight w:val="none"/>
                <w:lang w:val="zh-CN" w:bidi="zh-CN"/>
              </w:rPr>
              <w:t>医疗护理员陪护服务满意度调查表（面向患者及家属）</w:t>
            </w:r>
          </w:p>
        </w:tc>
      </w:tr>
      <w:tr w14:paraId="4BF840E3">
        <w:tblPrEx>
          <w:tblCellMar>
            <w:top w:w="0" w:type="dxa"/>
            <w:left w:w="108" w:type="dxa"/>
            <w:bottom w:w="0" w:type="dxa"/>
            <w:right w:w="108" w:type="dxa"/>
          </w:tblCellMar>
        </w:tblPrEx>
        <w:trPr>
          <w:trHeight w:val="499" w:hRule="atLeast"/>
          <w:jc w:val="center"/>
        </w:trPr>
        <w:tc>
          <w:tcPr>
            <w:tcW w:w="8456" w:type="dxa"/>
            <w:gridSpan w:val="6"/>
            <w:tcBorders>
              <w:top w:val="single" w:color="000000" w:sz="4" w:space="0"/>
              <w:left w:val="single" w:color="000000" w:sz="4" w:space="0"/>
              <w:bottom w:val="single" w:color="000000" w:sz="4" w:space="0"/>
              <w:right w:val="single" w:color="000000" w:sz="4" w:space="0"/>
            </w:tcBorders>
            <w:vAlign w:val="center"/>
          </w:tcPr>
          <w:p w14:paraId="1C83DE04">
            <w:pPr>
              <w:spacing w:line="240" w:lineRule="auto"/>
              <w:rPr>
                <w:rFonts w:hint="eastAsia"/>
                <w:highlight w:val="none"/>
              </w:rPr>
            </w:pPr>
            <w:r>
              <w:rPr>
                <w:rFonts w:hint="eastAsia"/>
                <w:highlight w:val="none"/>
              </w:rPr>
              <w:t>亲爱的患者朋友：您好！</w:t>
            </w:r>
          </w:p>
          <w:p w14:paraId="09E90883">
            <w:pPr>
              <w:spacing w:line="240" w:lineRule="auto"/>
              <w:rPr>
                <w:rFonts w:hint="eastAsia"/>
                <w:highlight w:val="none"/>
              </w:rPr>
            </w:pPr>
            <w:r>
              <w:rPr>
                <w:rFonts w:hint="eastAsia"/>
                <w:highlight w:val="none"/>
              </w:rPr>
              <w:t>为提高</w:t>
            </w:r>
            <w:r>
              <w:rPr>
                <w:rFonts w:hint="eastAsia"/>
                <w:highlight w:val="none"/>
                <w:lang w:eastAsia="zh-CN"/>
              </w:rPr>
              <w:t>医疗护理员</w:t>
            </w:r>
            <w:r>
              <w:rPr>
                <w:rFonts w:hint="eastAsia"/>
                <w:highlight w:val="none"/>
              </w:rPr>
              <w:t>的服务质量，更好地为您服务，请您如实填写此表（在选项上打“√”），并对</w:t>
            </w:r>
            <w:r>
              <w:rPr>
                <w:rFonts w:hint="eastAsia"/>
                <w:highlight w:val="none"/>
                <w:lang w:eastAsia="zh-CN"/>
              </w:rPr>
              <w:t>医疗护理员</w:t>
            </w:r>
            <w:r>
              <w:rPr>
                <w:rFonts w:hint="eastAsia"/>
                <w:highlight w:val="none"/>
              </w:rPr>
              <w:t>的工作提出宝贵意见和建议。谢谢您的合作！祝您早日康复！</w:t>
            </w:r>
          </w:p>
        </w:tc>
      </w:tr>
      <w:tr w14:paraId="1B3AE866">
        <w:tblPrEx>
          <w:tblCellMar>
            <w:top w:w="0" w:type="dxa"/>
            <w:left w:w="108" w:type="dxa"/>
            <w:bottom w:w="0" w:type="dxa"/>
            <w:right w:w="108" w:type="dxa"/>
          </w:tblCellMar>
        </w:tblPrEx>
        <w:trPr>
          <w:trHeight w:val="499" w:hRule="atLeast"/>
          <w:jc w:val="center"/>
        </w:trPr>
        <w:tc>
          <w:tcPr>
            <w:tcW w:w="758" w:type="dxa"/>
            <w:vMerge w:val="restart"/>
            <w:tcBorders>
              <w:top w:val="single" w:color="000000" w:sz="4" w:space="0"/>
              <w:left w:val="single" w:color="000000" w:sz="4" w:space="0"/>
              <w:bottom w:val="single" w:color="000000" w:sz="4" w:space="0"/>
              <w:right w:val="single" w:color="000000" w:sz="4" w:space="0"/>
            </w:tcBorders>
            <w:vAlign w:val="center"/>
          </w:tcPr>
          <w:p w14:paraId="0DDE2041">
            <w:pPr>
              <w:spacing w:line="240" w:lineRule="auto"/>
              <w:jc w:val="center"/>
              <w:rPr>
                <w:rFonts w:hint="eastAsia"/>
                <w:highlight w:val="none"/>
              </w:rPr>
            </w:pPr>
            <w:r>
              <w:rPr>
                <w:rFonts w:hint="eastAsia"/>
                <w:highlight w:val="none"/>
              </w:rPr>
              <w:t>序号</w:t>
            </w:r>
          </w:p>
        </w:tc>
        <w:tc>
          <w:tcPr>
            <w:tcW w:w="4545" w:type="dxa"/>
            <w:vMerge w:val="restart"/>
            <w:tcBorders>
              <w:top w:val="single" w:color="000000" w:sz="4" w:space="0"/>
              <w:left w:val="single" w:color="000000" w:sz="4" w:space="0"/>
              <w:bottom w:val="single" w:color="000000" w:sz="4" w:space="0"/>
              <w:right w:val="single" w:color="000000" w:sz="4" w:space="0"/>
            </w:tcBorders>
            <w:vAlign w:val="center"/>
          </w:tcPr>
          <w:p w14:paraId="1D8824A6">
            <w:pPr>
              <w:spacing w:line="240" w:lineRule="auto"/>
              <w:jc w:val="center"/>
              <w:rPr>
                <w:rFonts w:hint="eastAsia"/>
                <w:highlight w:val="none"/>
              </w:rPr>
            </w:pPr>
            <w:r>
              <w:rPr>
                <w:rFonts w:hint="eastAsia"/>
                <w:highlight w:val="none"/>
              </w:rPr>
              <w:t>调查内容</w:t>
            </w:r>
          </w:p>
        </w:tc>
        <w:tc>
          <w:tcPr>
            <w:tcW w:w="3153" w:type="dxa"/>
            <w:gridSpan w:val="4"/>
            <w:tcBorders>
              <w:top w:val="single" w:color="000000" w:sz="4" w:space="0"/>
              <w:left w:val="single" w:color="000000" w:sz="4" w:space="0"/>
              <w:bottom w:val="single" w:color="000000" w:sz="4" w:space="0"/>
              <w:right w:val="single" w:color="000000" w:sz="4" w:space="0"/>
            </w:tcBorders>
            <w:vAlign w:val="center"/>
          </w:tcPr>
          <w:p w14:paraId="0AF2AF47">
            <w:pPr>
              <w:spacing w:line="240" w:lineRule="auto"/>
              <w:jc w:val="center"/>
              <w:rPr>
                <w:rFonts w:hint="eastAsia"/>
                <w:highlight w:val="none"/>
              </w:rPr>
            </w:pPr>
            <w:r>
              <w:rPr>
                <w:rFonts w:hint="eastAsia"/>
                <w:highlight w:val="none"/>
              </w:rPr>
              <w:t>满意度</w:t>
            </w:r>
          </w:p>
        </w:tc>
      </w:tr>
      <w:tr w14:paraId="2FACE0E0">
        <w:tblPrEx>
          <w:tblCellMar>
            <w:top w:w="0" w:type="dxa"/>
            <w:left w:w="108" w:type="dxa"/>
            <w:bottom w:w="0" w:type="dxa"/>
            <w:right w:w="108" w:type="dxa"/>
          </w:tblCellMar>
        </w:tblPrEx>
        <w:trPr>
          <w:trHeight w:val="499" w:hRule="atLeast"/>
          <w:jc w:val="center"/>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3DF24DF9">
            <w:pPr>
              <w:spacing w:line="240" w:lineRule="auto"/>
              <w:jc w:val="center"/>
              <w:rPr>
                <w:rFonts w:hint="eastAsia"/>
                <w:highlight w:val="none"/>
              </w:rPr>
            </w:pPr>
          </w:p>
        </w:tc>
        <w:tc>
          <w:tcPr>
            <w:tcW w:w="4545" w:type="dxa"/>
            <w:vMerge w:val="continue"/>
            <w:tcBorders>
              <w:top w:val="single" w:color="000000" w:sz="4" w:space="0"/>
              <w:left w:val="single" w:color="000000" w:sz="4" w:space="0"/>
              <w:bottom w:val="single" w:color="000000" w:sz="4" w:space="0"/>
              <w:right w:val="single" w:color="000000" w:sz="4" w:space="0"/>
            </w:tcBorders>
            <w:vAlign w:val="center"/>
          </w:tcPr>
          <w:p w14:paraId="13A616C9">
            <w:pPr>
              <w:spacing w:line="240" w:lineRule="auto"/>
              <w:jc w:val="center"/>
              <w:rPr>
                <w:rFonts w:hint="eastAsia"/>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65C4E1E0">
            <w:pPr>
              <w:spacing w:line="240" w:lineRule="auto"/>
              <w:jc w:val="center"/>
              <w:rPr>
                <w:rFonts w:hint="eastAsia"/>
                <w:highlight w:val="none"/>
              </w:rPr>
            </w:pPr>
            <w:r>
              <w:rPr>
                <w:rFonts w:hint="eastAsia"/>
                <w:highlight w:val="none"/>
              </w:rPr>
              <w:t>非常</w:t>
            </w:r>
          </w:p>
          <w:p w14:paraId="4D1A4BCE">
            <w:pPr>
              <w:spacing w:line="240" w:lineRule="auto"/>
              <w:jc w:val="center"/>
              <w:rPr>
                <w:rFonts w:hint="eastAsia"/>
                <w:highlight w:val="none"/>
              </w:rPr>
            </w:pPr>
            <w:r>
              <w:rPr>
                <w:rFonts w:hint="eastAsia"/>
                <w:highlight w:val="none"/>
              </w:rPr>
              <w:t>满意</w:t>
            </w:r>
          </w:p>
        </w:tc>
        <w:tc>
          <w:tcPr>
            <w:tcW w:w="800" w:type="dxa"/>
            <w:tcBorders>
              <w:top w:val="single" w:color="000000" w:sz="4" w:space="0"/>
              <w:left w:val="single" w:color="000000" w:sz="4" w:space="0"/>
              <w:bottom w:val="single" w:color="000000" w:sz="4" w:space="0"/>
              <w:right w:val="single" w:color="000000" w:sz="4" w:space="0"/>
            </w:tcBorders>
            <w:vAlign w:val="center"/>
          </w:tcPr>
          <w:p w14:paraId="04DAFA3A">
            <w:pPr>
              <w:spacing w:line="240" w:lineRule="auto"/>
              <w:jc w:val="center"/>
              <w:rPr>
                <w:rFonts w:hint="eastAsia"/>
                <w:highlight w:val="none"/>
              </w:rPr>
            </w:pPr>
            <w:r>
              <w:rPr>
                <w:rFonts w:hint="eastAsia"/>
                <w:highlight w:val="none"/>
              </w:rPr>
              <w:t>较满意</w:t>
            </w:r>
          </w:p>
        </w:tc>
        <w:tc>
          <w:tcPr>
            <w:tcW w:w="617" w:type="dxa"/>
            <w:tcBorders>
              <w:top w:val="single" w:color="000000" w:sz="4" w:space="0"/>
              <w:left w:val="single" w:color="000000" w:sz="4" w:space="0"/>
              <w:bottom w:val="single" w:color="000000" w:sz="4" w:space="0"/>
              <w:right w:val="single" w:color="000000" w:sz="4" w:space="0"/>
            </w:tcBorders>
            <w:vAlign w:val="center"/>
          </w:tcPr>
          <w:p w14:paraId="5FBE351F">
            <w:pPr>
              <w:spacing w:line="240" w:lineRule="auto"/>
              <w:jc w:val="center"/>
              <w:rPr>
                <w:rFonts w:hint="eastAsia"/>
                <w:highlight w:val="none"/>
              </w:rPr>
            </w:pPr>
            <w:r>
              <w:rPr>
                <w:rFonts w:hint="eastAsia"/>
                <w:highlight w:val="none"/>
              </w:rPr>
              <w:t>一般</w:t>
            </w:r>
          </w:p>
        </w:tc>
        <w:tc>
          <w:tcPr>
            <w:tcW w:w="819" w:type="dxa"/>
            <w:tcBorders>
              <w:top w:val="single" w:color="000000" w:sz="4" w:space="0"/>
              <w:left w:val="single" w:color="000000" w:sz="4" w:space="0"/>
              <w:bottom w:val="single" w:color="000000" w:sz="4" w:space="0"/>
              <w:right w:val="single" w:color="000000" w:sz="4" w:space="0"/>
            </w:tcBorders>
            <w:vAlign w:val="center"/>
          </w:tcPr>
          <w:p w14:paraId="1F08CCFE">
            <w:pPr>
              <w:spacing w:line="240" w:lineRule="auto"/>
              <w:jc w:val="center"/>
              <w:rPr>
                <w:rFonts w:hint="eastAsia"/>
                <w:highlight w:val="none"/>
              </w:rPr>
            </w:pPr>
            <w:r>
              <w:rPr>
                <w:rFonts w:hint="eastAsia"/>
                <w:highlight w:val="none"/>
              </w:rPr>
              <w:t>不满意</w:t>
            </w:r>
          </w:p>
        </w:tc>
      </w:tr>
      <w:tr w14:paraId="7EA2BDC8">
        <w:tblPrEx>
          <w:tblCellMar>
            <w:top w:w="0" w:type="dxa"/>
            <w:left w:w="108" w:type="dxa"/>
            <w:bottom w:w="0" w:type="dxa"/>
            <w:right w:w="108" w:type="dxa"/>
          </w:tblCellMar>
        </w:tblPrEx>
        <w:trPr>
          <w:trHeight w:val="499"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163BB87C">
            <w:pPr>
              <w:spacing w:line="240" w:lineRule="auto"/>
              <w:jc w:val="center"/>
              <w:rPr>
                <w:rFonts w:hint="eastAsia"/>
                <w:highlight w:val="none"/>
              </w:rPr>
            </w:pPr>
            <w:r>
              <w:rPr>
                <w:rFonts w:hint="eastAsia"/>
                <w:highlight w:val="none"/>
              </w:rPr>
              <w:t>1</w:t>
            </w:r>
          </w:p>
        </w:tc>
        <w:tc>
          <w:tcPr>
            <w:tcW w:w="4545" w:type="dxa"/>
            <w:tcBorders>
              <w:top w:val="single" w:color="000000" w:sz="4" w:space="0"/>
              <w:left w:val="single" w:color="000000" w:sz="4" w:space="0"/>
              <w:bottom w:val="single" w:color="000000" w:sz="4" w:space="0"/>
              <w:right w:val="single" w:color="000000" w:sz="4" w:space="0"/>
            </w:tcBorders>
            <w:vAlign w:val="center"/>
          </w:tcPr>
          <w:p w14:paraId="0C212EFD">
            <w:pPr>
              <w:spacing w:line="240" w:lineRule="auto"/>
              <w:rPr>
                <w:rFonts w:hint="eastAsia"/>
                <w:highlight w:val="none"/>
              </w:rPr>
            </w:pPr>
            <w:r>
              <w:rPr>
                <w:rFonts w:hint="eastAsia"/>
                <w:highlight w:val="none"/>
              </w:rPr>
              <w:t>您对</w:t>
            </w:r>
            <w:r>
              <w:rPr>
                <w:rFonts w:hint="eastAsia"/>
                <w:highlight w:val="none"/>
                <w:lang w:eastAsia="zh-CN"/>
              </w:rPr>
              <w:t>医疗护理员</w:t>
            </w:r>
            <w:r>
              <w:rPr>
                <w:rFonts w:hint="eastAsia"/>
                <w:highlight w:val="none"/>
              </w:rPr>
              <w:t>接待入院的满意程度</w:t>
            </w:r>
          </w:p>
        </w:tc>
        <w:tc>
          <w:tcPr>
            <w:tcW w:w="917" w:type="dxa"/>
            <w:tcBorders>
              <w:top w:val="single" w:color="000000" w:sz="4" w:space="0"/>
              <w:left w:val="single" w:color="000000" w:sz="4" w:space="0"/>
              <w:bottom w:val="single" w:color="000000" w:sz="4" w:space="0"/>
              <w:right w:val="single" w:color="000000" w:sz="4" w:space="0"/>
            </w:tcBorders>
            <w:vAlign w:val="center"/>
          </w:tcPr>
          <w:p w14:paraId="70144D64">
            <w:pPr>
              <w:spacing w:line="240" w:lineRule="auto"/>
              <w:rPr>
                <w:rFonts w:hint="eastAsia"/>
                <w:highlight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55E9D8FB">
            <w:pPr>
              <w:spacing w:line="240" w:lineRule="auto"/>
              <w:rPr>
                <w:rFonts w:hint="eastAsia"/>
                <w:highlight w:val="none"/>
              </w:rPr>
            </w:pPr>
          </w:p>
        </w:tc>
        <w:tc>
          <w:tcPr>
            <w:tcW w:w="617" w:type="dxa"/>
            <w:tcBorders>
              <w:top w:val="single" w:color="000000" w:sz="4" w:space="0"/>
              <w:left w:val="single" w:color="000000" w:sz="4" w:space="0"/>
              <w:bottom w:val="single" w:color="000000" w:sz="4" w:space="0"/>
              <w:right w:val="single" w:color="000000" w:sz="4" w:space="0"/>
            </w:tcBorders>
            <w:vAlign w:val="center"/>
          </w:tcPr>
          <w:p w14:paraId="07360581">
            <w:pPr>
              <w:spacing w:line="240" w:lineRule="auto"/>
              <w:rPr>
                <w:rFonts w:hint="eastAsia"/>
                <w:highlight w:val="none"/>
              </w:rPr>
            </w:pPr>
          </w:p>
        </w:tc>
        <w:tc>
          <w:tcPr>
            <w:tcW w:w="819" w:type="dxa"/>
            <w:tcBorders>
              <w:top w:val="single" w:color="000000" w:sz="4" w:space="0"/>
              <w:left w:val="single" w:color="000000" w:sz="4" w:space="0"/>
              <w:bottom w:val="single" w:color="000000" w:sz="4" w:space="0"/>
              <w:right w:val="single" w:color="000000" w:sz="4" w:space="0"/>
            </w:tcBorders>
            <w:vAlign w:val="center"/>
          </w:tcPr>
          <w:p w14:paraId="3E7DE40E">
            <w:pPr>
              <w:spacing w:line="240" w:lineRule="auto"/>
              <w:rPr>
                <w:rFonts w:hint="eastAsia"/>
                <w:highlight w:val="none"/>
              </w:rPr>
            </w:pPr>
          </w:p>
        </w:tc>
      </w:tr>
      <w:tr w14:paraId="13944387">
        <w:tblPrEx>
          <w:tblCellMar>
            <w:top w:w="0" w:type="dxa"/>
            <w:left w:w="108" w:type="dxa"/>
            <w:bottom w:w="0" w:type="dxa"/>
            <w:right w:w="108" w:type="dxa"/>
          </w:tblCellMar>
        </w:tblPrEx>
        <w:trPr>
          <w:trHeight w:val="499"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4457938C">
            <w:pPr>
              <w:spacing w:line="240" w:lineRule="auto"/>
              <w:jc w:val="center"/>
              <w:rPr>
                <w:rFonts w:hint="eastAsia"/>
                <w:highlight w:val="none"/>
              </w:rPr>
            </w:pPr>
            <w:r>
              <w:rPr>
                <w:rFonts w:hint="eastAsia"/>
                <w:highlight w:val="none"/>
              </w:rPr>
              <w:t>2</w:t>
            </w:r>
          </w:p>
        </w:tc>
        <w:tc>
          <w:tcPr>
            <w:tcW w:w="4545" w:type="dxa"/>
            <w:tcBorders>
              <w:top w:val="single" w:color="000000" w:sz="4" w:space="0"/>
              <w:left w:val="single" w:color="000000" w:sz="4" w:space="0"/>
              <w:bottom w:val="single" w:color="000000" w:sz="4" w:space="0"/>
              <w:right w:val="single" w:color="000000" w:sz="4" w:space="0"/>
            </w:tcBorders>
            <w:vAlign w:val="center"/>
          </w:tcPr>
          <w:p w14:paraId="6EC43F4B">
            <w:pPr>
              <w:spacing w:line="240" w:lineRule="auto"/>
              <w:rPr>
                <w:rFonts w:hint="eastAsia"/>
                <w:highlight w:val="none"/>
              </w:rPr>
            </w:pPr>
            <w:r>
              <w:rPr>
                <w:rFonts w:hint="eastAsia"/>
                <w:highlight w:val="none"/>
              </w:rPr>
              <w:t>您对管床</w:t>
            </w:r>
            <w:r>
              <w:rPr>
                <w:rFonts w:hint="eastAsia"/>
                <w:highlight w:val="none"/>
                <w:lang w:eastAsia="zh-CN"/>
              </w:rPr>
              <w:t>医疗护理员</w:t>
            </w:r>
            <w:r>
              <w:rPr>
                <w:rFonts w:hint="eastAsia"/>
                <w:highlight w:val="none"/>
              </w:rPr>
              <w:t>服务态度的满意程度</w:t>
            </w:r>
          </w:p>
        </w:tc>
        <w:tc>
          <w:tcPr>
            <w:tcW w:w="917" w:type="dxa"/>
            <w:tcBorders>
              <w:top w:val="single" w:color="000000" w:sz="4" w:space="0"/>
              <w:left w:val="single" w:color="000000" w:sz="4" w:space="0"/>
              <w:bottom w:val="single" w:color="000000" w:sz="4" w:space="0"/>
              <w:right w:val="single" w:color="000000" w:sz="4" w:space="0"/>
            </w:tcBorders>
            <w:vAlign w:val="center"/>
          </w:tcPr>
          <w:p w14:paraId="79BD0D7D">
            <w:pPr>
              <w:spacing w:line="240" w:lineRule="auto"/>
              <w:rPr>
                <w:rFonts w:hint="eastAsia"/>
                <w:highlight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64BB6E51">
            <w:pPr>
              <w:spacing w:line="240" w:lineRule="auto"/>
              <w:rPr>
                <w:rFonts w:hint="eastAsia"/>
                <w:highlight w:val="none"/>
              </w:rPr>
            </w:pPr>
          </w:p>
        </w:tc>
        <w:tc>
          <w:tcPr>
            <w:tcW w:w="617" w:type="dxa"/>
            <w:tcBorders>
              <w:top w:val="single" w:color="000000" w:sz="4" w:space="0"/>
              <w:left w:val="single" w:color="000000" w:sz="4" w:space="0"/>
              <w:bottom w:val="single" w:color="000000" w:sz="4" w:space="0"/>
              <w:right w:val="single" w:color="000000" w:sz="4" w:space="0"/>
            </w:tcBorders>
            <w:vAlign w:val="center"/>
          </w:tcPr>
          <w:p w14:paraId="058407A6">
            <w:pPr>
              <w:spacing w:line="240" w:lineRule="auto"/>
              <w:rPr>
                <w:rFonts w:hint="eastAsia"/>
                <w:highlight w:val="none"/>
              </w:rPr>
            </w:pPr>
          </w:p>
        </w:tc>
        <w:tc>
          <w:tcPr>
            <w:tcW w:w="819" w:type="dxa"/>
            <w:tcBorders>
              <w:top w:val="single" w:color="000000" w:sz="4" w:space="0"/>
              <w:left w:val="single" w:color="000000" w:sz="4" w:space="0"/>
              <w:bottom w:val="single" w:color="000000" w:sz="4" w:space="0"/>
              <w:right w:val="single" w:color="000000" w:sz="4" w:space="0"/>
            </w:tcBorders>
            <w:vAlign w:val="center"/>
          </w:tcPr>
          <w:p w14:paraId="35262633">
            <w:pPr>
              <w:spacing w:line="240" w:lineRule="auto"/>
              <w:rPr>
                <w:rFonts w:hint="eastAsia"/>
                <w:highlight w:val="none"/>
              </w:rPr>
            </w:pPr>
          </w:p>
        </w:tc>
      </w:tr>
      <w:tr w14:paraId="5C71BE30">
        <w:tblPrEx>
          <w:tblCellMar>
            <w:top w:w="0" w:type="dxa"/>
            <w:left w:w="108" w:type="dxa"/>
            <w:bottom w:w="0" w:type="dxa"/>
            <w:right w:w="108" w:type="dxa"/>
          </w:tblCellMar>
        </w:tblPrEx>
        <w:trPr>
          <w:trHeight w:val="499"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39EF5315">
            <w:pPr>
              <w:spacing w:line="240" w:lineRule="auto"/>
              <w:jc w:val="center"/>
              <w:rPr>
                <w:rFonts w:hint="eastAsia"/>
                <w:highlight w:val="none"/>
              </w:rPr>
            </w:pPr>
            <w:r>
              <w:rPr>
                <w:rFonts w:hint="eastAsia"/>
                <w:highlight w:val="none"/>
              </w:rPr>
              <w:t>3</w:t>
            </w:r>
          </w:p>
        </w:tc>
        <w:tc>
          <w:tcPr>
            <w:tcW w:w="4545" w:type="dxa"/>
            <w:tcBorders>
              <w:top w:val="single" w:color="000000" w:sz="4" w:space="0"/>
              <w:left w:val="single" w:color="000000" w:sz="4" w:space="0"/>
              <w:bottom w:val="single" w:color="000000" w:sz="4" w:space="0"/>
              <w:right w:val="single" w:color="000000" w:sz="4" w:space="0"/>
            </w:tcBorders>
            <w:vAlign w:val="center"/>
          </w:tcPr>
          <w:p w14:paraId="2D531995">
            <w:pPr>
              <w:spacing w:line="240" w:lineRule="auto"/>
              <w:rPr>
                <w:rFonts w:hint="eastAsia"/>
                <w:highlight w:val="none"/>
              </w:rPr>
            </w:pPr>
            <w:r>
              <w:rPr>
                <w:rFonts w:hint="eastAsia"/>
                <w:highlight w:val="none"/>
              </w:rPr>
              <w:t>您对病区</w:t>
            </w:r>
            <w:r>
              <w:rPr>
                <w:rFonts w:hint="eastAsia"/>
                <w:highlight w:val="none"/>
                <w:lang w:eastAsia="zh-CN"/>
              </w:rPr>
              <w:t>医疗护理员</w:t>
            </w:r>
            <w:r>
              <w:rPr>
                <w:rFonts w:hint="eastAsia"/>
                <w:highlight w:val="none"/>
              </w:rPr>
              <w:t>组长工作态度的满意程度</w:t>
            </w:r>
          </w:p>
        </w:tc>
        <w:tc>
          <w:tcPr>
            <w:tcW w:w="917" w:type="dxa"/>
            <w:tcBorders>
              <w:top w:val="single" w:color="000000" w:sz="4" w:space="0"/>
              <w:left w:val="single" w:color="000000" w:sz="4" w:space="0"/>
              <w:bottom w:val="single" w:color="000000" w:sz="4" w:space="0"/>
              <w:right w:val="single" w:color="000000" w:sz="4" w:space="0"/>
            </w:tcBorders>
            <w:vAlign w:val="center"/>
          </w:tcPr>
          <w:p w14:paraId="68093182">
            <w:pPr>
              <w:spacing w:line="240" w:lineRule="auto"/>
              <w:rPr>
                <w:rFonts w:hint="eastAsia"/>
                <w:highlight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43BD33E6">
            <w:pPr>
              <w:spacing w:line="240" w:lineRule="auto"/>
              <w:rPr>
                <w:rFonts w:hint="eastAsia"/>
                <w:highlight w:val="none"/>
              </w:rPr>
            </w:pPr>
          </w:p>
        </w:tc>
        <w:tc>
          <w:tcPr>
            <w:tcW w:w="617" w:type="dxa"/>
            <w:tcBorders>
              <w:top w:val="single" w:color="000000" w:sz="4" w:space="0"/>
              <w:left w:val="single" w:color="000000" w:sz="4" w:space="0"/>
              <w:bottom w:val="single" w:color="000000" w:sz="4" w:space="0"/>
              <w:right w:val="single" w:color="000000" w:sz="4" w:space="0"/>
            </w:tcBorders>
            <w:vAlign w:val="center"/>
          </w:tcPr>
          <w:p w14:paraId="4C7CD911">
            <w:pPr>
              <w:spacing w:line="240" w:lineRule="auto"/>
              <w:rPr>
                <w:rFonts w:hint="eastAsia"/>
                <w:highlight w:val="none"/>
              </w:rPr>
            </w:pPr>
          </w:p>
        </w:tc>
        <w:tc>
          <w:tcPr>
            <w:tcW w:w="819" w:type="dxa"/>
            <w:tcBorders>
              <w:top w:val="single" w:color="000000" w:sz="4" w:space="0"/>
              <w:left w:val="single" w:color="000000" w:sz="4" w:space="0"/>
              <w:bottom w:val="single" w:color="000000" w:sz="4" w:space="0"/>
              <w:right w:val="single" w:color="000000" w:sz="4" w:space="0"/>
            </w:tcBorders>
            <w:vAlign w:val="center"/>
          </w:tcPr>
          <w:p w14:paraId="6CA04B32">
            <w:pPr>
              <w:spacing w:line="240" w:lineRule="auto"/>
              <w:rPr>
                <w:rFonts w:hint="eastAsia"/>
                <w:highlight w:val="none"/>
              </w:rPr>
            </w:pPr>
          </w:p>
        </w:tc>
      </w:tr>
      <w:tr w14:paraId="758AA694">
        <w:tblPrEx>
          <w:tblCellMar>
            <w:top w:w="0" w:type="dxa"/>
            <w:left w:w="108" w:type="dxa"/>
            <w:bottom w:w="0" w:type="dxa"/>
            <w:right w:w="108" w:type="dxa"/>
          </w:tblCellMar>
        </w:tblPrEx>
        <w:trPr>
          <w:trHeight w:val="499"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129A2F8D">
            <w:pPr>
              <w:spacing w:line="240" w:lineRule="auto"/>
              <w:jc w:val="center"/>
              <w:rPr>
                <w:rFonts w:hint="eastAsia"/>
                <w:highlight w:val="none"/>
              </w:rPr>
            </w:pPr>
            <w:r>
              <w:rPr>
                <w:rFonts w:hint="eastAsia"/>
                <w:highlight w:val="none"/>
              </w:rPr>
              <w:t>4</w:t>
            </w:r>
          </w:p>
        </w:tc>
        <w:tc>
          <w:tcPr>
            <w:tcW w:w="4545" w:type="dxa"/>
            <w:tcBorders>
              <w:top w:val="single" w:color="000000" w:sz="4" w:space="0"/>
              <w:left w:val="single" w:color="000000" w:sz="4" w:space="0"/>
              <w:bottom w:val="single" w:color="000000" w:sz="4" w:space="0"/>
              <w:right w:val="single" w:color="000000" w:sz="4" w:space="0"/>
            </w:tcBorders>
            <w:vAlign w:val="center"/>
          </w:tcPr>
          <w:p w14:paraId="401EEE38">
            <w:pPr>
              <w:spacing w:line="240" w:lineRule="auto"/>
              <w:rPr>
                <w:rFonts w:hint="eastAsia"/>
                <w:highlight w:val="none"/>
              </w:rPr>
            </w:pPr>
            <w:r>
              <w:rPr>
                <w:rFonts w:hint="eastAsia"/>
                <w:highlight w:val="none"/>
              </w:rPr>
              <w:t>您对床铺等床单元清洁的满意程度</w:t>
            </w:r>
          </w:p>
        </w:tc>
        <w:tc>
          <w:tcPr>
            <w:tcW w:w="917" w:type="dxa"/>
            <w:tcBorders>
              <w:top w:val="single" w:color="000000" w:sz="4" w:space="0"/>
              <w:left w:val="single" w:color="000000" w:sz="4" w:space="0"/>
              <w:bottom w:val="single" w:color="000000" w:sz="4" w:space="0"/>
              <w:right w:val="single" w:color="000000" w:sz="4" w:space="0"/>
            </w:tcBorders>
            <w:vAlign w:val="center"/>
          </w:tcPr>
          <w:p w14:paraId="7DA5A472">
            <w:pPr>
              <w:spacing w:line="240" w:lineRule="auto"/>
              <w:rPr>
                <w:rFonts w:hint="eastAsia"/>
                <w:highlight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56A29BE7">
            <w:pPr>
              <w:spacing w:line="240" w:lineRule="auto"/>
              <w:rPr>
                <w:rFonts w:hint="eastAsia"/>
                <w:highlight w:val="none"/>
              </w:rPr>
            </w:pPr>
          </w:p>
        </w:tc>
        <w:tc>
          <w:tcPr>
            <w:tcW w:w="617" w:type="dxa"/>
            <w:tcBorders>
              <w:top w:val="single" w:color="000000" w:sz="4" w:space="0"/>
              <w:left w:val="single" w:color="000000" w:sz="4" w:space="0"/>
              <w:bottom w:val="single" w:color="000000" w:sz="4" w:space="0"/>
              <w:right w:val="single" w:color="000000" w:sz="4" w:space="0"/>
            </w:tcBorders>
            <w:vAlign w:val="center"/>
          </w:tcPr>
          <w:p w14:paraId="3743DBBD">
            <w:pPr>
              <w:spacing w:line="240" w:lineRule="auto"/>
              <w:rPr>
                <w:rFonts w:hint="eastAsia"/>
                <w:highlight w:val="none"/>
              </w:rPr>
            </w:pPr>
          </w:p>
        </w:tc>
        <w:tc>
          <w:tcPr>
            <w:tcW w:w="819" w:type="dxa"/>
            <w:tcBorders>
              <w:top w:val="single" w:color="000000" w:sz="4" w:space="0"/>
              <w:left w:val="single" w:color="000000" w:sz="4" w:space="0"/>
              <w:bottom w:val="single" w:color="000000" w:sz="4" w:space="0"/>
              <w:right w:val="single" w:color="000000" w:sz="4" w:space="0"/>
            </w:tcBorders>
            <w:vAlign w:val="center"/>
          </w:tcPr>
          <w:p w14:paraId="4151ADF0">
            <w:pPr>
              <w:spacing w:line="240" w:lineRule="auto"/>
              <w:rPr>
                <w:rFonts w:hint="eastAsia"/>
                <w:highlight w:val="none"/>
              </w:rPr>
            </w:pPr>
          </w:p>
        </w:tc>
      </w:tr>
      <w:tr w14:paraId="6E773684">
        <w:tblPrEx>
          <w:tblCellMar>
            <w:top w:w="0" w:type="dxa"/>
            <w:left w:w="108" w:type="dxa"/>
            <w:bottom w:w="0" w:type="dxa"/>
            <w:right w:w="108" w:type="dxa"/>
          </w:tblCellMar>
        </w:tblPrEx>
        <w:trPr>
          <w:trHeight w:val="499"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63256629">
            <w:pPr>
              <w:spacing w:line="240" w:lineRule="auto"/>
              <w:jc w:val="center"/>
              <w:rPr>
                <w:rFonts w:hint="eastAsia"/>
                <w:highlight w:val="none"/>
              </w:rPr>
            </w:pPr>
            <w:r>
              <w:rPr>
                <w:rFonts w:hint="eastAsia"/>
                <w:highlight w:val="none"/>
              </w:rPr>
              <w:t>5</w:t>
            </w:r>
          </w:p>
        </w:tc>
        <w:tc>
          <w:tcPr>
            <w:tcW w:w="4545" w:type="dxa"/>
            <w:tcBorders>
              <w:top w:val="single" w:color="000000" w:sz="4" w:space="0"/>
              <w:left w:val="single" w:color="000000" w:sz="4" w:space="0"/>
              <w:bottom w:val="single" w:color="000000" w:sz="4" w:space="0"/>
              <w:right w:val="single" w:color="000000" w:sz="4" w:space="0"/>
            </w:tcBorders>
            <w:vAlign w:val="center"/>
          </w:tcPr>
          <w:p w14:paraId="2CCD3067">
            <w:pPr>
              <w:spacing w:line="240" w:lineRule="auto"/>
              <w:rPr>
                <w:rFonts w:hint="eastAsia"/>
                <w:highlight w:val="none"/>
              </w:rPr>
            </w:pPr>
            <w:r>
              <w:rPr>
                <w:rFonts w:hint="eastAsia"/>
                <w:highlight w:val="none"/>
              </w:rPr>
              <w:t>您对进病房前先敲门等礼仪的满意程度</w:t>
            </w:r>
          </w:p>
        </w:tc>
        <w:tc>
          <w:tcPr>
            <w:tcW w:w="917" w:type="dxa"/>
            <w:tcBorders>
              <w:top w:val="single" w:color="000000" w:sz="4" w:space="0"/>
              <w:left w:val="single" w:color="000000" w:sz="4" w:space="0"/>
              <w:bottom w:val="single" w:color="000000" w:sz="4" w:space="0"/>
              <w:right w:val="single" w:color="000000" w:sz="4" w:space="0"/>
            </w:tcBorders>
            <w:vAlign w:val="center"/>
          </w:tcPr>
          <w:p w14:paraId="56C69C69">
            <w:pPr>
              <w:spacing w:line="240" w:lineRule="auto"/>
              <w:rPr>
                <w:rFonts w:hint="eastAsia"/>
                <w:highlight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1C6B3C71">
            <w:pPr>
              <w:spacing w:line="240" w:lineRule="auto"/>
              <w:rPr>
                <w:rFonts w:hint="eastAsia"/>
                <w:highlight w:val="none"/>
              </w:rPr>
            </w:pPr>
          </w:p>
        </w:tc>
        <w:tc>
          <w:tcPr>
            <w:tcW w:w="617" w:type="dxa"/>
            <w:tcBorders>
              <w:top w:val="single" w:color="000000" w:sz="4" w:space="0"/>
              <w:left w:val="single" w:color="000000" w:sz="4" w:space="0"/>
              <w:bottom w:val="single" w:color="000000" w:sz="4" w:space="0"/>
              <w:right w:val="single" w:color="000000" w:sz="4" w:space="0"/>
            </w:tcBorders>
            <w:vAlign w:val="center"/>
          </w:tcPr>
          <w:p w14:paraId="58FA7BCA">
            <w:pPr>
              <w:spacing w:line="240" w:lineRule="auto"/>
              <w:rPr>
                <w:rFonts w:hint="eastAsia"/>
                <w:highlight w:val="none"/>
              </w:rPr>
            </w:pPr>
          </w:p>
        </w:tc>
        <w:tc>
          <w:tcPr>
            <w:tcW w:w="819" w:type="dxa"/>
            <w:tcBorders>
              <w:top w:val="single" w:color="000000" w:sz="4" w:space="0"/>
              <w:left w:val="single" w:color="000000" w:sz="4" w:space="0"/>
              <w:bottom w:val="single" w:color="000000" w:sz="4" w:space="0"/>
              <w:right w:val="single" w:color="000000" w:sz="4" w:space="0"/>
            </w:tcBorders>
            <w:vAlign w:val="center"/>
          </w:tcPr>
          <w:p w14:paraId="1C6BCBD4">
            <w:pPr>
              <w:spacing w:line="240" w:lineRule="auto"/>
              <w:rPr>
                <w:rFonts w:hint="eastAsia"/>
                <w:highlight w:val="none"/>
              </w:rPr>
            </w:pPr>
          </w:p>
        </w:tc>
      </w:tr>
      <w:tr w14:paraId="2012EF05">
        <w:tblPrEx>
          <w:tblCellMar>
            <w:top w:w="0" w:type="dxa"/>
            <w:left w:w="108" w:type="dxa"/>
            <w:bottom w:w="0" w:type="dxa"/>
            <w:right w:w="108" w:type="dxa"/>
          </w:tblCellMar>
        </w:tblPrEx>
        <w:trPr>
          <w:trHeight w:val="499"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6E735020">
            <w:pPr>
              <w:spacing w:line="240" w:lineRule="auto"/>
              <w:jc w:val="center"/>
              <w:rPr>
                <w:rFonts w:hint="eastAsia"/>
                <w:highlight w:val="none"/>
              </w:rPr>
            </w:pPr>
            <w:r>
              <w:rPr>
                <w:rFonts w:hint="eastAsia"/>
                <w:highlight w:val="none"/>
              </w:rPr>
              <w:t>6</w:t>
            </w:r>
          </w:p>
        </w:tc>
        <w:tc>
          <w:tcPr>
            <w:tcW w:w="4545" w:type="dxa"/>
            <w:tcBorders>
              <w:top w:val="single" w:color="000000" w:sz="4" w:space="0"/>
              <w:left w:val="single" w:color="000000" w:sz="4" w:space="0"/>
              <w:bottom w:val="single" w:color="000000" w:sz="4" w:space="0"/>
              <w:right w:val="single" w:color="000000" w:sz="4" w:space="0"/>
            </w:tcBorders>
            <w:vAlign w:val="center"/>
          </w:tcPr>
          <w:p w14:paraId="58D5C44C">
            <w:pPr>
              <w:spacing w:line="240" w:lineRule="auto"/>
              <w:rPr>
                <w:rFonts w:hint="eastAsia"/>
                <w:highlight w:val="none"/>
              </w:rPr>
            </w:pPr>
            <w:r>
              <w:rPr>
                <w:rFonts w:hint="eastAsia"/>
                <w:highlight w:val="none"/>
              </w:rPr>
              <w:t>您对服务前先洗手等手卫生的满意程度</w:t>
            </w:r>
          </w:p>
        </w:tc>
        <w:tc>
          <w:tcPr>
            <w:tcW w:w="917" w:type="dxa"/>
            <w:tcBorders>
              <w:top w:val="single" w:color="000000" w:sz="4" w:space="0"/>
              <w:left w:val="single" w:color="000000" w:sz="4" w:space="0"/>
              <w:bottom w:val="single" w:color="000000" w:sz="4" w:space="0"/>
              <w:right w:val="single" w:color="000000" w:sz="4" w:space="0"/>
            </w:tcBorders>
            <w:vAlign w:val="center"/>
          </w:tcPr>
          <w:p w14:paraId="1BD88E60">
            <w:pPr>
              <w:spacing w:line="240" w:lineRule="auto"/>
              <w:rPr>
                <w:rFonts w:hint="eastAsia"/>
                <w:highlight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5DDAA887">
            <w:pPr>
              <w:spacing w:line="240" w:lineRule="auto"/>
              <w:rPr>
                <w:rFonts w:hint="eastAsia"/>
                <w:highlight w:val="none"/>
              </w:rPr>
            </w:pPr>
          </w:p>
        </w:tc>
        <w:tc>
          <w:tcPr>
            <w:tcW w:w="617" w:type="dxa"/>
            <w:tcBorders>
              <w:top w:val="single" w:color="000000" w:sz="4" w:space="0"/>
              <w:left w:val="single" w:color="000000" w:sz="4" w:space="0"/>
              <w:bottom w:val="single" w:color="000000" w:sz="4" w:space="0"/>
              <w:right w:val="single" w:color="000000" w:sz="4" w:space="0"/>
            </w:tcBorders>
            <w:vAlign w:val="center"/>
          </w:tcPr>
          <w:p w14:paraId="288030F7">
            <w:pPr>
              <w:spacing w:line="240" w:lineRule="auto"/>
              <w:rPr>
                <w:rFonts w:hint="eastAsia"/>
                <w:highlight w:val="none"/>
              </w:rPr>
            </w:pPr>
          </w:p>
        </w:tc>
        <w:tc>
          <w:tcPr>
            <w:tcW w:w="819" w:type="dxa"/>
            <w:tcBorders>
              <w:top w:val="single" w:color="000000" w:sz="4" w:space="0"/>
              <w:left w:val="single" w:color="000000" w:sz="4" w:space="0"/>
              <w:bottom w:val="single" w:color="000000" w:sz="4" w:space="0"/>
              <w:right w:val="single" w:color="000000" w:sz="4" w:space="0"/>
            </w:tcBorders>
            <w:vAlign w:val="center"/>
          </w:tcPr>
          <w:p w14:paraId="58E3391D">
            <w:pPr>
              <w:spacing w:line="240" w:lineRule="auto"/>
              <w:rPr>
                <w:rFonts w:hint="eastAsia"/>
                <w:highlight w:val="none"/>
              </w:rPr>
            </w:pPr>
          </w:p>
        </w:tc>
      </w:tr>
      <w:tr w14:paraId="4922AE83">
        <w:tblPrEx>
          <w:tblCellMar>
            <w:top w:w="0" w:type="dxa"/>
            <w:left w:w="108" w:type="dxa"/>
            <w:bottom w:w="0" w:type="dxa"/>
            <w:right w:w="108" w:type="dxa"/>
          </w:tblCellMar>
        </w:tblPrEx>
        <w:trPr>
          <w:trHeight w:val="499"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1168525C">
            <w:pPr>
              <w:spacing w:line="240" w:lineRule="auto"/>
              <w:jc w:val="center"/>
              <w:rPr>
                <w:rFonts w:hint="eastAsia"/>
                <w:highlight w:val="none"/>
              </w:rPr>
            </w:pPr>
            <w:r>
              <w:rPr>
                <w:rFonts w:hint="eastAsia"/>
                <w:highlight w:val="none"/>
              </w:rPr>
              <w:t>7</w:t>
            </w:r>
          </w:p>
        </w:tc>
        <w:tc>
          <w:tcPr>
            <w:tcW w:w="4545" w:type="dxa"/>
            <w:tcBorders>
              <w:top w:val="single" w:color="000000" w:sz="4" w:space="0"/>
              <w:left w:val="single" w:color="000000" w:sz="4" w:space="0"/>
              <w:bottom w:val="single" w:color="000000" w:sz="4" w:space="0"/>
              <w:right w:val="single" w:color="000000" w:sz="4" w:space="0"/>
            </w:tcBorders>
            <w:vAlign w:val="center"/>
          </w:tcPr>
          <w:p w14:paraId="6A2C4818">
            <w:pPr>
              <w:spacing w:line="240" w:lineRule="auto"/>
              <w:rPr>
                <w:rFonts w:hint="eastAsia"/>
                <w:highlight w:val="none"/>
              </w:rPr>
            </w:pPr>
            <w:r>
              <w:rPr>
                <w:rFonts w:hint="eastAsia"/>
                <w:highlight w:val="none"/>
              </w:rPr>
              <w:t>您对协助饮食、排泄等生活护理的满意程度</w:t>
            </w:r>
          </w:p>
        </w:tc>
        <w:tc>
          <w:tcPr>
            <w:tcW w:w="917" w:type="dxa"/>
            <w:tcBorders>
              <w:top w:val="single" w:color="000000" w:sz="4" w:space="0"/>
              <w:left w:val="single" w:color="000000" w:sz="4" w:space="0"/>
              <w:bottom w:val="single" w:color="000000" w:sz="4" w:space="0"/>
              <w:right w:val="single" w:color="000000" w:sz="4" w:space="0"/>
            </w:tcBorders>
            <w:vAlign w:val="center"/>
          </w:tcPr>
          <w:p w14:paraId="3FD6B528">
            <w:pPr>
              <w:spacing w:line="240" w:lineRule="auto"/>
              <w:rPr>
                <w:rFonts w:hint="eastAsia"/>
                <w:highlight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2AF0A3B6">
            <w:pPr>
              <w:spacing w:line="240" w:lineRule="auto"/>
              <w:rPr>
                <w:rFonts w:hint="eastAsia"/>
                <w:highlight w:val="none"/>
              </w:rPr>
            </w:pPr>
          </w:p>
        </w:tc>
        <w:tc>
          <w:tcPr>
            <w:tcW w:w="617" w:type="dxa"/>
            <w:tcBorders>
              <w:top w:val="single" w:color="000000" w:sz="4" w:space="0"/>
              <w:left w:val="single" w:color="000000" w:sz="4" w:space="0"/>
              <w:bottom w:val="single" w:color="000000" w:sz="4" w:space="0"/>
              <w:right w:val="single" w:color="000000" w:sz="4" w:space="0"/>
            </w:tcBorders>
            <w:vAlign w:val="center"/>
          </w:tcPr>
          <w:p w14:paraId="6CC55156">
            <w:pPr>
              <w:spacing w:line="240" w:lineRule="auto"/>
              <w:rPr>
                <w:rFonts w:hint="eastAsia"/>
                <w:highlight w:val="none"/>
              </w:rPr>
            </w:pPr>
          </w:p>
        </w:tc>
        <w:tc>
          <w:tcPr>
            <w:tcW w:w="819" w:type="dxa"/>
            <w:tcBorders>
              <w:top w:val="single" w:color="000000" w:sz="4" w:space="0"/>
              <w:left w:val="single" w:color="000000" w:sz="4" w:space="0"/>
              <w:bottom w:val="single" w:color="000000" w:sz="4" w:space="0"/>
              <w:right w:val="single" w:color="000000" w:sz="4" w:space="0"/>
            </w:tcBorders>
            <w:vAlign w:val="center"/>
          </w:tcPr>
          <w:p w14:paraId="68CE305F">
            <w:pPr>
              <w:spacing w:line="240" w:lineRule="auto"/>
              <w:rPr>
                <w:rFonts w:hint="eastAsia"/>
                <w:highlight w:val="none"/>
              </w:rPr>
            </w:pPr>
          </w:p>
        </w:tc>
      </w:tr>
      <w:tr w14:paraId="410D1E93">
        <w:tblPrEx>
          <w:tblCellMar>
            <w:top w:w="0" w:type="dxa"/>
            <w:left w:w="108" w:type="dxa"/>
            <w:bottom w:w="0" w:type="dxa"/>
            <w:right w:w="108" w:type="dxa"/>
          </w:tblCellMar>
        </w:tblPrEx>
        <w:trPr>
          <w:trHeight w:val="499"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528DB70C">
            <w:pPr>
              <w:spacing w:line="240" w:lineRule="auto"/>
              <w:jc w:val="center"/>
              <w:rPr>
                <w:rFonts w:hint="eastAsia"/>
                <w:highlight w:val="none"/>
              </w:rPr>
            </w:pPr>
            <w:r>
              <w:rPr>
                <w:rFonts w:hint="eastAsia"/>
                <w:highlight w:val="none"/>
              </w:rPr>
              <w:t>8</w:t>
            </w:r>
          </w:p>
        </w:tc>
        <w:tc>
          <w:tcPr>
            <w:tcW w:w="4545" w:type="dxa"/>
            <w:tcBorders>
              <w:top w:val="single" w:color="000000" w:sz="4" w:space="0"/>
              <w:left w:val="single" w:color="000000" w:sz="4" w:space="0"/>
              <w:bottom w:val="single" w:color="000000" w:sz="4" w:space="0"/>
              <w:right w:val="single" w:color="000000" w:sz="4" w:space="0"/>
            </w:tcBorders>
            <w:vAlign w:val="center"/>
          </w:tcPr>
          <w:p w14:paraId="21B430EF">
            <w:pPr>
              <w:spacing w:line="240" w:lineRule="auto"/>
              <w:rPr>
                <w:rFonts w:hint="eastAsia"/>
                <w:highlight w:val="none"/>
              </w:rPr>
            </w:pPr>
            <w:r>
              <w:rPr>
                <w:rFonts w:hint="eastAsia"/>
                <w:highlight w:val="none"/>
              </w:rPr>
              <w:t>您对协助检查等外出服务的满意程度</w:t>
            </w:r>
          </w:p>
        </w:tc>
        <w:tc>
          <w:tcPr>
            <w:tcW w:w="917" w:type="dxa"/>
            <w:tcBorders>
              <w:top w:val="single" w:color="000000" w:sz="4" w:space="0"/>
              <w:left w:val="single" w:color="000000" w:sz="4" w:space="0"/>
              <w:bottom w:val="single" w:color="000000" w:sz="4" w:space="0"/>
              <w:right w:val="single" w:color="000000" w:sz="4" w:space="0"/>
            </w:tcBorders>
            <w:vAlign w:val="center"/>
          </w:tcPr>
          <w:p w14:paraId="18C6180B">
            <w:pPr>
              <w:spacing w:line="240" w:lineRule="auto"/>
              <w:rPr>
                <w:rFonts w:hint="eastAsia"/>
                <w:highlight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029521F6">
            <w:pPr>
              <w:spacing w:line="240" w:lineRule="auto"/>
              <w:rPr>
                <w:rFonts w:hint="eastAsia"/>
                <w:highlight w:val="none"/>
              </w:rPr>
            </w:pPr>
          </w:p>
        </w:tc>
        <w:tc>
          <w:tcPr>
            <w:tcW w:w="617" w:type="dxa"/>
            <w:tcBorders>
              <w:top w:val="single" w:color="000000" w:sz="4" w:space="0"/>
              <w:left w:val="single" w:color="000000" w:sz="4" w:space="0"/>
              <w:bottom w:val="single" w:color="000000" w:sz="4" w:space="0"/>
              <w:right w:val="single" w:color="000000" w:sz="4" w:space="0"/>
            </w:tcBorders>
            <w:vAlign w:val="center"/>
          </w:tcPr>
          <w:p w14:paraId="2E44842E">
            <w:pPr>
              <w:spacing w:line="240" w:lineRule="auto"/>
              <w:rPr>
                <w:rFonts w:hint="eastAsia"/>
                <w:highlight w:val="none"/>
              </w:rPr>
            </w:pPr>
          </w:p>
        </w:tc>
        <w:tc>
          <w:tcPr>
            <w:tcW w:w="819" w:type="dxa"/>
            <w:tcBorders>
              <w:top w:val="single" w:color="000000" w:sz="4" w:space="0"/>
              <w:left w:val="single" w:color="000000" w:sz="4" w:space="0"/>
              <w:bottom w:val="single" w:color="000000" w:sz="4" w:space="0"/>
              <w:right w:val="single" w:color="000000" w:sz="4" w:space="0"/>
            </w:tcBorders>
            <w:vAlign w:val="center"/>
          </w:tcPr>
          <w:p w14:paraId="158F99D4">
            <w:pPr>
              <w:spacing w:line="240" w:lineRule="auto"/>
              <w:rPr>
                <w:rFonts w:hint="eastAsia"/>
                <w:highlight w:val="none"/>
              </w:rPr>
            </w:pPr>
          </w:p>
        </w:tc>
      </w:tr>
      <w:tr w14:paraId="7E222D35">
        <w:tblPrEx>
          <w:tblCellMar>
            <w:top w:w="0" w:type="dxa"/>
            <w:left w:w="108" w:type="dxa"/>
            <w:bottom w:w="0" w:type="dxa"/>
            <w:right w:w="108" w:type="dxa"/>
          </w:tblCellMar>
        </w:tblPrEx>
        <w:trPr>
          <w:trHeight w:val="499"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2F5ACEF6">
            <w:pPr>
              <w:spacing w:line="240" w:lineRule="auto"/>
              <w:jc w:val="center"/>
              <w:rPr>
                <w:rFonts w:hint="eastAsia"/>
                <w:highlight w:val="none"/>
              </w:rPr>
            </w:pPr>
            <w:r>
              <w:rPr>
                <w:rFonts w:hint="eastAsia"/>
                <w:highlight w:val="none"/>
              </w:rPr>
              <w:t>9</w:t>
            </w:r>
          </w:p>
        </w:tc>
        <w:tc>
          <w:tcPr>
            <w:tcW w:w="4545" w:type="dxa"/>
            <w:tcBorders>
              <w:top w:val="single" w:color="000000" w:sz="4" w:space="0"/>
              <w:left w:val="single" w:color="000000" w:sz="4" w:space="0"/>
              <w:bottom w:val="single" w:color="000000" w:sz="4" w:space="0"/>
              <w:right w:val="single" w:color="000000" w:sz="4" w:space="0"/>
            </w:tcBorders>
            <w:vAlign w:val="center"/>
          </w:tcPr>
          <w:p w14:paraId="49C279E0">
            <w:pPr>
              <w:spacing w:line="240" w:lineRule="auto"/>
              <w:rPr>
                <w:rFonts w:hint="eastAsia"/>
                <w:highlight w:val="none"/>
              </w:rPr>
            </w:pPr>
            <w:r>
              <w:rPr>
                <w:rFonts w:hint="eastAsia"/>
                <w:highlight w:val="none"/>
              </w:rPr>
              <w:t>您对主动交流等沟通技巧的满意程度</w:t>
            </w:r>
          </w:p>
        </w:tc>
        <w:tc>
          <w:tcPr>
            <w:tcW w:w="917" w:type="dxa"/>
            <w:tcBorders>
              <w:top w:val="single" w:color="000000" w:sz="4" w:space="0"/>
              <w:left w:val="single" w:color="000000" w:sz="4" w:space="0"/>
              <w:bottom w:val="single" w:color="000000" w:sz="4" w:space="0"/>
              <w:right w:val="single" w:color="000000" w:sz="4" w:space="0"/>
            </w:tcBorders>
            <w:vAlign w:val="center"/>
          </w:tcPr>
          <w:p w14:paraId="44CA5D4B">
            <w:pPr>
              <w:spacing w:line="240" w:lineRule="auto"/>
              <w:rPr>
                <w:rFonts w:hint="eastAsia"/>
                <w:highlight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2269D4B3">
            <w:pPr>
              <w:spacing w:line="240" w:lineRule="auto"/>
              <w:rPr>
                <w:rFonts w:hint="eastAsia"/>
                <w:highlight w:val="none"/>
              </w:rPr>
            </w:pPr>
          </w:p>
        </w:tc>
        <w:tc>
          <w:tcPr>
            <w:tcW w:w="617" w:type="dxa"/>
            <w:tcBorders>
              <w:top w:val="single" w:color="000000" w:sz="4" w:space="0"/>
              <w:left w:val="single" w:color="000000" w:sz="4" w:space="0"/>
              <w:bottom w:val="single" w:color="000000" w:sz="4" w:space="0"/>
              <w:right w:val="single" w:color="000000" w:sz="4" w:space="0"/>
            </w:tcBorders>
            <w:vAlign w:val="center"/>
          </w:tcPr>
          <w:p w14:paraId="51119152">
            <w:pPr>
              <w:spacing w:line="240" w:lineRule="auto"/>
              <w:rPr>
                <w:rFonts w:hint="eastAsia"/>
                <w:highlight w:val="none"/>
              </w:rPr>
            </w:pPr>
          </w:p>
        </w:tc>
        <w:tc>
          <w:tcPr>
            <w:tcW w:w="819" w:type="dxa"/>
            <w:tcBorders>
              <w:top w:val="single" w:color="000000" w:sz="4" w:space="0"/>
              <w:left w:val="single" w:color="000000" w:sz="4" w:space="0"/>
              <w:bottom w:val="single" w:color="000000" w:sz="4" w:space="0"/>
              <w:right w:val="single" w:color="000000" w:sz="4" w:space="0"/>
            </w:tcBorders>
            <w:vAlign w:val="center"/>
          </w:tcPr>
          <w:p w14:paraId="2A00DCC5">
            <w:pPr>
              <w:spacing w:line="240" w:lineRule="auto"/>
              <w:rPr>
                <w:rFonts w:hint="eastAsia"/>
                <w:highlight w:val="none"/>
              </w:rPr>
            </w:pPr>
          </w:p>
        </w:tc>
      </w:tr>
      <w:tr w14:paraId="2A4110A8">
        <w:tblPrEx>
          <w:tblCellMar>
            <w:top w:w="0" w:type="dxa"/>
            <w:left w:w="108" w:type="dxa"/>
            <w:bottom w:w="0" w:type="dxa"/>
            <w:right w:w="108" w:type="dxa"/>
          </w:tblCellMar>
        </w:tblPrEx>
        <w:trPr>
          <w:trHeight w:val="499"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002D3A93">
            <w:pPr>
              <w:spacing w:line="240" w:lineRule="auto"/>
              <w:jc w:val="center"/>
              <w:rPr>
                <w:rFonts w:hint="eastAsia"/>
                <w:highlight w:val="none"/>
              </w:rPr>
            </w:pPr>
            <w:r>
              <w:rPr>
                <w:rFonts w:hint="eastAsia"/>
                <w:highlight w:val="none"/>
              </w:rPr>
              <w:t>10</w:t>
            </w:r>
          </w:p>
        </w:tc>
        <w:tc>
          <w:tcPr>
            <w:tcW w:w="4545" w:type="dxa"/>
            <w:tcBorders>
              <w:top w:val="single" w:color="000000" w:sz="4" w:space="0"/>
              <w:left w:val="single" w:color="000000" w:sz="4" w:space="0"/>
              <w:bottom w:val="single" w:color="000000" w:sz="4" w:space="0"/>
              <w:right w:val="single" w:color="000000" w:sz="4" w:space="0"/>
            </w:tcBorders>
            <w:vAlign w:val="center"/>
          </w:tcPr>
          <w:p w14:paraId="622CD7AA">
            <w:pPr>
              <w:spacing w:line="240" w:lineRule="auto"/>
              <w:rPr>
                <w:rFonts w:hint="eastAsia"/>
                <w:highlight w:val="none"/>
              </w:rPr>
            </w:pPr>
            <w:r>
              <w:rPr>
                <w:rFonts w:hint="eastAsia"/>
                <w:highlight w:val="none"/>
              </w:rPr>
              <w:t>您对夜间巡视等值班工作的满意程度</w:t>
            </w:r>
          </w:p>
        </w:tc>
        <w:tc>
          <w:tcPr>
            <w:tcW w:w="917" w:type="dxa"/>
            <w:tcBorders>
              <w:top w:val="single" w:color="000000" w:sz="4" w:space="0"/>
              <w:left w:val="single" w:color="000000" w:sz="4" w:space="0"/>
              <w:bottom w:val="single" w:color="000000" w:sz="4" w:space="0"/>
              <w:right w:val="single" w:color="000000" w:sz="4" w:space="0"/>
            </w:tcBorders>
            <w:vAlign w:val="center"/>
          </w:tcPr>
          <w:p w14:paraId="6D5A92C9">
            <w:pPr>
              <w:spacing w:line="240" w:lineRule="auto"/>
              <w:rPr>
                <w:rFonts w:hint="eastAsia"/>
                <w:highlight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46BE252D">
            <w:pPr>
              <w:spacing w:line="240" w:lineRule="auto"/>
              <w:rPr>
                <w:rFonts w:hint="eastAsia"/>
                <w:highlight w:val="none"/>
              </w:rPr>
            </w:pPr>
          </w:p>
        </w:tc>
        <w:tc>
          <w:tcPr>
            <w:tcW w:w="617" w:type="dxa"/>
            <w:tcBorders>
              <w:top w:val="single" w:color="000000" w:sz="4" w:space="0"/>
              <w:left w:val="single" w:color="000000" w:sz="4" w:space="0"/>
              <w:bottom w:val="single" w:color="000000" w:sz="4" w:space="0"/>
              <w:right w:val="single" w:color="000000" w:sz="4" w:space="0"/>
            </w:tcBorders>
            <w:vAlign w:val="center"/>
          </w:tcPr>
          <w:p w14:paraId="07A50871">
            <w:pPr>
              <w:spacing w:line="240" w:lineRule="auto"/>
              <w:rPr>
                <w:rFonts w:hint="eastAsia"/>
                <w:highlight w:val="none"/>
              </w:rPr>
            </w:pPr>
          </w:p>
        </w:tc>
        <w:tc>
          <w:tcPr>
            <w:tcW w:w="819" w:type="dxa"/>
            <w:tcBorders>
              <w:top w:val="single" w:color="000000" w:sz="4" w:space="0"/>
              <w:left w:val="single" w:color="000000" w:sz="4" w:space="0"/>
              <w:bottom w:val="single" w:color="000000" w:sz="4" w:space="0"/>
              <w:right w:val="single" w:color="000000" w:sz="4" w:space="0"/>
            </w:tcBorders>
            <w:vAlign w:val="center"/>
          </w:tcPr>
          <w:p w14:paraId="61418967">
            <w:pPr>
              <w:spacing w:line="240" w:lineRule="auto"/>
              <w:rPr>
                <w:rFonts w:hint="eastAsia"/>
                <w:highlight w:val="none"/>
              </w:rPr>
            </w:pPr>
          </w:p>
        </w:tc>
      </w:tr>
      <w:tr w14:paraId="79A2545B">
        <w:tblPrEx>
          <w:tblCellMar>
            <w:top w:w="0" w:type="dxa"/>
            <w:left w:w="108" w:type="dxa"/>
            <w:bottom w:w="0" w:type="dxa"/>
            <w:right w:w="108" w:type="dxa"/>
          </w:tblCellMar>
        </w:tblPrEx>
        <w:trPr>
          <w:trHeight w:val="499"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1D28C783">
            <w:pPr>
              <w:spacing w:line="240" w:lineRule="auto"/>
              <w:jc w:val="center"/>
              <w:rPr>
                <w:rFonts w:hint="eastAsia"/>
                <w:highlight w:val="none"/>
              </w:rPr>
            </w:pPr>
            <w:r>
              <w:rPr>
                <w:rFonts w:hint="eastAsia"/>
                <w:highlight w:val="none"/>
              </w:rPr>
              <w:t>11</w:t>
            </w:r>
          </w:p>
        </w:tc>
        <w:tc>
          <w:tcPr>
            <w:tcW w:w="4545" w:type="dxa"/>
            <w:tcBorders>
              <w:top w:val="single" w:color="000000" w:sz="4" w:space="0"/>
              <w:left w:val="single" w:color="000000" w:sz="4" w:space="0"/>
              <w:bottom w:val="single" w:color="000000" w:sz="4" w:space="0"/>
              <w:right w:val="single" w:color="000000" w:sz="4" w:space="0"/>
            </w:tcBorders>
            <w:vAlign w:val="center"/>
          </w:tcPr>
          <w:p w14:paraId="407AB532">
            <w:pPr>
              <w:spacing w:line="240" w:lineRule="auto"/>
              <w:rPr>
                <w:rFonts w:hint="eastAsia"/>
                <w:highlight w:val="none"/>
              </w:rPr>
            </w:pPr>
            <w:r>
              <w:rPr>
                <w:rFonts w:hint="eastAsia"/>
                <w:highlight w:val="none"/>
              </w:rPr>
              <w:t>您对</w:t>
            </w:r>
            <w:r>
              <w:rPr>
                <w:rFonts w:hint="eastAsia"/>
                <w:highlight w:val="none"/>
                <w:lang w:eastAsia="zh-CN"/>
              </w:rPr>
              <w:t>医疗护理员</w:t>
            </w:r>
            <w:r>
              <w:rPr>
                <w:rFonts w:hint="eastAsia"/>
                <w:highlight w:val="none"/>
              </w:rPr>
              <w:t>办理出院的满意程度</w:t>
            </w:r>
          </w:p>
        </w:tc>
        <w:tc>
          <w:tcPr>
            <w:tcW w:w="917" w:type="dxa"/>
            <w:tcBorders>
              <w:top w:val="single" w:color="000000" w:sz="4" w:space="0"/>
              <w:left w:val="single" w:color="000000" w:sz="4" w:space="0"/>
              <w:bottom w:val="single" w:color="000000" w:sz="4" w:space="0"/>
              <w:right w:val="single" w:color="000000" w:sz="4" w:space="0"/>
            </w:tcBorders>
            <w:vAlign w:val="center"/>
          </w:tcPr>
          <w:p w14:paraId="3E861961">
            <w:pPr>
              <w:spacing w:line="240" w:lineRule="auto"/>
              <w:rPr>
                <w:rFonts w:hint="eastAsia"/>
                <w:highlight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39886C64">
            <w:pPr>
              <w:spacing w:line="240" w:lineRule="auto"/>
              <w:rPr>
                <w:rFonts w:hint="eastAsia"/>
                <w:highlight w:val="none"/>
              </w:rPr>
            </w:pPr>
          </w:p>
        </w:tc>
        <w:tc>
          <w:tcPr>
            <w:tcW w:w="617" w:type="dxa"/>
            <w:tcBorders>
              <w:top w:val="single" w:color="000000" w:sz="4" w:space="0"/>
              <w:left w:val="single" w:color="000000" w:sz="4" w:space="0"/>
              <w:bottom w:val="single" w:color="000000" w:sz="4" w:space="0"/>
              <w:right w:val="single" w:color="000000" w:sz="4" w:space="0"/>
            </w:tcBorders>
            <w:vAlign w:val="center"/>
          </w:tcPr>
          <w:p w14:paraId="41B2FD1D">
            <w:pPr>
              <w:spacing w:line="240" w:lineRule="auto"/>
              <w:rPr>
                <w:rFonts w:hint="eastAsia"/>
                <w:highlight w:val="none"/>
              </w:rPr>
            </w:pPr>
          </w:p>
        </w:tc>
        <w:tc>
          <w:tcPr>
            <w:tcW w:w="819" w:type="dxa"/>
            <w:tcBorders>
              <w:top w:val="single" w:color="000000" w:sz="4" w:space="0"/>
              <w:left w:val="single" w:color="000000" w:sz="4" w:space="0"/>
              <w:bottom w:val="single" w:color="000000" w:sz="4" w:space="0"/>
              <w:right w:val="single" w:color="000000" w:sz="4" w:space="0"/>
            </w:tcBorders>
            <w:vAlign w:val="center"/>
          </w:tcPr>
          <w:p w14:paraId="0AA511A3">
            <w:pPr>
              <w:spacing w:line="240" w:lineRule="auto"/>
              <w:rPr>
                <w:rFonts w:hint="eastAsia"/>
                <w:highlight w:val="none"/>
              </w:rPr>
            </w:pPr>
          </w:p>
        </w:tc>
      </w:tr>
      <w:tr w14:paraId="71729748">
        <w:tblPrEx>
          <w:tblCellMar>
            <w:top w:w="0" w:type="dxa"/>
            <w:left w:w="108" w:type="dxa"/>
            <w:bottom w:w="0" w:type="dxa"/>
            <w:right w:w="108" w:type="dxa"/>
          </w:tblCellMar>
        </w:tblPrEx>
        <w:trPr>
          <w:trHeight w:val="499"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638B2576">
            <w:pPr>
              <w:spacing w:line="240" w:lineRule="auto"/>
              <w:jc w:val="center"/>
              <w:rPr>
                <w:rFonts w:hint="eastAsia"/>
                <w:highlight w:val="none"/>
              </w:rPr>
            </w:pPr>
            <w:r>
              <w:rPr>
                <w:rFonts w:hint="eastAsia"/>
                <w:highlight w:val="none"/>
              </w:rPr>
              <w:t>12</w:t>
            </w:r>
          </w:p>
        </w:tc>
        <w:tc>
          <w:tcPr>
            <w:tcW w:w="4545" w:type="dxa"/>
            <w:tcBorders>
              <w:top w:val="single" w:color="000000" w:sz="4" w:space="0"/>
              <w:left w:val="single" w:color="000000" w:sz="4" w:space="0"/>
              <w:bottom w:val="single" w:color="000000" w:sz="4" w:space="0"/>
              <w:right w:val="single" w:color="000000" w:sz="4" w:space="0"/>
            </w:tcBorders>
            <w:vAlign w:val="center"/>
          </w:tcPr>
          <w:p w14:paraId="6C290A30">
            <w:pPr>
              <w:spacing w:line="240" w:lineRule="auto"/>
              <w:rPr>
                <w:rFonts w:hint="eastAsia"/>
                <w:highlight w:val="none"/>
              </w:rPr>
            </w:pPr>
            <w:r>
              <w:rPr>
                <w:rFonts w:hint="eastAsia"/>
                <w:highlight w:val="none"/>
              </w:rPr>
              <w:t>您对</w:t>
            </w:r>
            <w:r>
              <w:rPr>
                <w:rFonts w:hint="eastAsia"/>
                <w:highlight w:val="none"/>
                <w:lang w:eastAsia="zh-CN"/>
              </w:rPr>
              <w:t>医疗护理员</w:t>
            </w:r>
            <w:r>
              <w:rPr>
                <w:rFonts w:hint="eastAsia"/>
                <w:highlight w:val="none"/>
              </w:rPr>
              <w:t>回答问题的满意程度</w:t>
            </w:r>
          </w:p>
        </w:tc>
        <w:tc>
          <w:tcPr>
            <w:tcW w:w="917" w:type="dxa"/>
            <w:tcBorders>
              <w:top w:val="single" w:color="000000" w:sz="4" w:space="0"/>
              <w:left w:val="single" w:color="000000" w:sz="4" w:space="0"/>
              <w:bottom w:val="single" w:color="000000" w:sz="4" w:space="0"/>
              <w:right w:val="single" w:color="000000" w:sz="4" w:space="0"/>
            </w:tcBorders>
            <w:vAlign w:val="center"/>
          </w:tcPr>
          <w:p w14:paraId="7D78C9F8">
            <w:pPr>
              <w:spacing w:line="240" w:lineRule="auto"/>
              <w:rPr>
                <w:rFonts w:hint="eastAsia"/>
                <w:highlight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1DE93D16">
            <w:pPr>
              <w:spacing w:line="240" w:lineRule="auto"/>
              <w:rPr>
                <w:rFonts w:hint="eastAsia"/>
                <w:highlight w:val="none"/>
              </w:rPr>
            </w:pPr>
          </w:p>
        </w:tc>
        <w:tc>
          <w:tcPr>
            <w:tcW w:w="617" w:type="dxa"/>
            <w:tcBorders>
              <w:top w:val="single" w:color="000000" w:sz="4" w:space="0"/>
              <w:left w:val="single" w:color="000000" w:sz="4" w:space="0"/>
              <w:bottom w:val="single" w:color="000000" w:sz="4" w:space="0"/>
              <w:right w:val="single" w:color="000000" w:sz="4" w:space="0"/>
            </w:tcBorders>
            <w:vAlign w:val="center"/>
          </w:tcPr>
          <w:p w14:paraId="17D93090">
            <w:pPr>
              <w:spacing w:line="240" w:lineRule="auto"/>
              <w:rPr>
                <w:rFonts w:hint="eastAsia"/>
                <w:highlight w:val="none"/>
              </w:rPr>
            </w:pPr>
          </w:p>
        </w:tc>
        <w:tc>
          <w:tcPr>
            <w:tcW w:w="819" w:type="dxa"/>
            <w:tcBorders>
              <w:top w:val="single" w:color="000000" w:sz="4" w:space="0"/>
              <w:left w:val="single" w:color="000000" w:sz="4" w:space="0"/>
              <w:bottom w:val="single" w:color="000000" w:sz="4" w:space="0"/>
              <w:right w:val="single" w:color="000000" w:sz="4" w:space="0"/>
            </w:tcBorders>
            <w:vAlign w:val="center"/>
          </w:tcPr>
          <w:p w14:paraId="0228C74D">
            <w:pPr>
              <w:spacing w:line="240" w:lineRule="auto"/>
              <w:rPr>
                <w:rFonts w:hint="eastAsia"/>
                <w:highlight w:val="none"/>
              </w:rPr>
            </w:pPr>
          </w:p>
        </w:tc>
      </w:tr>
      <w:tr w14:paraId="3C5F83B0">
        <w:tblPrEx>
          <w:tblCellMar>
            <w:top w:w="0" w:type="dxa"/>
            <w:left w:w="108" w:type="dxa"/>
            <w:bottom w:w="0" w:type="dxa"/>
            <w:right w:w="108" w:type="dxa"/>
          </w:tblCellMar>
        </w:tblPrEx>
        <w:trPr>
          <w:trHeight w:val="499"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54229BD8">
            <w:pPr>
              <w:spacing w:line="240" w:lineRule="auto"/>
              <w:jc w:val="center"/>
              <w:rPr>
                <w:rFonts w:hint="eastAsia"/>
                <w:highlight w:val="none"/>
              </w:rPr>
            </w:pPr>
            <w:r>
              <w:rPr>
                <w:rFonts w:hint="eastAsia"/>
                <w:highlight w:val="none"/>
              </w:rPr>
              <w:t>13</w:t>
            </w:r>
          </w:p>
        </w:tc>
        <w:tc>
          <w:tcPr>
            <w:tcW w:w="4545" w:type="dxa"/>
            <w:tcBorders>
              <w:top w:val="single" w:color="000000" w:sz="4" w:space="0"/>
              <w:left w:val="single" w:color="000000" w:sz="4" w:space="0"/>
              <w:bottom w:val="single" w:color="000000" w:sz="4" w:space="0"/>
              <w:right w:val="single" w:color="000000" w:sz="4" w:space="0"/>
            </w:tcBorders>
            <w:vAlign w:val="center"/>
          </w:tcPr>
          <w:p w14:paraId="4EC19398">
            <w:pPr>
              <w:spacing w:line="240" w:lineRule="auto"/>
              <w:rPr>
                <w:rFonts w:hint="eastAsia"/>
                <w:highlight w:val="none"/>
              </w:rPr>
            </w:pPr>
            <w:r>
              <w:rPr>
                <w:rFonts w:hint="eastAsia"/>
                <w:highlight w:val="none"/>
              </w:rPr>
              <w:t>您对</w:t>
            </w:r>
            <w:r>
              <w:rPr>
                <w:rFonts w:hint="eastAsia"/>
                <w:highlight w:val="none"/>
                <w:lang w:eastAsia="zh-CN"/>
              </w:rPr>
              <w:t>医疗护理员</w:t>
            </w:r>
            <w:r>
              <w:rPr>
                <w:rFonts w:hint="eastAsia"/>
                <w:highlight w:val="none"/>
              </w:rPr>
              <w:t>服务质量总体评价</w:t>
            </w:r>
          </w:p>
        </w:tc>
        <w:tc>
          <w:tcPr>
            <w:tcW w:w="917" w:type="dxa"/>
            <w:tcBorders>
              <w:top w:val="single" w:color="000000" w:sz="4" w:space="0"/>
              <w:left w:val="single" w:color="000000" w:sz="4" w:space="0"/>
              <w:bottom w:val="single" w:color="000000" w:sz="4" w:space="0"/>
              <w:right w:val="single" w:color="000000" w:sz="4" w:space="0"/>
            </w:tcBorders>
            <w:vAlign w:val="center"/>
          </w:tcPr>
          <w:p w14:paraId="73481E29">
            <w:pPr>
              <w:spacing w:line="240" w:lineRule="auto"/>
              <w:rPr>
                <w:rFonts w:hint="eastAsia"/>
                <w:highlight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30B9F2F9">
            <w:pPr>
              <w:spacing w:line="240" w:lineRule="auto"/>
              <w:rPr>
                <w:rFonts w:hint="eastAsia"/>
                <w:highlight w:val="none"/>
              </w:rPr>
            </w:pPr>
          </w:p>
        </w:tc>
        <w:tc>
          <w:tcPr>
            <w:tcW w:w="617" w:type="dxa"/>
            <w:tcBorders>
              <w:top w:val="single" w:color="000000" w:sz="4" w:space="0"/>
              <w:left w:val="single" w:color="000000" w:sz="4" w:space="0"/>
              <w:bottom w:val="single" w:color="000000" w:sz="4" w:space="0"/>
              <w:right w:val="single" w:color="000000" w:sz="4" w:space="0"/>
            </w:tcBorders>
            <w:vAlign w:val="center"/>
          </w:tcPr>
          <w:p w14:paraId="68AAF978">
            <w:pPr>
              <w:spacing w:line="240" w:lineRule="auto"/>
              <w:rPr>
                <w:rFonts w:hint="eastAsia"/>
                <w:highlight w:val="none"/>
              </w:rPr>
            </w:pPr>
          </w:p>
        </w:tc>
        <w:tc>
          <w:tcPr>
            <w:tcW w:w="819" w:type="dxa"/>
            <w:tcBorders>
              <w:top w:val="single" w:color="000000" w:sz="4" w:space="0"/>
              <w:left w:val="single" w:color="000000" w:sz="4" w:space="0"/>
              <w:bottom w:val="single" w:color="000000" w:sz="4" w:space="0"/>
              <w:right w:val="single" w:color="000000" w:sz="4" w:space="0"/>
            </w:tcBorders>
            <w:vAlign w:val="center"/>
          </w:tcPr>
          <w:p w14:paraId="02316795">
            <w:pPr>
              <w:spacing w:line="240" w:lineRule="auto"/>
              <w:rPr>
                <w:rFonts w:hint="eastAsia"/>
                <w:highlight w:val="none"/>
              </w:rPr>
            </w:pPr>
          </w:p>
        </w:tc>
      </w:tr>
      <w:tr w14:paraId="1286F812">
        <w:tblPrEx>
          <w:tblCellMar>
            <w:top w:w="0" w:type="dxa"/>
            <w:left w:w="108" w:type="dxa"/>
            <w:bottom w:w="0" w:type="dxa"/>
            <w:right w:w="108" w:type="dxa"/>
          </w:tblCellMar>
        </w:tblPrEx>
        <w:trPr>
          <w:trHeight w:val="499"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374BD87F">
            <w:pPr>
              <w:spacing w:line="240" w:lineRule="auto"/>
              <w:jc w:val="center"/>
              <w:rPr>
                <w:rFonts w:hint="eastAsia"/>
                <w:highlight w:val="none"/>
              </w:rPr>
            </w:pPr>
            <w:r>
              <w:rPr>
                <w:rFonts w:hint="eastAsia"/>
                <w:highlight w:val="none"/>
              </w:rPr>
              <w:t>14</w:t>
            </w:r>
          </w:p>
        </w:tc>
        <w:tc>
          <w:tcPr>
            <w:tcW w:w="4545" w:type="dxa"/>
            <w:tcBorders>
              <w:top w:val="single" w:color="000000" w:sz="4" w:space="0"/>
              <w:left w:val="single" w:color="000000" w:sz="4" w:space="0"/>
              <w:bottom w:val="single" w:color="000000" w:sz="4" w:space="0"/>
              <w:right w:val="single" w:color="000000" w:sz="4" w:space="0"/>
            </w:tcBorders>
            <w:vAlign w:val="center"/>
          </w:tcPr>
          <w:p w14:paraId="73BD5DA5">
            <w:pPr>
              <w:spacing w:line="240" w:lineRule="auto"/>
              <w:rPr>
                <w:rFonts w:hint="eastAsia"/>
                <w:highlight w:val="none"/>
              </w:rPr>
            </w:pPr>
            <w:r>
              <w:rPr>
                <w:rFonts w:hint="eastAsia"/>
                <w:highlight w:val="none"/>
              </w:rPr>
              <w:t>住院期间，您最满意的</w:t>
            </w:r>
            <w:r>
              <w:rPr>
                <w:rFonts w:hint="eastAsia"/>
                <w:highlight w:val="none"/>
                <w:lang w:eastAsia="zh-CN"/>
              </w:rPr>
              <w:t>医疗护理员</w:t>
            </w:r>
            <w:r>
              <w:rPr>
                <w:rFonts w:hint="eastAsia"/>
                <w:highlight w:val="none"/>
              </w:rPr>
              <w:t>？</w:t>
            </w:r>
          </w:p>
        </w:tc>
        <w:tc>
          <w:tcPr>
            <w:tcW w:w="917" w:type="dxa"/>
            <w:tcBorders>
              <w:top w:val="single" w:color="000000" w:sz="4" w:space="0"/>
              <w:left w:val="single" w:color="000000" w:sz="4" w:space="0"/>
              <w:bottom w:val="single" w:color="000000" w:sz="4" w:space="0"/>
              <w:right w:val="single" w:color="000000" w:sz="4" w:space="0"/>
            </w:tcBorders>
            <w:vAlign w:val="center"/>
          </w:tcPr>
          <w:p w14:paraId="42BE7728">
            <w:pPr>
              <w:spacing w:line="240" w:lineRule="auto"/>
              <w:rPr>
                <w:rFonts w:hint="eastAsia"/>
                <w:highlight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1FEE08E2">
            <w:pPr>
              <w:spacing w:line="240" w:lineRule="auto"/>
              <w:rPr>
                <w:rFonts w:hint="eastAsia"/>
                <w:highlight w:val="none"/>
              </w:rPr>
            </w:pPr>
          </w:p>
        </w:tc>
        <w:tc>
          <w:tcPr>
            <w:tcW w:w="617" w:type="dxa"/>
            <w:tcBorders>
              <w:top w:val="single" w:color="000000" w:sz="4" w:space="0"/>
              <w:left w:val="single" w:color="000000" w:sz="4" w:space="0"/>
              <w:bottom w:val="single" w:color="000000" w:sz="4" w:space="0"/>
              <w:right w:val="single" w:color="000000" w:sz="4" w:space="0"/>
            </w:tcBorders>
            <w:vAlign w:val="center"/>
          </w:tcPr>
          <w:p w14:paraId="09D7874B">
            <w:pPr>
              <w:spacing w:line="240" w:lineRule="auto"/>
              <w:rPr>
                <w:rFonts w:hint="eastAsia"/>
                <w:highlight w:val="none"/>
              </w:rPr>
            </w:pPr>
          </w:p>
        </w:tc>
        <w:tc>
          <w:tcPr>
            <w:tcW w:w="819" w:type="dxa"/>
            <w:tcBorders>
              <w:top w:val="single" w:color="000000" w:sz="4" w:space="0"/>
              <w:left w:val="single" w:color="000000" w:sz="4" w:space="0"/>
              <w:bottom w:val="single" w:color="000000" w:sz="4" w:space="0"/>
              <w:right w:val="single" w:color="000000" w:sz="4" w:space="0"/>
            </w:tcBorders>
            <w:vAlign w:val="center"/>
          </w:tcPr>
          <w:p w14:paraId="2C6DFCC6">
            <w:pPr>
              <w:spacing w:line="240" w:lineRule="auto"/>
              <w:rPr>
                <w:rFonts w:hint="eastAsia"/>
                <w:highlight w:val="none"/>
              </w:rPr>
            </w:pPr>
          </w:p>
        </w:tc>
      </w:tr>
      <w:tr w14:paraId="6E4C0D24">
        <w:tblPrEx>
          <w:tblCellMar>
            <w:top w:w="0" w:type="dxa"/>
            <w:left w:w="108" w:type="dxa"/>
            <w:bottom w:w="0" w:type="dxa"/>
            <w:right w:w="108" w:type="dxa"/>
          </w:tblCellMar>
        </w:tblPrEx>
        <w:trPr>
          <w:trHeight w:val="3200"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5EE79098">
            <w:pPr>
              <w:spacing w:line="240" w:lineRule="auto"/>
              <w:jc w:val="center"/>
              <w:rPr>
                <w:rFonts w:hint="eastAsia"/>
                <w:highlight w:val="none"/>
              </w:rPr>
            </w:pPr>
            <w:r>
              <w:rPr>
                <w:rFonts w:hint="eastAsia"/>
                <w:highlight w:val="none"/>
              </w:rPr>
              <w:t>15</w:t>
            </w:r>
          </w:p>
        </w:tc>
        <w:tc>
          <w:tcPr>
            <w:tcW w:w="4545" w:type="dxa"/>
            <w:tcBorders>
              <w:top w:val="single" w:color="000000" w:sz="4" w:space="0"/>
              <w:left w:val="single" w:color="000000" w:sz="4" w:space="0"/>
              <w:bottom w:val="single" w:color="000000" w:sz="4" w:space="0"/>
              <w:right w:val="single" w:color="000000" w:sz="4" w:space="0"/>
            </w:tcBorders>
          </w:tcPr>
          <w:p w14:paraId="74A3110D">
            <w:pPr>
              <w:spacing w:line="240" w:lineRule="auto"/>
              <w:rPr>
                <w:rFonts w:hint="eastAsia"/>
                <w:highlight w:val="none"/>
              </w:rPr>
            </w:pPr>
            <w:r>
              <w:rPr>
                <w:rFonts w:hint="eastAsia"/>
                <w:highlight w:val="none"/>
              </w:rPr>
              <w:t>请您提出宝贵意见和建议：</w:t>
            </w:r>
          </w:p>
        </w:tc>
        <w:tc>
          <w:tcPr>
            <w:tcW w:w="917" w:type="dxa"/>
            <w:tcBorders>
              <w:top w:val="single" w:color="000000" w:sz="4" w:space="0"/>
              <w:left w:val="single" w:color="000000" w:sz="4" w:space="0"/>
              <w:bottom w:val="single" w:color="000000" w:sz="4" w:space="0"/>
              <w:right w:val="single" w:color="000000" w:sz="4" w:space="0"/>
            </w:tcBorders>
            <w:vAlign w:val="center"/>
          </w:tcPr>
          <w:p w14:paraId="2ED206E6">
            <w:pPr>
              <w:spacing w:line="240" w:lineRule="auto"/>
              <w:rPr>
                <w:rFonts w:hint="eastAsia"/>
                <w:highlight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4A5F840A">
            <w:pPr>
              <w:spacing w:line="240" w:lineRule="auto"/>
              <w:rPr>
                <w:rFonts w:hint="eastAsia"/>
                <w:highlight w:val="none"/>
              </w:rPr>
            </w:pPr>
          </w:p>
        </w:tc>
        <w:tc>
          <w:tcPr>
            <w:tcW w:w="617" w:type="dxa"/>
            <w:tcBorders>
              <w:top w:val="single" w:color="000000" w:sz="4" w:space="0"/>
              <w:left w:val="single" w:color="000000" w:sz="4" w:space="0"/>
              <w:bottom w:val="single" w:color="000000" w:sz="4" w:space="0"/>
              <w:right w:val="single" w:color="000000" w:sz="4" w:space="0"/>
            </w:tcBorders>
            <w:vAlign w:val="center"/>
          </w:tcPr>
          <w:p w14:paraId="4D594F58">
            <w:pPr>
              <w:spacing w:line="240" w:lineRule="auto"/>
              <w:rPr>
                <w:rFonts w:hint="eastAsia"/>
                <w:highlight w:val="none"/>
              </w:rPr>
            </w:pPr>
          </w:p>
        </w:tc>
        <w:tc>
          <w:tcPr>
            <w:tcW w:w="819" w:type="dxa"/>
            <w:tcBorders>
              <w:top w:val="single" w:color="000000" w:sz="4" w:space="0"/>
              <w:left w:val="single" w:color="000000" w:sz="4" w:space="0"/>
              <w:bottom w:val="single" w:color="000000" w:sz="4" w:space="0"/>
              <w:right w:val="single" w:color="000000" w:sz="4" w:space="0"/>
            </w:tcBorders>
            <w:vAlign w:val="center"/>
          </w:tcPr>
          <w:p w14:paraId="7645C965">
            <w:pPr>
              <w:spacing w:line="240" w:lineRule="auto"/>
              <w:rPr>
                <w:rFonts w:hint="eastAsia"/>
                <w:highlight w:val="none"/>
              </w:rPr>
            </w:pPr>
          </w:p>
        </w:tc>
      </w:tr>
      <w:tr w14:paraId="1DC30587">
        <w:tblPrEx>
          <w:tblCellMar>
            <w:top w:w="0" w:type="dxa"/>
            <w:left w:w="108" w:type="dxa"/>
            <w:bottom w:w="0" w:type="dxa"/>
            <w:right w:w="108" w:type="dxa"/>
          </w:tblCellMar>
        </w:tblPrEx>
        <w:trPr>
          <w:trHeight w:val="559" w:hRule="atLeast"/>
          <w:jc w:val="center"/>
        </w:trPr>
        <w:tc>
          <w:tcPr>
            <w:tcW w:w="8456" w:type="dxa"/>
            <w:gridSpan w:val="6"/>
            <w:tcBorders>
              <w:top w:val="single" w:color="000000" w:sz="4" w:space="0"/>
              <w:left w:val="single" w:color="000000" w:sz="4" w:space="0"/>
              <w:bottom w:val="single" w:color="000000" w:sz="4" w:space="0"/>
              <w:right w:val="single" w:color="000000" w:sz="4" w:space="0"/>
            </w:tcBorders>
            <w:vAlign w:val="center"/>
          </w:tcPr>
          <w:p w14:paraId="76A11C2E">
            <w:pPr>
              <w:spacing w:line="240" w:lineRule="auto"/>
              <w:rPr>
                <w:rFonts w:hint="eastAsia"/>
                <w:highlight w:val="none"/>
              </w:rPr>
            </w:pPr>
            <w:r>
              <w:rPr>
                <w:rFonts w:hint="eastAsia"/>
                <w:highlight w:val="none"/>
              </w:rPr>
              <w:t>病区：                      调查时间：                      调查人：</w:t>
            </w:r>
          </w:p>
        </w:tc>
      </w:tr>
    </w:tbl>
    <w:p w14:paraId="1B60067D">
      <w:pPr>
        <w:rPr>
          <w:rFonts w:hint="eastAsia"/>
          <w:highlight w:val="none"/>
        </w:rPr>
      </w:pPr>
      <w:r>
        <w:rPr>
          <w:rFonts w:hint="eastAsia"/>
          <w:highlight w:val="none"/>
        </w:rPr>
        <w:t>4.3</w:t>
      </w:r>
      <w:r>
        <w:rPr>
          <w:rFonts w:hint="eastAsia"/>
          <w:highlight w:val="none"/>
          <w:lang w:val="en-US" w:eastAsia="zh-CN"/>
        </w:rPr>
        <w:t>.</w:t>
      </w:r>
      <w:r>
        <w:rPr>
          <w:rFonts w:hint="eastAsia"/>
          <w:highlight w:val="none"/>
        </w:rPr>
        <w:t xml:space="preserve">3 </w:t>
      </w:r>
      <w:r>
        <w:rPr>
          <w:rFonts w:hint="eastAsia"/>
          <w:snapToGrid w:val="0"/>
          <w:highlight w:val="none"/>
          <w:lang w:val="zh-CN"/>
        </w:rPr>
        <w:t>医疗护理员管理质量评价标准</w:t>
      </w:r>
    </w:p>
    <w:tbl>
      <w:tblPr>
        <w:tblStyle w:val="42"/>
        <w:tblW w:w="5049"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6323"/>
        <w:gridCol w:w="624"/>
        <w:gridCol w:w="289"/>
        <w:gridCol w:w="289"/>
        <w:gridCol w:w="289"/>
        <w:gridCol w:w="289"/>
        <w:gridCol w:w="305"/>
      </w:tblGrid>
      <w:tr w14:paraId="7C61A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5000" w:type="pct"/>
            <w:gridSpan w:val="7"/>
            <w:vAlign w:val="center"/>
          </w:tcPr>
          <w:p w14:paraId="4DE59A6A">
            <w:pPr>
              <w:spacing w:line="240" w:lineRule="auto"/>
              <w:jc w:val="center"/>
              <w:rPr>
                <w:rFonts w:hint="eastAsia"/>
                <w:kern w:val="0"/>
                <w:highlight w:val="none"/>
              </w:rPr>
            </w:pPr>
            <w:r>
              <w:rPr>
                <w:rFonts w:hint="eastAsia"/>
                <w:kern w:val="0"/>
                <w:highlight w:val="none"/>
                <w:lang w:val="zh-CN" w:bidi="zh-CN"/>
              </w:rPr>
              <w:t>医疗护理员管理质量评价标准</w:t>
            </w:r>
          </w:p>
        </w:tc>
      </w:tr>
      <w:tr w14:paraId="447D4D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000" w:type="pct"/>
            <w:gridSpan w:val="7"/>
          </w:tcPr>
          <w:p w14:paraId="4939ABB6">
            <w:pPr>
              <w:pStyle w:val="43"/>
              <w:spacing w:line="240" w:lineRule="auto"/>
              <w:rPr>
                <w:rFonts w:hint="eastAsia"/>
                <w:kern w:val="0"/>
                <w:highlight w:val="none"/>
              </w:rPr>
            </w:pPr>
            <w:r>
              <w:rPr>
                <w:rFonts w:hint="eastAsia"/>
                <w:kern w:val="0"/>
                <w:highlight w:val="none"/>
              </w:rPr>
              <w:t>科室：</w:t>
            </w:r>
            <w:r>
              <w:rPr>
                <w:rFonts w:hint="eastAsia"/>
                <w:kern w:val="0"/>
                <w:highlight w:val="none"/>
              </w:rPr>
              <w:tab/>
            </w:r>
            <w:r>
              <w:rPr>
                <w:rFonts w:hint="eastAsia"/>
                <w:kern w:val="0"/>
                <w:highlight w:val="none"/>
              </w:rPr>
              <w:t xml:space="preserve">                        检查者：</w:t>
            </w:r>
            <w:r>
              <w:rPr>
                <w:rFonts w:hint="eastAsia"/>
                <w:kern w:val="0"/>
                <w:highlight w:val="none"/>
              </w:rPr>
              <w:tab/>
            </w:r>
            <w:r>
              <w:rPr>
                <w:rFonts w:hint="eastAsia"/>
                <w:kern w:val="0"/>
                <w:highlight w:val="none"/>
              </w:rPr>
              <w:t xml:space="preserve">          检查日期：</w:t>
            </w:r>
          </w:p>
        </w:tc>
      </w:tr>
      <w:tr w14:paraId="38AACE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jc w:val="center"/>
        </w:trPr>
        <w:tc>
          <w:tcPr>
            <w:tcW w:w="3760" w:type="pct"/>
            <w:vMerge w:val="restart"/>
            <w:vAlign w:val="center"/>
          </w:tcPr>
          <w:p w14:paraId="160CF5D9">
            <w:pPr>
              <w:pStyle w:val="43"/>
              <w:spacing w:line="240" w:lineRule="auto"/>
              <w:jc w:val="center"/>
              <w:rPr>
                <w:rFonts w:hint="eastAsia"/>
                <w:kern w:val="0"/>
                <w:highlight w:val="none"/>
                <w:lang w:eastAsia="en-US"/>
              </w:rPr>
            </w:pPr>
            <w:r>
              <w:rPr>
                <w:rFonts w:hint="eastAsia"/>
                <w:kern w:val="0"/>
                <w:highlight w:val="none"/>
                <w:lang w:eastAsia="en-US"/>
              </w:rPr>
              <w:t>检查项目</w:t>
            </w:r>
          </w:p>
        </w:tc>
        <w:tc>
          <w:tcPr>
            <w:tcW w:w="371" w:type="pct"/>
            <w:vMerge w:val="restart"/>
            <w:vAlign w:val="center"/>
          </w:tcPr>
          <w:p w14:paraId="0A40473F">
            <w:pPr>
              <w:pStyle w:val="43"/>
              <w:spacing w:line="240" w:lineRule="auto"/>
              <w:jc w:val="center"/>
              <w:rPr>
                <w:rFonts w:hint="eastAsia"/>
                <w:kern w:val="0"/>
                <w:highlight w:val="none"/>
                <w:lang w:eastAsia="en-US"/>
              </w:rPr>
            </w:pPr>
            <w:r>
              <w:rPr>
                <w:rFonts w:hint="eastAsia"/>
                <w:kern w:val="0"/>
                <w:highlight w:val="none"/>
                <w:lang w:eastAsia="en-US"/>
              </w:rPr>
              <w:t>医院结果</w:t>
            </w:r>
          </w:p>
        </w:tc>
        <w:tc>
          <w:tcPr>
            <w:tcW w:w="867" w:type="pct"/>
            <w:gridSpan w:val="5"/>
            <w:vAlign w:val="center"/>
          </w:tcPr>
          <w:p w14:paraId="5EFA0551">
            <w:pPr>
              <w:pStyle w:val="43"/>
              <w:spacing w:line="240" w:lineRule="auto"/>
              <w:jc w:val="center"/>
              <w:rPr>
                <w:rFonts w:hint="eastAsia"/>
                <w:kern w:val="0"/>
                <w:highlight w:val="none"/>
                <w:lang w:eastAsia="en-US"/>
              </w:rPr>
            </w:pPr>
            <w:r>
              <w:rPr>
                <w:rFonts w:hint="eastAsia"/>
                <w:kern w:val="0"/>
                <w:highlight w:val="none"/>
                <w:lang w:eastAsia="en-US"/>
              </w:rPr>
              <w:t>科室及结果</w:t>
            </w:r>
          </w:p>
        </w:tc>
      </w:tr>
      <w:tr w14:paraId="0609EC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jc w:val="center"/>
        </w:trPr>
        <w:tc>
          <w:tcPr>
            <w:tcW w:w="3760" w:type="pct"/>
            <w:vMerge w:val="continue"/>
            <w:tcBorders>
              <w:top w:val="nil"/>
            </w:tcBorders>
            <w:vAlign w:val="center"/>
          </w:tcPr>
          <w:p w14:paraId="0BC357DC">
            <w:pPr>
              <w:spacing w:line="240" w:lineRule="auto"/>
              <w:jc w:val="center"/>
              <w:rPr>
                <w:rFonts w:hint="eastAsia"/>
                <w:kern w:val="0"/>
                <w:highlight w:val="none"/>
                <w:lang w:eastAsia="en-US"/>
              </w:rPr>
            </w:pPr>
          </w:p>
        </w:tc>
        <w:tc>
          <w:tcPr>
            <w:tcW w:w="371" w:type="pct"/>
            <w:vMerge w:val="continue"/>
            <w:tcBorders>
              <w:top w:val="nil"/>
            </w:tcBorders>
            <w:vAlign w:val="center"/>
          </w:tcPr>
          <w:p w14:paraId="600E5BD3">
            <w:pPr>
              <w:spacing w:line="240" w:lineRule="auto"/>
              <w:jc w:val="center"/>
              <w:rPr>
                <w:rFonts w:hint="eastAsia"/>
                <w:kern w:val="0"/>
                <w:highlight w:val="none"/>
                <w:lang w:eastAsia="en-US"/>
              </w:rPr>
            </w:pPr>
          </w:p>
        </w:tc>
        <w:tc>
          <w:tcPr>
            <w:tcW w:w="172" w:type="pct"/>
            <w:vAlign w:val="center"/>
          </w:tcPr>
          <w:p w14:paraId="21E5A3BE">
            <w:pPr>
              <w:pStyle w:val="43"/>
              <w:spacing w:line="240" w:lineRule="auto"/>
              <w:jc w:val="center"/>
              <w:rPr>
                <w:rFonts w:hint="eastAsia"/>
                <w:kern w:val="0"/>
                <w:highlight w:val="none"/>
                <w:lang w:eastAsia="en-US"/>
              </w:rPr>
            </w:pPr>
          </w:p>
        </w:tc>
        <w:tc>
          <w:tcPr>
            <w:tcW w:w="172" w:type="pct"/>
            <w:vAlign w:val="center"/>
          </w:tcPr>
          <w:p w14:paraId="01C76DB2">
            <w:pPr>
              <w:pStyle w:val="43"/>
              <w:spacing w:line="240" w:lineRule="auto"/>
              <w:jc w:val="center"/>
              <w:rPr>
                <w:rFonts w:hint="eastAsia"/>
                <w:kern w:val="0"/>
                <w:highlight w:val="none"/>
                <w:lang w:eastAsia="en-US"/>
              </w:rPr>
            </w:pPr>
          </w:p>
        </w:tc>
        <w:tc>
          <w:tcPr>
            <w:tcW w:w="172" w:type="pct"/>
            <w:vAlign w:val="center"/>
          </w:tcPr>
          <w:p w14:paraId="5AC7E595">
            <w:pPr>
              <w:pStyle w:val="43"/>
              <w:spacing w:line="240" w:lineRule="auto"/>
              <w:jc w:val="center"/>
              <w:rPr>
                <w:rFonts w:hint="eastAsia"/>
                <w:kern w:val="0"/>
                <w:highlight w:val="none"/>
                <w:lang w:eastAsia="en-US"/>
              </w:rPr>
            </w:pPr>
          </w:p>
        </w:tc>
        <w:tc>
          <w:tcPr>
            <w:tcW w:w="172" w:type="pct"/>
            <w:vAlign w:val="center"/>
          </w:tcPr>
          <w:p w14:paraId="41BF6D82">
            <w:pPr>
              <w:pStyle w:val="43"/>
              <w:spacing w:line="240" w:lineRule="auto"/>
              <w:jc w:val="center"/>
              <w:rPr>
                <w:rFonts w:hint="eastAsia"/>
                <w:kern w:val="0"/>
                <w:highlight w:val="none"/>
                <w:lang w:eastAsia="en-US"/>
              </w:rPr>
            </w:pPr>
          </w:p>
        </w:tc>
        <w:tc>
          <w:tcPr>
            <w:tcW w:w="176" w:type="pct"/>
            <w:vAlign w:val="center"/>
          </w:tcPr>
          <w:p w14:paraId="67D8DFAD">
            <w:pPr>
              <w:pStyle w:val="43"/>
              <w:spacing w:line="240" w:lineRule="auto"/>
              <w:jc w:val="center"/>
              <w:rPr>
                <w:rFonts w:hint="eastAsia"/>
                <w:kern w:val="0"/>
                <w:highlight w:val="none"/>
                <w:lang w:eastAsia="en-US"/>
              </w:rPr>
            </w:pPr>
          </w:p>
        </w:tc>
      </w:tr>
      <w:tr w14:paraId="5C064F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45C99A37">
            <w:pPr>
              <w:pStyle w:val="43"/>
              <w:spacing w:line="240" w:lineRule="auto"/>
              <w:rPr>
                <w:rFonts w:hint="eastAsia"/>
                <w:kern w:val="0"/>
                <w:highlight w:val="none"/>
                <w:lang w:eastAsia="en-US"/>
              </w:rPr>
            </w:pPr>
            <w:r>
              <w:rPr>
                <w:rFonts w:hint="eastAsia"/>
                <w:kern w:val="0"/>
                <w:highlight w:val="none"/>
                <w:lang w:eastAsia="en-US"/>
              </w:rPr>
              <w:t>I-1</w:t>
            </w:r>
            <w:r>
              <w:rPr>
                <w:rFonts w:hint="eastAsia"/>
                <w:kern w:val="0"/>
                <w:highlight w:val="none"/>
              </w:rPr>
              <w:t xml:space="preserve"> </w:t>
            </w:r>
            <w:r>
              <w:rPr>
                <w:rFonts w:hint="eastAsia"/>
                <w:kern w:val="0"/>
                <w:highlight w:val="none"/>
                <w:lang w:eastAsia="en-US"/>
              </w:rPr>
              <w:t>组织领导</w:t>
            </w:r>
          </w:p>
        </w:tc>
        <w:tc>
          <w:tcPr>
            <w:tcW w:w="371" w:type="pct"/>
          </w:tcPr>
          <w:p w14:paraId="622E0300">
            <w:pPr>
              <w:pStyle w:val="43"/>
              <w:spacing w:line="240" w:lineRule="auto"/>
              <w:rPr>
                <w:rFonts w:hint="eastAsia"/>
                <w:kern w:val="0"/>
                <w:highlight w:val="none"/>
                <w:lang w:eastAsia="en-US"/>
              </w:rPr>
            </w:pPr>
          </w:p>
        </w:tc>
        <w:tc>
          <w:tcPr>
            <w:tcW w:w="172" w:type="pct"/>
          </w:tcPr>
          <w:p w14:paraId="1A35FABB">
            <w:pPr>
              <w:pStyle w:val="43"/>
              <w:spacing w:line="240" w:lineRule="auto"/>
              <w:rPr>
                <w:rFonts w:hint="eastAsia"/>
                <w:kern w:val="0"/>
                <w:highlight w:val="none"/>
                <w:lang w:eastAsia="en-US"/>
              </w:rPr>
            </w:pPr>
          </w:p>
        </w:tc>
        <w:tc>
          <w:tcPr>
            <w:tcW w:w="172" w:type="pct"/>
          </w:tcPr>
          <w:p w14:paraId="23E0A8B5">
            <w:pPr>
              <w:pStyle w:val="43"/>
              <w:spacing w:line="240" w:lineRule="auto"/>
              <w:rPr>
                <w:rFonts w:hint="eastAsia"/>
                <w:kern w:val="0"/>
                <w:highlight w:val="none"/>
                <w:lang w:eastAsia="en-US"/>
              </w:rPr>
            </w:pPr>
          </w:p>
        </w:tc>
        <w:tc>
          <w:tcPr>
            <w:tcW w:w="172" w:type="pct"/>
          </w:tcPr>
          <w:p w14:paraId="7CB4FA3F">
            <w:pPr>
              <w:pStyle w:val="43"/>
              <w:spacing w:line="240" w:lineRule="auto"/>
              <w:rPr>
                <w:rFonts w:hint="eastAsia"/>
                <w:kern w:val="0"/>
                <w:highlight w:val="none"/>
                <w:lang w:eastAsia="en-US"/>
              </w:rPr>
            </w:pPr>
          </w:p>
        </w:tc>
        <w:tc>
          <w:tcPr>
            <w:tcW w:w="172" w:type="pct"/>
          </w:tcPr>
          <w:p w14:paraId="45F14291">
            <w:pPr>
              <w:pStyle w:val="43"/>
              <w:spacing w:line="240" w:lineRule="auto"/>
              <w:rPr>
                <w:rFonts w:hint="eastAsia"/>
                <w:kern w:val="0"/>
                <w:highlight w:val="none"/>
                <w:lang w:eastAsia="en-US"/>
              </w:rPr>
            </w:pPr>
          </w:p>
        </w:tc>
        <w:tc>
          <w:tcPr>
            <w:tcW w:w="176" w:type="pct"/>
          </w:tcPr>
          <w:p w14:paraId="53937BEF">
            <w:pPr>
              <w:pStyle w:val="43"/>
              <w:spacing w:line="240" w:lineRule="auto"/>
              <w:rPr>
                <w:rFonts w:hint="eastAsia"/>
                <w:kern w:val="0"/>
                <w:highlight w:val="none"/>
                <w:lang w:eastAsia="en-US"/>
              </w:rPr>
            </w:pPr>
          </w:p>
        </w:tc>
      </w:tr>
      <w:tr w14:paraId="43873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792C51A0">
            <w:pPr>
              <w:pStyle w:val="43"/>
              <w:spacing w:line="240" w:lineRule="auto"/>
              <w:rPr>
                <w:rFonts w:hint="eastAsia"/>
                <w:kern w:val="0"/>
                <w:highlight w:val="none"/>
              </w:rPr>
            </w:pPr>
            <w:r>
              <w:rPr>
                <w:kern w:val="0"/>
                <w:highlight w:val="none"/>
              </w:rPr>
              <w:t>II-1</w:t>
            </w:r>
            <w:r>
              <w:rPr>
                <w:rFonts w:hint="eastAsia"/>
                <w:kern w:val="0"/>
                <w:highlight w:val="none"/>
              </w:rPr>
              <w:t xml:space="preserve"> </w:t>
            </w:r>
            <w:r>
              <w:rPr>
                <w:kern w:val="0"/>
                <w:highlight w:val="none"/>
              </w:rPr>
              <w:t>专职部门和人员负责管理</w:t>
            </w:r>
          </w:p>
        </w:tc>
        <w:tc>
          <w:tcPr>
            <w:tcW w:w="371" w:type="pct"/>
          </w:tcPr>
          <w:p w14:paraId="344471E5">
            <w:pPr>
              <w:pStyle w:val="43"/>
              <w:spacing w:line="240" w:lineRule="auto"/>
              <w:rPr>
                <w:rFonts w:hint="eastAsia"/>
                <w:kern w:val="0"/>
                <w:highlight w:val="none"/>
              </w:rPr>
            </w:pPr>
          </w:p>
        </w:tc>
        <w:tc>
          <w:tcPr>
            <w:tcW w:w="172" w:type="pct"/>
          </w:tcPr>
          <w:p w14:paraId="40D220F4">
            <w:pPr>
              <w:pStyle w:val="43"/>
              <w:spacing w:line="240" w:lineRule="auto"/>
              <w:rPr>
                <w:rFonts w:hint="eastAsia"/>
                <w:kern w:val="0"/>
                <w:highlight w:val="none"/>
              </w:rPr>
            </w:pPr>
          </w:p>
        </w:tc>
        <w:tc>
          <w:tcPr>
            <w:tcW w:w="172" w:type="pct"/>
          </w:tcPr>
          <w:p w14:paraId="58470469">
            <w:pPr>
              <w:pStyle w:val="43"/>
              <w:spacing w:line="240" w:lineRule="auto"/>
              <w:rPr>
                <w:rFonts w:hint="eastAsia"/>
                <w:kern w:val="0"/>
                <w:highlight w:val="none"/>
              </w:rPr>
            </w:pPr>
          </w:p>
        </w:tc>
        <w:tc>
          <w:tcPr>
            <w:tcW w:w="172" w:type="pct"/>
          </w:tcPr>
          <w:p w14:paraId="37810CD5">
            <w:pPr>
              <w:pStyle w:val="43"/>
              <w:spacing w:line="240" w:lineRule="auto"/>
              <w:rPr>
                <w:rFonts w:hint="eastAsia"/>
                <w:kern w:val="0"/>
                <w:highlight w:val="none"/>
              </w:rPr>
            </w:pPr>
          </w:p>
        </w:tc>
        <w:tc>
          <w:tcPr>
            <w:tcW w:w="172" w:type="pct"/>
          </w:tcPr>
          <w:p w14:paraId="6CD6154D">
            <w:pPr>
              <w:pStyle w:val="43"/>
              <w:spacing w:line="240" w:lineRule="auto"/>
              <w:rPr>
                <w:rFonts w:hint="eastAsia"/>
                <w:kern w:val="0"/>
                <w:highlight w:val="none"/>
              </w:rPr>
            </w:pPr>
          </w:p>
        </w:tc>
        <w:tc>
          <w:tcPr>
            <w:tcW w:w="176" w:type="pct"/>
          </w:tcPr>
          <w:p w14:paraId="6BFC2793">
            <w:pPr>
              <w:pStyle w:val="43"/>
              <w:spacing w:line="240" w:lineRule="auto"/>
              <w:rPr>
                <w:rFonts w:hint="eastAsia"/>
                <w:kern w:val="0"/>
                <w:highlight w:val="none"/>
              </w:rPr>
            </w:pPr>
          </w:p>
        </w:tc>
      </w:tr>
      <w:tr w14:paraId="146835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3514B167">
            <w:pPr>
              <w:pStyle w:val="43"/>
              <w:spacing w:line="240" w:lineRule="auto"/>
              <w:rPr>
                <w:rFonts w:hint="eastAsia"/>
                <w:kern w:val="0"/>
                <w:highlight w:val="none"/>
              </w:rPr>
            </w:pPr>
            <w:r>
              <w:rPr>
                <w:kern w:val="0"/>
                <w:highlight w:val="none"/>
              </w:rPr>
              <w:t>II-2</w:t>
            </w:r>
            <w:r>
              <w:rPr>
                <w:rFonts w:hint="eastAsia"/>
                <w:kern w:val="0"/>
                <w:highlight w:val="none"/>
              </w:rPr>
              <w:t xml:space="preserve"> </w:t>
            </w:r>
            <w:r>
              <w:rPr>
                <w:kern w:val="0"/>
                <w:highlight w:val="none"/>
              </w:rPr>
              <w:t>分管部门负责人定期召开会议、听取意见</w:t>
            </w:r>
          </w:p>
        </w:tc>
        <w:tc>
          <w:tcPr>
            <w:tcW w:w="371" w:type="pct"/>
          </w:tcPr>
          <w:p w14:paraId="75E67B81">
            <w:pPr>
              <w:pStyle w:val="43"/>
              <w:spacing w:line="240" w:lineRule="auto"/>
              <w:rPr>
                <w:rFonts w:hint="eastAsia"/>
                <w:kern w:val="0"/>
                <w:highlight w:val="none"/>
              </w:rPr>
            </w:pPr>
          </w:p>
        </w:tc>
        <w:tc>
          <w:tcPr>
            <w:tcW w:w="172" w:type="pct"/>
          </w:tcPr>
          <w:p w14:paraId="261D01D2">
            <w:pPr>
              <w:pStyle w:val="43"/>
              <w:spacing w:line="240" w:lineRule="auto"/>
              <w:rPr>
                <w:rFonts w:hint="eastAsia"/>
                <w:kern w:val="0"/>
                <w:highlight w:val="none"/>
              </w:rPr>
            </w:pPr>
          </w:p>
        </w:tc>
        <w:tc>
          <w:tcPr>
            <w:tcW w:w="172" w:type="pct"/>
          </w:tcPr>
          <w:p w14:paraId="41DB95CD">
            <w:pPr>
              <w:pStyle w:val="43"/>
              <w:spacing w:line="240" w:lineRule="auto"/>
              <w:rPr>
                <w:rFonts w:hint="eastAsia"/>
                <w:kern w:val="0"/>
                <w:highlight w:val="none"/>
              </w:rPr>
            </w:pPr>
          </w:p>
        </w:tc>
        <w:tc>
          <w:tcPr>
            <w:tcW w:w="172" w:type="pct"/>
          </w:tcPr>
          <w:p w14:paraId="200EC260">
            <w:pPr>
              <w:pStyle w:val="43"/>
              <w:spacing w:line="240" w:lineRule="auto"/>
              <w:rPr>
                <w:rFonts w:hint="eastAsia"/>
                <w:kern w:val="0"/>
                <w:highlight w:val="none"/>
              </w:rPr>
            </w:pPr>
          </w:p>
        </w:tc>
        <w:tc>
          <w:tcPr>
            <w:tcW w:w="172" w:type="pct"/>
          </w:tcPr>
          <w:p w14:paraId="71439BBD">
            <w:pPr>
              <w:pStyle w:val="43"/>
              <w:spacing w:line="240" w:lineRule="auto"/>
              <w:rPr>
                <w:rFonts w:hint="eastAsia"/>
                <w:kern w:val="0"/>
                <w:highlight w:val="none"/>
              </w:rPr>
            </w:pPr>
          </w:p>
        </w:tc>
        <w:tc>
          <w:tcPr>
            <w:tcW w:w="176" w:type="pct"/>
          </w:tcPr>
          <w:p w14:paraId="49BA8AB6">
            <w:pPr>
              <w:pStyle w:val="43"/>
              <w:spacing w:line="240" w:lineRule="auto"/>
              <w:rPr>
                <w:rFonts w:hint="eastAsia"/>
                <w:kern w:val="0"/>
                <w:highlight w:val="none"/>
              </w:rPr>
            </w:pPr>
          </w:p>
        </w:tc>
      </w:tr>
      <w:tr w14:paraId="2CB23F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7CC8BBEB">
            <w:pPr>
              <w:pStyle w:val="43"/>
              <w:spacing w:line="240" w:lineRule="auto"/>
              <w:rPr>
                <w:rFonts w:hint="eastAsia"/>
                <w:kern w:val="0"/>
                <w:highlight w:val="none"/>
                <w:lang w:eastAsia="en-US"/>
              </w:rPr>
            </w:pPr>
            <w:r>
              <w:rPr>
                <w:rFonts w:hint="eastAsia"/>
                <w:kern w:val="0"/>
                <w:highlight w:val="none"/>
                <w:lang w:eastAsia="en-US"/>
              </w:rPr>
              <w:t>I-2</w:t>
            </w:r>
            <w:r>
              <w:rPr>
                <w:rFonts w:hint="eastAsia"/>
                <w:kern w:val="0"/>
                <w:highlight w:val="none"/>
              </w:rPr>
              <w:t xml:space="preserve"> </w:t>
            </w:r>
            <w:r>
              <w:rPr>
                <w:rFonts w:hint="eastAsia"/>
                <w:kern w:val="0"/>
                <w:highlight w:val="none"/>
                <w:lang w:eastAsia="en-US"/>
              </w:rPr>
              <w:t>规范管理</w:t>
            </w:r>
          </w:p>
        </w:tc>
        <w:tc>
          <w:tcPr>
            <w:tcW w:w="371" w:type="pct"/>
          </w:tcPr>
          <w:p w14:paraId="3BDE120B">
            <w:pPr>
              <w:pStyle w:val="43"/>
              <w:spacing w:line="240" w:lineRule="auto"/>
              <w:rPr>
                <w:rFonts w:hint="eastAsia"/>
                <w:kern w:val="0"/>
                <w:highlight w:val="none"/>
                <w:lang w:eastAsia="en-US"/>
              </w:rPr>
            </w:pPr>
          </w:p>
        </w:tc>
        <w:tc>
          <w:tcPr>
            <w:tcW w:w="172" w:type="pct"/>
          </w:tcPr>
          <w:p w14:paraId="51670A95">
            <w:pPr>
              <w:pStyle w:val="43"/>
              <w:spacing w:line="240" w:lineRule="auto"/>
              <w:rPr>
                <w:rFonts w:hint="eastAsia"/>
                <w:kern w:val="0"/>
                <w:highlight w:val="none"/>
                <w:lang w:eastAsia="en-US"/>
              </w:rPr>
            </w:pPr>
          </w:p>
        </w:tc>
        <w:tc>
          <w:tcPr>
            <w:tcW w:w="172" w:type="pct"/>
          </w:tcPr>
          <w:p w14:paraId="790DE71E">
            <w:pPr>
              <w:pStyle w:val="43"/>
              <w:spacing w:line="240" w:lineRule="auto"/>
              <w:rPr>
                <w:rFonts w:hint="eastAsia"/>
                <w:kern w:val="0"/>
                <w:highlight w:val="none"/>
                <w:lang w:eastAsia="en-US"/>
              </w:rPr>
            </w:pPr>
          </w:p>
        </w:tc>
        <w:tc>
          <w:tcPr>
            <w:tcW w:w="172" w:type="pct"/>
          </w:tcPr>
          <w:p w14:paraId="256866CE">
            <w:pPr>
              <w:pStyle w:val="43"/>
              <w:spacing w:line="240" w:lineRule="auto"/>
              <w:rPr>
                <w:rFonts w:hint="eastAsia"/>
                <w:kern w:val="0"/>
                <w:highlight w:val="none"/>
                <w:lang w:eastAsia="en-US"/>
              </w:rPr>
            </w:pPr>
          </w:p>
        </w:tc>
        <w:tc>
          <w:tcPr>
            <w:tcW w:w="172" w:type="pct"/>
          </w:tcPr>
          <w:p w14:paraId="313CBEE2">
            <w:pPr>
              <w:pStyle w:val="43"/>
              <w:spacing w:line="240" w:lineRule="auto"/>
              <w:rPr>
                <w:rFonts w:hint="eastAsia"/>
                <w:kern w:val="0"/>
                <w:highlight w:val="none"/>
                <w:lang w:eastAsia="en-US"/>
              </w:rPr>
            </w:pPr>
          </w:p>
        </w:tc>
        <w:tc>
          <w:tcPr>
            <w:tcW w:w="176" w:type="pct"/>
          </w:tcPr>
          <w:p w14:paraId="0273B9F9">
            <w:pPr>
              <w:pStyle w:val="43"/>
              <w:spacing w:line="240" w:lineRule="auto"/>
              <w:rPr>
                <w:rFonts w:hint="eastAsia"/>
                <w:kern w:val="0"/>
                <w:highlight w:val="none"/>
                <w:lang w:eastAsia="en-US"/>
              </w:rPr>
            </w:pPr>
          </w:p>
        </w:tc>
      </w:tr>
      <w:tr w14:paraId="14861C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4D2AAFE5">
            <w:pPr>
              <w:pStyle w:val="43"/>
              <w:spacing w:line="240" w:lineRule="auto"/>
              <w:rPr>
                <w:rFonts w:hint="eastAsia"/>
                <w:kern w:val="0"/>
                <w:highlight w:val="none"/>
              </w:rPr>
            </w:pPr>
            <w:r>
              <w:rPr>
                <w:kern w:val="0"/>
                <w:highlight w:val="none"/>
              </w:rPr>
              <w:t>II-3 有陪护服务机构的管理制度</w:t>
            </w:r>
          </w:p>
        </w:tc>
        <w:tc>
          <w:tcPr>
            <w:tcW w:w="371" w:type="pct"/>
          </w:tcPr>
          <w:p w14:paraId="79AAB58F">
            <w:pPr>
              <w:pStyle w:val="43"/>
              <w:spacing w:line="240" w:lineRule="auto"/>
              <w:rPr>
                <w:rFonts w:hint="eastAsia"/>
                <w:kern w:val="0"/>
                <w:highlight w:val="none"/>
              </w:rPr>
            </w:pPr>
          </w:p>
        </w:tc>
        <w:tc>
          <w:tcPr>
            <w:tcW w:w="172" w:type="pct"/>
          </w:tcPr>
          <w:p w14:paraId="25043932">
            <w:pPr>
              <w:pStyle w:val="43"/>
              <w:spacing w:line="240" w:lineRule="auto"/>
              <w:rPr>
                <w:rFonts w:hint="eastAsia"/>
                <w:kern w:val="0"/>
                <w:highlight w:val="none"/>
              </w:rPr>
            </w:pPr>
          </w:p>
        </w:tc>
        <w:tc>
          <w:tcPr>
            <w:tcW w:w="172" w:type="pct"/>
          </w:tcPr>
          <w:p w14:paraId="2E12EB96">
            <w:pPr>
              <w:pStyle w:val="43"/>
              <w:spacing w:line="240" w:lineRule="auto"/>
              <w:rPr>
                <w:rFonts w:hint="eastAsia"/>
                <w:kern w:val="0"/>
                <w:highlight w:val="none"/>
              </w:rPr>
            </w:pPr>
          </w:p>
        </w:tc>
        <w:tc>
          <w:tcPr>
            <w:tcW w:w="172" w:type="pct"/>
          </w:tcPr>
          <w:p w14:paraId="26E4AAB7">
            <w:pPr>
              <w:pStyle w:val="43"/>
              <w:spacing w:line="240" w:lineRule="auto"/>
              <w:rPr>
                <w:rFonts w:hint="eastAsia"/>
                <w:kern w:val="0"/>
                <w:highlight w:val="none"/>
              </w:rPr>
            </w:pPr>
          </w:p>
        </w:tc>
        <w:tc>
          <w:tcPr>
            <w:tcW w:w="172" w:type="pct"/>
          </w:tcPr>
          <w:p w14:paraId="2D76046D">
            <w:pPr>
              <w:pStyle w:val="43"/>
              <w:spacing w:line="240" w:lineRule="auto"/>
              <w:rPr>
                <w:rFonts w:hint="eastAsia"/>
                <w:kern w:val="0"/>
                <w:highlight w:val="none"/>
              </w:rPr>
            </w:pPr>
          </w:p>
        </w:tc>
        <w:tc>
          <w:tcPr>
            <w:tcW w:w="176" w:type="pct"/>
          </w:tcPr>
          <w:p w14:paraId="23948A30">
            <w:pPr>
              <w:pStyle w:val="43"/>
              <w:spacing w:line="240" w:lineRule="auto"/>
              <w:rPr>
                <w:rFonts w:hint="eastAsia"/>
                <w:kern w:val="0"/>
                <w:highlight w:val="none"/>
              </w:rPr>
            </w:pPr>
          </w:p>
        </w:tc>
      </w:tr>
      <w:tr w14:paraId="6C9AB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78112AA8">
            <w:pPr>
              <w:pStyle w:val="43"/>
              <w:spacing w:line="240" w:lineRule="auto"/>
              <w:rPr>
                <w:rFonts w:hint="eastAsia"/>
                <w:kern w:val="0"/>
                <w:highlight w:val="none"/>
              </w:rPr>
            </w:pPr>
            <w:r>
              <w:rPr>
                <w:kern w:val="0"/>
                <w:highlight w:val="none"/>
              </w:rPr>
              <w:t>II-4 有</w:t>
            </w:r>
            <w:r>
              <w:rPr>
                <w:rFonts w:hint="eastAsia"/>
                <w:kern w:val="0"/>
                <w:highlight w:val="none"/>
                <w:lang w:eastAsia="zh-CN"/>
              </w:rPr>
              <w:t>医疗护理员</w:t>
            </w:r>
            <w:r>
              <w:rPr>
                <w:kern w:val="0"/>
                <w:highlight w:val="none"/>
              </w:rPr>
              <w:t>管理制度</w:t>
            </w:r>
          </w:p>
        </w:tc>
        <w:tc>
          <w:tcPr>
            <w:tcW w:w="371" w:type="pct"/>
          </w:tcPr>
          <w:p w14:paraId="459E5875">
            <w:pPr>
              <w:pStyle w:val="43"/>
              <w:spacing w:line="240" w:lineRule="auto"/>
              <w:rPr>
                <w:rFonts w:hint="eastAsia"/>
                <w:kern w:val="0"/>
                <w:highlight w:val="none"/>
              </w:rPr>
            </w:pPr>
          </w:p>
        </w:tc>
        <w:tc>
          <w:tcPr>
            <w:tcW w:w="172" w:type="pct"/>
          </w:tcPr>
          <w:p w14:paraId="66B449DB">
            <w:pPr>
              <w:pStyle w:val="43"/>
              <w:spacing w:line="240" w:lineRule="auto"/>
              <w:rPr>
                <w:rFonts w:hint="eastAsia"/>
                <w:kern w:val="0"/>
                <w:highlight w:val="none"/>
              </w:rPr>
            </w:pPr>
          </w:p>
        </w:tc>
        <w:tc>
          <w:tcPr>
            <w:tcW w:w="172" w:type="pct"/>
          </w:tcPr>
          <w:p w14:paraId="2D825018">
            <w:pPr>
              <w:pStyle w:val="43"/>
              <w:spacing w:line="240" w:lineRule="auto"/>
              <w:rPr>
                <w:rFonts w:hint="eastAsia"/>
                <w:kern w:val="0"/>
                <w:highlight w:val="none"/>
              </w:rPr>
            </w:pPr>
          </w:p>
        </w:tc>
        <w:tc>
          <w:tcPr>
            <w:tcW w:w="172" w:type="pct"/>
          </w:tcPr>
          <w:p w14:paraId="7B477405">
            <w:pPr>
              <w:pStyle w:val="43"/>
              <w:spacing w:line="240" w:lineRule="auto"/>
              <w:rPr>
                <w:rFonts w:hint="eastAsia"/>
                <w:kern w:val="0"/>
                <w:highlight w:val="none"/>
              </w:rPr>
            </w:pPr>
          </w:p>
        </w:tc>
        <w:tc>
          <w:tcPr>
            <w:tcW w:w="172" w:type="pct"/>
          </w:tcPr>
          <w:p w14:paraId="7F3AD2B5">
            <w:pPr>
              <w:pStyle w:val="43"/>
              <w:spacing w:line="240" w:lineRule="auto"/>
              <w:rPr>
                <w:rFonts w:hint="eastAsia"/>
                <w:kern w:val="0"/>
                <w:highlight w:val="none"/>
              </w:rPr>
            </w:pPr>
          </w:p>
        </w:tc>
        <w:tc>
          <w:tcPr>
            <w:tcW w:w="176" w:type="pct"/>
          </w:tcPr>
          <w:p w14:paraId="0EB2635E">
            <w:pPr>
              <w:pStyle w:val="43"/>
              <w:spacing w:line="240" w:lineRule="auto"/>
              <w:rPr>
                <w:rFonts w:hint="eastAsia"/>
                <w:kern w:val="0"/>
                <w:highlight w:val="none"/>
              </w:rPr>
            </w:pPr>
          </w:p>
        </w:tc>
      </w:tr>
      <w:tr w14:paraId="1764A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06BD18BC">
            <w:pPr>
              <w:pStyle w:val="43"/>
              <w:spacing w:line="240" w:lineRule="auto"/>
              <w:rPr>
                <w:rFonts w:hint="eastAsia"/>
                <w:kern w:val="0"/>
                <w:highlight w:val="none"/>
              </w:rPr>
            </w:pPr>
            <w:r>
              <w:rPr>
                <w:kern w:val="0"/>
                <w:highlight w:val="none"/>
              </w:rPr>
              <w:t>II-5 有健全</w:t>
            </w:r>
            <w:r>
              <w:rPr>
                <w:rFonts w:hint="eastAsia"/>
                <w:kern w:val="0"/>
                <w:highlight w:val="none"/>
                <w:lang w:eastAsia="zh-CN"/>
              </w:rPr>
              <w:t>医疗护理员</w:t>
            </w:r>
            <w:r>
              <w:rPr>
                <w:kern w:val="0"/>
                <w:highlight w:val="none"/>
              </w:rPr>
              <w:t>监管机制</w:t>
            </w:r>
          </w:p>
        </w:tc>
        <w:tc>
          <w:tcPr>
            <w:tcW w:w="371" w:type="pct"/>
          </w:tcPr>
          <w:p w14:paraId="1F6A8D96">
            <w:pPr>
              <w:pStyle w:val="43"/>
              <w:spacing w:line="240" w:lineRule="auto"/>
              <w:rPr>
                <w:rFonts w:hint="eastAsia"/>
                <w:kern w:val="0"/>
                <w:highlight w:val="none"/>
              </w:rPr>
            </w:pPr>
          </w:p>
        </w:tc>
        <w:tc>
          <w:tcPr>
            <w:tcW w:w="172" w:type="pct"/>
          </w:tcPr>
          <w:p w14:paraId="55C66A30">
            <w:pPr>
              <w:pStyle w:val="43"/>
              <w:spacing w:line="240" w:lineRule="auto"/>
              <w:rPr>
                <w:rFonts w:hint="eastAsia"/>
                <w:kern w:val="0"/>
                <w:highlight w:val="none"/>
              </w:rPr>
            </w:pPr>
          </w:p>
        </w:tc>
        <w:tc>
          <w:tcPr>
            <w:tcW w:w="172" w:type="pct"/>
          </w:tcPr>
          <w:p w14:paraId="37E4A435">
            <w:pPr>
              <w:pStyle w:val="43"/>
              <w:spacing w:line="240" w:lineRule="auto"/>
              <w:rPr>
                <w:rFonts w:hint="eastAsia"/>
                <w:kern w:val="0"/>
                <w:highlight w:val="none"/>
              </w:rPr>
            </w:pPr>
          </w:p>
        </w:tc>
        <w:tc>
          <w:tcPr>
            <w:tcW w:w="172" w:type="pct"/>
          </w:tcPr>
          <w:p w14:paraId="597C46E4">
            <w:pPr>
              <w:pStyle w:val="43"/>
              <w:spacing w:line="240" w:lineRule="auto"/>
              <w:rPr>
                <w:rFonts w:hint="eastAsia"/>
                <w:kern w:val="0"/>
                <w:highlight w:val="none"/>
              </w:rPr>
            </w:pPr>
          </w:p>
        </w:tc>
        <w:tc>
          <w:tcPr>
            <w:tcW w:w="172" w:type="pct"/>
          </w:tcPr>
          <w:p w14:paraId="0FB8772B">
            <w:pPr>
              <w:pStyle w:val="43"/>
              <w:spacing w:line="240" w:lineRule="auto"/>
              <w:rPr>
                <w:rFonts w:hint="eastAsia"/>
                <w:kern w:val="0"/>
                <w:highlight w:val="none"/>
              </w:rPr>
            </w:pPr>
          </w:p>
        </w:tc>
        <w:tc>
          <w:tcPr>
            <w:tcW w:w="176" w:type="pct"/>
          </w:tcPr>
          <w:p w14:paraId="32C05409">
            <w:pPr>
              <w:pStyle w:val="43"/>
              <w:spacing w:line="240" w:lineRule="auto"/>
              <w:rPr>
                <w:rFonts w:hint="eastAsia"/>
                <w:kern w:val="0"/>
                <w:highlight w:val="none"/>
              </w:rPr>
            </w:pPr>
          </w:p>
        </w:tc>
      </w:tr>
      <w:tr w14:paraId="73F52F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0B30DD1C">
            <w:pPr>
              <w:pStyle w:val="43"/>
              <w:spacing w:line="240" w:lineRule="auto"/>
              <w:rPr>
                <w:rFonts w:hint="eastAsia"/>
                <w:kern w:val="0"/>
                <w:highlight w:val="none"/>
              </w:rPr>
            </w:pPr>
            <w:r>
              <w:rPr>
                <w:kern w:val="0"/>
                <w:highlight w:val="none"/>
              </w:rPr>
              <w:t>II-6 有</w:t>
            </w:r>
            <w:r>
              <w:rPr>
                <w:rFonts w:hint="eastAsia"/>
                <w:kern w:val="0"/>
                <w:highlight w:val="none"/>
                <w:lang w:eastAsia="zh-CN"/>
              </w:rPr>
              <w:t>医疗护理员</w:t>
            </w:r>
            <w:r>
              <w:rPr>
                <w:kern w:val="0"/>
                <w:highlight w:val="none"/>
              </w:rPr>
              <w:t>护理规范并定期修订</w:t>
            </w:r>
          </w:p>
        </w:tc>
        <w:tc>
          <w:tcPr>
            <w:tcW w:w="371" w:type="pct"/>
          </w:tcPr>
          <w:p w14:paraId="6C9F3371">
            <w:pPr>
              <w:pStyle w:val="43"/>
              <w:spacing w:line="240" w:lineRule="auto"/>
              <w:rPr>
                <w:rFonts w:hint="eastAsia"/>
                <w:kern w:val="0"/>
                <w:highlight w:val="none"/>
              </w:rPr>
            </w:pPr>
          </w:p>
        </w:tc>
        <w:tc>
          <w:tcPr>
            <w:tcW w:w="172" w:type="pct"/>
          </w:tcPr>
          <w:p w14:paraId="32855FB3">
            <w:pPr>
              <w:pStyle w:val="43"/>
              <w:spacing w:line="240" w:lineRule="auto"/>
              <w:rPr>
                <w:rFonts w:hint="eastAsia"/>
                <w:kern w:val="0"/>
                <w:highlight w:val="none"/>
              </w:rPr>
            </w:pPr>
          </w:p>
        </w:tc>
        <w:tc>
          <w:tcPr>
            <w:tcW w:w="172" w:type="pct"/>
          </w:tcPr>
          <w:p w14:paraId="41B5345D">
            <w:pPr>
              <w:pStyle w:val="43"/>
              <w:spacing w:line="240" w:lineRule="auto"/>
              <w:rPr>
                <w:rFonts w:hint="eastAsia"/>
                <w:kern w:val="0"/>
                <w:highlight w:val="none"/>
              </w:rPr>
            </w:pPr>
          </w:p>
        </w:tc>
        <w:tc>
          <w:tcPr>
            <w:tcW w:w="172" w:type="pct"/>
          </w:tcPr>
          <w:p w14:paraId="5FA6A18F">
            <w:pPr>
              <w:pStyle w:val="43"/>
              <w:spacing w:line="240" w:lineRule="auto"/>
              <w:rPr>
                <w:rFonts w:hint="eastAsia"/>
                <w:kern w:val="0"/>
                <w:highlight w:val="none"/>
              </w:rPr>
            </w:pPr>
          </w:p>
        </w:tc>
        <w:tc>
          <w:tcPr>
            <w:tcW w:w="172" w:type="pct"/>
          </w:tcPr>
          <w:p w14:paraId="1690D99F">
            <w:pPr>
              <w:pStyle w:val="43"/>
              <w:spacing w:line="240" w:lineRule="auto"/>
              <w:rPr>
                <w:rFonts w:hint="eastAsia"/>
                <w:kern w:val="0"/>
                <w:highlight w:val="none"/>
              </w:rPr>
            </w:pPr>
          </w:p>
        </w:tc>
        <w:tc>
          <w:tcPr>
            <w:tcW w:w="176" w:type="pct"/>
          </w:tcPr>
          <w:p w14:paraId="4DF9671A">
            <w:pPr>
              <w:pStyle w:val="43"/>
              <w:spacing w:line="240" w:lineRule="auto"/>
              <w:rPr>
                <w:rFonts w:hint="eastAsia"/>
                <w:kern w:val="0"/>
                <w:highlight w:val="none"/>
              </w:rPr>
            </w:pPr>
          </w:p>
        </w:tc>
      </w:tr>
      <w:tr w14:paraId="5BED96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201BFBEB">
            <w:pPr>
              <w:pStyle w:val="43"/>
              <w:spacing w:line="240" w:lineRule="auto"/>
              <w:rPr>
                <w:rFonts w:hint="eastAsia"/>
                <w:kern w:val="0"/>
                <w:highlight w:val="none"/>
              </w:rPr>
            </w:pPr>
            <w:r>
              <w:rPr>
                <w:kern w:val="0"/>
                <w:highlight w:val="none"/>
              </w:rPr>
              <w:t>Ⅱ-7 有</w:t>
            </w:r>
            <w:r>
              <w:rPr>
                <w:rFonts w:hint="eastAsia"/>
                <w:kern w:val="0"/>
                <w:highlight w:val="none"/>
                <w:lang w:eastAsia="zh-CN"/>
              </w:rPr>
              <w:t>医疗护理员</w:t>
            </w:r>
            <w:r>
              <w:rPr>
                <w:kern w:val="0"/>
                <w:highlight w:val="none"/>
              </w:rPr>
              <w:t>服务收费标准，且收费合理、规范</w:t>
            </w:r>
          </w:p>
        </w:tc>
        <w:tc>
          <w:tcPr>
            <w:tcW w:w="371" w:type="pct"/>
          </w:tcPr>
          <w:p w14:paraId="6C9C1E57">
            <w:pPr>
              <w:pStyle w:val="43"/>
              <w:spacing w:line="240" w:lineRule="auto"/>
              <w:rPr>
                <w:rFonts w:hint="eastAsia"/>
                <w:kern w:val="0"/>
                <w:highlight w:val="none"/>
              </w:rPr>
            </w:pPr>
          </w:p>
        </w:tc>
        <w:tc>
          <w:tcPr>
            <w:tcW w:w="172" w:type="pct"/>
          </w:tcPr>
          <w:p w14:paraId="3C44E3BF">
            <w:pPr>
              <w:pStyle w:val="43"/>
              <w:spacing w:line="240" w:lineRule="auto"/>
              <w:rPr>
                <w:rFonts w:hint="eastAsia"/>
                <w:kern w:val="0"/>
                <w:highlight w:val="none"/>
              </w:rPr>
            </w:pPr>
          </w:p>
        </w:tc>
        <w:tc>
          <w:tcPr>
            <w:tcW w:w="172" w:type="pct"/>
          </w:tcPr>
          <w:p w14:paraId="39E1DED8">
            <w:pPr>
              <w:pStyle w:val="43"/>
              <w:spacing w:line="240" w:lineRule="auto"/>
              <w:rPr>
                <w:rFonts w:hint="eastAsia"/>
                <w:kern w:val="0"/>
                <w:highlight w:val="none"/>
              </w:rPr>
            </w:pPr>
          </w:p>
        </w:tc>
        <w:tc>
          <w:tcPr>
            <w:tcW w:w="172" w:type="pct"/>
          </w:tcPr>
          <w:p w14:paraId="292ED0BF">
            <w:pPr>
              <w:pStyle w:val="43"/>
              <w:spacing w:line="240" w:lineRule="auto"/>
              <w:rPr>
                <w:rFonts w:hint="eastAsia"/>
                <w:kern w:val="0"/>
                <w:highlight w:val="none"/>
              </w:rPr>
            </w:pPr>
          </w:p>
        </w:tc>
        <w:tc>
          <w:tcPr>
            <w:tcW w:w="172" w:type="pct"/>
          </w:tcPr>
          <w:p w14:paraId="040B05C8">
            <w:pPr>
              <w:pStyle w:val="43"/>
              <w:spacing w:line="240" w:lineRule="auto"/>
              <w:rPr>
                <w:rFonts w:hint="eastAsia"/>
                <w:kern w:val="0"/>
                <w:highlight w:val="none"/>
              </w:rPr>
            </w:pPr>
          </w:p>
        </w:tc>
        <w:tc>
          <w:tcPr>
            <w:tcW w:w="176" w:type="pct"/>
          </w:tcPr>
          <w:p w14:paraId="35E98DB1">
            <w:pPr>
              <w:pStyle w:val="43"/>
              <w:spacing w:line="240" w:lineRule="auto"/>
              <w:rPr>
                <w:rFonts w:hint="eastAsia"/>
                <w:kern w:val="0"/>
                <w:highlight w:val="none"/>
              </w:rPr>
            </w:pPr>
          </w:p>
        </w:tc>
      </w:tr>
      <w:tr w14:paraId="40AF02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44B15068">
            <w:pPr>
              <w:pStyle w:val="43"/>
              <w:spacing w:line="240" w:lineRule="auto"/>
              <w:rPr>
                <w:rFonts w:hint="eastAsia"/>
                <w:kern w:val="0"/>
                <w:highlight w:val="none"/>
              </w:rPr>
            </w:pPr>
            <w:r>
              <w:rPr>
                <w:kern w:val="0"/>
                <w:highlight w:val="none"/>
              </w:rPr>
              <w:t>Ⅱ-8 有</w:t>
            </w:r>
            <w:r>
              <w:rPr>
                <w:rFonts w:hint="eastAsia"/>
                <w:kern w:val="0"/>
                <w:highlight w:val="none"/>
                <w:lang w:eastAsia="zh-CN"/>
              </w:rPr>
              <w:t>医疗护理员</w:t>
            </w:r>
            <w:r>
              <w:rPr>
                <w:kern w:val="0"/>
                <w:highlight w:val="none"/>
              </w:rPr>
              <w:t>投诉管理制度及流程</w:t>
            </w:r>
          </w:p>
        </w:tc>
        <w:tc>
          <w:tcPr>
            <w:tcW w:w="371" w:type="pct"/>
          </w:tcPr>
          <w:p w14:paraId="61667A13">
            <w:pPr>
              <w:pStyle w:val="43"/>
              <w:spacing w:line="240" w:lineRule="auto"/>
              <w:rPr>
                <w:rFonts w:hint="eastAsia"/>
                <w:kern w:val="0"/>
                <w:highlight w:val="none"/>
              </w:rPr>
            </w:pPr>
          </w:p>
        </w:tc>
        <w:tc>
          <w:tcPr>
            <w:tcW w:w="172" w:type="pct"/>
          </w:tcPr>
          <w:p w14:paraId="33661201">
            <w:pPr>
              <w:pStyle w:val="43"/>
              <w:spacing w:line="240" w:lineRule="auto"/>
              <w:rPr>
                <w:rFonts w:hint="eastAsia"/>
                <w:kern w:val="0"/>
                <w:highlight w:val="none"/>
              </w:rPr>
            </w:pPr>
          </w:p>
        </w:tc>
        <w:tc>
          <w:tcPr>
            <w:tcW w:w="172" w:type="pct"/>
          </w:tcPr>
          <w:p w14:paraId="6DCD87CD">
            <w:pPr>
              <w:pStyle w:val="43"/>
              <w:spacing w:line="240" w:lineRule="auto"/>
              <w:rPr>
                <w:rFonts w:hint="eastAsia"/>
                <w:kern w:val="0"/>
                <w:highlight w:val="none"/>
              </w:rPr>
            </w:pPr>
          </w:p>
        </w:tc>
        <w:tc>
          <w:tcPr>
            <w:tcW w:w="172" w:type="pct"/>
          </w:tcPr>
          <w:p w14:paraId="00DFC2B5">
            <w:pPr>
              <w:pStyle w:val="43"/>
              <w:spacing w:line="240" w:lineRule="auto"/>
              <w:rPr>
                <w:rFonts w:hint="eastAsia"/>
                <w:kern w:val="0"/>
                <w:highlight w:val="none"/>
              </w:rPr>
            </w:pPr>
          </w:p>
        </w:tc>
        <w:tc>
          <w:tcPr>
            <w:tcW w:w="172" w:type="pct"/>
          </w:tcPr>
          <w:p w14:paraId="233D375A">
            <w:pPr>
              <w:pStyle w:val="43"/>
              <w:spacing w:line="240" w:lineRule="auto"/>
              <w:rPr>
                <w:rFonts w:hint="eastAsia"/>
                <w:kern w:val="0"/>
                <w:highlight w:val="none"/>
              </w:rPr>
            </w:pPr>
          </w:p>
        </w:tc>
        <w:tc>
          <w:tcPr>
            <w:tcW w:w="176" w:type="pct"/>
          </w:tcPr>
          <w:p w14:paraId="7E8147DE">
            <w:pPr>
              <w:pStyle w:val="43"/>
              <w:spacing w:line="240" w:lineRule="auto"/>
              <w:rPr>
                <w:rFonts w:hint="eastAsia"/>
                <w:kern w:val="0"/>
                <w:highlight w:val="none"/>
              </w:rPr>
            </w:pPr>
          </w:p>
        </w:tc>
      </w:tr>
      <w:tr w14:paraId="257997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150496CF">
            <w:pPr>
              <w:pStyle w:val="43"/>
              <w:spacing w:line="240" w:lineRule="auto"/>
              <w:rPr>
                <w:rFonts w:hint="eastAsia"/>
                <w:kern w:val="0"/>
                <w:highlight w:val="none"/>
              </w:rPr>
            </w:pPr>
            <w:r>
              <w:rPr>
                <w:kern w:val="0"/>
                <w:highlight w:val="none"/>
              </w:rPr>
              <w:t>II-9 根据工作量和患者需求科学配置</w:t>
            </w:r>
            <w:r>
              <w:rPr>
                <w:rFonts w:hint="eastAsia"/>
                <w:kern w:val="0"/>
                <w:highlight w:val="none"/>
                <w:lang w:eastAsia="zh-CN"/>
              </w:rPr>
              <w:t>医疗护理员</w:t>
            </w:r>
            <w:r>
              <w:rPr>
                <w:kern w:val="0"/>
                <w:highlight w:val="none"/>
              </w:rPr>
              <w:t>数</w:t>
            </w:r>
          </w:p>
        </w:tc>
        <w:tc>
          <w:tcPr>
            <w:tcW w:w="371" w:type="pct"/>
          </w:tcPr>
          <w:p w14:paraId="6C1A3F24">
            <w:pPr>
              <w:pStyle w:val="43"/>
              <w:spacing w:line="240" w:lineRule="auto"/>
              <w:rPr>
                <w:rFonts w:hint="eastAsia"/>
                <w:kern w:val="0"/>
                <w:highlight w:val="none"/>
              </w:rPr>
            </w:pPr>
          </w:p>
        </w:tc>
        <w:tc>
          <w:tcPr>
            <w:tcW w:w="172" w:type="pct"/>
          </w:tcPr>
          <w:p w14:paraId="45F52DE8">
            <w:pPr>
              <w:pStyle w:val="43"/>
              <w:spacing w:line="240" w:lineRule="auto"/>
              <w:rPr>
                <w:rFonts w:hint="eastAsia"/>
                <w:kern w:val="0"/>
                <w:highlight w:val="none"/>
              </w:rPr>
            </w:pPr>
          </w:p>
        </w:tc>
        <w:tc>
          <w:tcPr>
            <w:tcW w:w="172" w:type="pct"/>
          </w:tcPr>
          <w:p w14:paraId="69EEF16C">
            <w:pPr>
              <w:pStyle w:val="43"/>
              <w:spacing w:line="240" w:lineRule="auto"/>
              <w:rPr>
                <w:rFonts w:hint="eastAsia"/>
                <w:kern w:val="0"/>
                <w:highlight w:val="none"/>
              </w:rPr>
            </w:pPr>
          </w:p>
        </w:tc>
        <w:tc>
          <w:tcPr>
            <w:tcW w:w="172" w:type="pct"/>
          </w:tcPr>
          <w:p w14:paraId="0EB0BBC4">
            <w:pPr>
              <w:pStyle w:val="43"/>
              <w:spacing w:line="240" w:lineRule="auto"/>
              <w:rPr>
                <w:rFonts w:hint="eastAsia"/>
                <w:kern w:val="0"/>
                <w:highlight w:val="none"/>
              </w:rPr>
            </w:pPr>
          </w:p>
        </w:tc>
        <w:tc>
          <w:tcPr>
            <w:tcW w:w="172" w:type="pct"/>
          </w:tcPr>
          <w:p w14:paraId="2D200786">
            <w:pPr>
              <w:pStyle w:val="43"/>
              <w:spacing w:line="240" w:lineRule="auto"/>
              <w:rPr>
                <w:rFonts w:hint="eastAsia"/>
                <w:kern w:val="0"/>
                <w:highlight w:val="none"/>
              </w:rPr>
            </w:pPr>
          </w:p>
        </w:tc>
        <w:tc>
          <w:tcPr>
            <w:tcW w:w="176" w:type="pct"/>
          </w:tcPr>
          <w:p w14:paraId="40CD77CC">
            <w:pPr>
              <w:pStyle w:val="43"/>
              <w:spacing w:line="240" w:lineRule="auto"/>
              <w:rPr>
                <w:rFonts w:hint="eastAsia"/>
                <w:kern w:val="0"/>
                <w:highlight w:val="none"/>
              </w:rPr>
            </w:pPr>
          </w:p>
        </w:tc>
      </w:tr>
      <w:tr w14:paraId="13515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44C7A3D0">
            <w:pPr>
              <w:pStyle w:val="43"/>
              <w:spacing w:line="240" w:lineRule="auto"/>
              <w:rPr>
                <w:rFonts w:hint="eastAsia"/>
                <w:kern w:val="0"/>
                <w:highlight w:val="none"/>
                <w:lang w:eastAsia="en-US"/>
              </w:rPr>
            </w:pPr>
            <w:r>
              <w:rPr>
                <w:kern w:val="0"/>
                <w:highlight w:val="none"/>
                <w:lang w:eastAsia="en-US"/>
              </w:rPr>
              <w:t>Ⅱ-10 持证上岗率达100%</w:t>
            </w:r>
          </w:p>
        </w:tc>
        <w:tc>
          <w:tcPr>
            <w:tcW w:w="371" w:type="pct"/>
          </w:tcPr>
          <w:p w14:paraId="39E44E89">
            <w:pPr>
              <w:pStyle w:val="43"/>
              <w:spacing w:line="240" w:lineRule="auto"/>
              <w:rPr>
                <w:rFonts w:hint="eastAsia"/>
                <w:kern w:val="0"/>
                <w:highlight w:val="none"/>
                <w:lang w:eastAsia="en-US"/>
              </w:rPr>
            </w:pPr>
          </w:p>
        </w:tc>
        <w:tc>
          <w:tcPr>
            <w:tcW w:w="172" w:type="pct"/>
          </w:tcPr>
          <w:p w14:paraId="06A5ADCC">
            <w:pPr>
              <w:pStyle w:val="43"/>
              <w:spacing w:line="240" w:lineRule="auto"/>
              <w:rPr>
                <w:rFonts w:hint="eastAsia"/>
                <w:kern w:val="0"/>
                <w:highlight w:val="none"/>
                <w:lang w:eastAsia="en-US"/>
              </w:rPr>
            </w:pPr>
          </w:p>
        </w:tc>
        <w:tc>
          <w:tcPr>
            <w:tcW w:w="172" w:type="pct"/>
          </w:tcPr>
          <w:p w14:paraId="1D091E4A">
            <w:pPr>
              <w:pStyle w:val="43"/>
              <w:spacing w:line="240" w:lineRule="auto"/>
              <w:rPr>
                <w:rFonts w:hint="eastAsia"/>
                <w:kern w:val="0"/>
                <w:highlight w:val="none"/>
                <w:lang w:eastAsia="en-US"/>
              </w:rPr>
            </w:pPr>
          </w:p>
        </w:tc>
        <w:tc>
          <w:tcPr>
            <w:tcW w:w="172" w:type="pct"/>
          </w:tcPr>
          <w:p w14:paraId="01DBB2AF">
            <w:pPr>
              <w:pStyle w:val="43"/>
              <w:spacing w:line="240" w:lineRule="auto"/>
              <w:rPr>
                <w:rFonts w:hint="eastAsia"/>
                <w:kern w:val="0"/>
                <w:highlight w:val="none"/>
                <w:lang w:eastAsia="en-US"/>
              </w:rPr>
            </w:pPr>
          </w:p>
        </w:tc>
        <w:tc>
          <w:tcPr>
            <w:tcW w:w="172" w:type="pct"/>
          </w:tcPr>
          <w:p w14:paraId="6462A715">
            <w:pPr>
              <w:pStyle w:val="43"/>
              <w:spacing w:line="240" w:lineRule="auto"/>
              <w:rPr>
                <w:rFonts w:hint="eastAsia"/>
                <w:kern w:val="0"/>
                <w:highlight w:val="none"/>
                <w:lang w:eastAsia="en-US"/>
              </w:rPr>
            </w:pPr>
          </w:p>
        </w:tc>
        <w:tc>
          <w:tcPr>
            <w:tcW w:w="176" w:type="pct"/>
          </w:tcPr>
          <w:p w14:paraId="37B0C3B9">
            <w:pPr>
              <w:pStyle w:val="43"/>
              <w:spacing w:line="240" w:lineRule="auto"/>
              <w:rPr>
                <w:rFonts w:hint="eastAsia"/>
                <w:kern w:val="0"/>
                <w:highlight w:val="none"/>
                <w:lang w:eastAsia="en-US"/>
              </w:rPr>
            </w:pPr>
          </w:p>
        </w:tc>
      </w:tr>
      <w:tr w14:paraId="158091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3310DA8B">
            <w:pPr>
              <w:pStyle w:val="43"/>
              <w:spacing w:line="240" w:lineRule="auto"/>
              <w:rPr>
                <w:rFonts w:hint="eastAsia"/>
                <w:kern w:val="0"/>
                <w:highlight w:val="none"/>
              </w:rPr>
            </w:pPr>
            <w:r>
              <w:rPr>
                <w:kern w:val="0"/>
                <w:highlight w:val="none"/>
              </w:rPr>
              <w:t>II-11 建立岗位责任制，明确</w:t>
            </w:r>
            <w:r>
              <w:rPr>
                <w:rFonts w:hint="eastAsia"/>
                <w:kern w:val="0"/>
                <w:highlight w:val="none"/>
                <w:lang w:eastAsia="zh-CN"/>
              </w:rPr>
              <w:t>医疗护理员</w:t>
            </w:r>
            <w:r>
              <w:rPr>
                <w:kern w:val="0"/>
                <w:highlight w:val="none"/>
              </w:rPr>
              <w:t>岗位职责、工作标准、服务质量考核标准</w:t>
            </w:r>
          </w:p>
        </w:tc>
        <w:tc>
          <w:tcPr>
            <w:tcW w:w="371" w:type="pct"/>
          </w:tcPr>
          <w:p w14:paraId="289CE0B6">
            <w:pPr>
              <w:pStyle w:val="43"/>
              <w:spacing w:line="240" w:lineRule="auto"/>
              <w:rPr>
                <w:rFonts w:hint="eastAsia"/>
                <w:kern w:val="0"/>
                <w:highlight w:val="none"/>
              </w:rPr>
            </w:pPr>
          </w:p>
        </w:tc>
        <w:tc>
          <w:tcPr>
            <w:tcW w:w="172" w:type="pct"/>
          </w:tcPr>
          <w:p w14:paraId="25657445">
            <w:pPr>
              <w:pStyle w:val="43"/>
              <w:spacing w:line="240" w:lineRule="auto"/>
              <w:rPr>
                <w:rFonts w:hint="eastAsia"/>
                <w:kern w:val="0"/>
                <w:highlight w:val="none"/>
              </w:rPr>
            </w:pPr>
          </w:p>
        </w:tc>
        <w:tc>
          <w:tcPr>
            <w:tcW w:w="172" w:type="pct"/>
          </w:tcPr>
          <w:p w14:paraId="402A3FDA">
            <w:pPr>
              <w:pStyle w:val="43"/>
              <w:spacing w:line="240" w:lineRule="auto"/>
              <w:rPr>
                <w:rFonts w:hint="eastAsia"/>
                <w:kern w:val="0"/>
                <w:highlight w:val="none"/>
              </w:rPr>
            </w:pPr>
          </w:p>
        </w:tc>
        <w:tc>
          <w:tcPr>
            <w:tcW w:w="172" w:type="pct"/>
          </w:tcPr>
          <w:p w14:paraId="2FE05E4C">
            <w:pPr>
              <w:pStyle w:val="43"/>
              <w:spacing w:line="240" w:lineRule="auto"/>
              <w:rPr>
                <w:rFonts w:hint="eastAsia"/>
                <w:kern w:val="0"/>
                <w:highlight w:val="none"/>
              </w:rPr>
            </w:pPr>
          </w:p>
        </w:tc>
        <w:tc>
          <w:tcPr>
            <w:tcW w:w="172" w:type="pct"/>
          </w:tcPr>
          <w:p w14:paraId="4D8E43C1">
            <w:pPr>
              <w:pStyle w:val="43"/>
              <w:spacing w:line="240" w:lineRule="auto"/>
              <w:rPr>
                <w:rFonts w:hint="eastAsia"/>
                <w:kern w:val="0"/>
                <w:highlight w:val="none"/>
              </w:rPr>
            </w:pPr>
          </w:p>
        </w:tc>
        <w:tc>
          <w:tcPr>
            <w:tcW w:w="176" w:type="pct"/>
          </w:tcPr>
          <w:p w14:paraId="65CA1B27">
            <w:pPr>
              <w:pStyle w:val="43"/>
              <w:spacing w:line="240" w:lineRule="auto"/>
              <w:rPr>
                <w:rFonts w:hint="eastAsia"/>
                <w:kern w:val="0"/>
                <w:highlight w:val="none"/>
              </w:rPr>
            </w:pPr>
          </w:p>
        </w:tc>
      </w:tr>
      <w:tr w14:paraId="4881B3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00577F15">
            <w:pPr>
              <w:pStyle w:val="43"/>
              <w:spacing w:line="240" w:lineRule="auto"/>
              <w:rPr>
                <w:rFonts w:hint="eastAsia"/>
                <w:kern w:val="0"/>
                <w:highlight w:val="none"/>
              </w:rPr>
            </w:pPr>
            <w:r>
              <w:rPr>
                <w:kern w:val="0"/>
                <w:highlight w:val="none"/>
              </w:rPr>
              <w:t>II-12 建立完善的</w:t>
            </w:r>
            <w:r>
              <w:rPr>
                <w:rFonts w:hint="eastAsia"/>
                <w:kern w:val="0"/>
                <w:highlight w:val="none"/>
                <w:lang w:eastAsia="zh-CN"/>
              </w:rPr>
              <w:t>医疗护理员</w:t>
            </w:r>
            <w:r>
              <w:rPr>
                <w:kern w:val="0"/>
                <w:highlight w:val="none"/>
              </w:rPr>
              <w:t>培训体系（师资体系、培训计划、培训大纲、考核评价）</w:t>
            </w:r>
          </w:p>
        </w:tc>
        <w:tc>
          <w:tcPr>
            <w:tcW w:w="371" w:type="pct"/>
          </w:tcPr>
          <w:p w14:paraId="37B2E780">
            <w:pPr>
              <w:pStyle w:val="43"/>
              <w:spacing w:line="240" w:lineRule="auto"/>
              <w:rPr>
                <w:rFonts w:hint="eastAsia"/>
                <w:kern w:val="0"/>
                <w:highlight w:val="none"/>
              </w:rPr>
            </w:pPr>
          </w:p>
        </w:tc>
        <w:tc>
          <w:tcPr>
            <w:tcW w:w="172" w:type="pct"/>
          </w:tcPr>
          <w:p w14:paraId="6567ED0B">
            <w:pPr>
              <w:pStyle w:val="43"/>
              <w:spacing w:line="240" w:lineRule="auto"/>
              <w:rPr>
                <w:rFonts w:hint="eastAsia"/>
                <w:kern w:val="0"/>
                <w:highlight w:val="none"/>
              </w:rPr>
            </w:pPr>
          </w:p>
        </w:tc>
        <w:tc>
          <w:tcPr>
            <w:tcW w:w="172" w:type="pct"/>
          </w:tcPr>
          <w:p w14:paraId="5EFDBB86">
            <w:pPr>
              <w:pStyle w:val="43"/>
              <w:spacing w:line="240" w:lineRule="auto"/>
              <w:rPr>
                <w:rFonts w:hint="eastAsia"/>
                <w:kern w:val="0"/>
                <w:highlight w:val="none"/>
              </w:rPr>
            </w:pPr>
          </w:p>
        </w:tc>
        <w:tc>
          <w:tcPr>
            <w:tcW w:w="172" w:type="pct"/>
          </w:tcPr>
          <w:p w14:paraId="470FFF89">
            <w:pPr>
              <w:pStyle w:val="43"/>
              <w:spacing w:line="240" w:lineRule="auto"/>
              <w:rPr>
                <w:rFonts w:hint="eastAsia"/>
                <w:kern w:val="0"/>
                <w:highlight w:val="none"/>
              </w:rPr>
            </w:pPr>
          </w:p>
        </w:tc>
        <w:tc>
          <w:tcPr>
            <w:tcW w:w="172" w:type="pct"/>
          </w:tcPr>
          <w:p w14:paraId="4BCB0E46">
            <w:pPr>
              <w:pStyle w:val="43"/>
              <w:spacing w:line="240" w:lineRule="auto"/>
              <w:rPr>
                <w:rFonts w:hint="eastAsia"/>
                <w:kern w:val="0"/>
                <w:highlight w:val="none"/>
              </w:rPr>
            </w:pPr>
          </w:p>
        </w:tc>
        <w:tc>
          <w:tcPr>
            <w:tcW w:w="176" w:type="pct"/>
          </w:tcPr>
          <w:p w14:paraId="47EF75A9">
            <w:pPr>
              <w:pStyle w:val="43"/>
              <w:spacing w:line="240" w:lineRule="auto"/>
              <w:rPr>
                <w:rFonts w:hint="eastAsia"/>
                <w:kern w:val="0"/>
                <w:highlight w:val="none"/>
              </w:rPr>
            </w:pPr>
          </w:p>
        </w:tc>
      </w:tr>
      <w:tr w14:paraId="29C81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32C69CCE">
            <w:pPr>
              <w:pStyle w:val="43"/>
              <w:spacing w:line="240" w:lineRule="auto"/>
              <w:rPr>
                <w:rFonts w:hint="eastAsia"/>
                <w:kern w:val="0"/>
                <w:highlight w:val="none"/>
              </w:rPr>
            </w:pPr>
            <w:r>
              <w:rPr>
                <w:kern w:val="0"/>
                <w:highlight w:val="none"/>
              </w:rPr>
              <w:t>II-13 定期对</w:t>
            </w:r>
            <w:r>
              <w:rPr>
                <w:rFonts w:hint="eastAsia"/>
                <w:kern w:val="0"/>
                <w:highlight w:val="none"/>
                <w:lang w:eastAsia="zh-CN"/>
              </w:rPr>
              <w:t>医疗护理员</w:t>
            </w:r>
            <w:r>
              <w:rPr>
                <w:kern w:val="0"/>
                <w:highlight w:val="none"/>
              </w:rPr>
              <w:t>进行在职培训及培训效果评价</w:t>
            </w:r>
          </w:p>
        </w:tc>
        <w:tc>
          <w:tcPr>
            <w:tcW w:w="371" w:type="pct"/>
          </w:tcPr>
          <w:p w14:paraId="087A5CA9">
            <w:pPr>
              <w:pStyle w:val="43"/>
              <w:spacing w:line="240" w:lineRule="auto"/>
              <w:rPr>
                <w:rFonts w:hint="eastAsia"/>
                <w:kern w:val="0"/>
                <w:highlight w:val="none"/>
              </w:rPr>
            </w:pPr>
          </w:p>
        </w:tc>
        <w:tc>
          <w:tcPr>
            <w:tcW w:w="172" w:type="pct"/>
          </w:tcPr>
          <w:p w14:paraId="5941805B">
            <w:pPr>
              <w:pStyle w:val="43"/>
              <w:spacing w:line="240" w:lineRule="auto"/>
              <w:rPr>
                <w:rFonts w:hint="eastAsia"/>
                <w:kern w:val="0"/>
                <w:highlight w:val="none"/>
              </w:rPr>
            </w:pPr>
          </w:p>
        </w:tc>
        <w:tc>
          <w:tcPr>
            <w:tcW w:w="172" w:type="pct"/>
          </w:tcPr>
          <w:p w14:paraId="40E60F68">
            <w:pPr>
              <w:pStyle w:val="43"/>
              <w:spacing w:line="240" w:lineRule="auto"/>
              <w:rPr>
                <w:rFonts w:hint="eastAsia"/>
                <w:kern w:val="0"/>
                <w:highlight w:val="none"/>
              </w:rPr>
            </w:pPr>
          </w:p>
        </w:tc>
        <w:tc>
          <w:tcPr>
            <w:tcW w:w="172" w:type="pct"/>
          </w:tcPr>
          <w:p w14:paraId="54E9D548">
            <w:pPr>
              <w:pStyle w:val="43"/>
              <w:spacing w:line="240" w:lineRule="auto"/>
              <w:rPr>
                <w:rFonts w:hint="eastAsia"/>
                <w:kern w:val="0"/>
                <w:highlight w:val="none"/>
              </w:rPr>
            </w:pPr>
          </w:p>
        </w:tc>
        <w:tc>
          <w:tcPr>
            <w:tcW w:w="172" w:type="pct"/>
          </w:tcPr>
          <w:p w14:paraId="29A81675">
            <w:pPr>
              <w:pStyle w:val="43"/>
              <w:spacing w:line="240" w:lineRule="auto"/>
              <w:rPr>
                <w:rFonts w:hint="eastAsia"/>
                <w:kern w:val="0"/>
                <w:highlight w:val="none"/>
              </w:rPr>
            </w:pPr>
          </w:p>
        </w:tc>
        <w:tc>
          <w:tcPr>
            <w:tcW w:w="176" w:type="pct"/>
          </w:tcPr>
          <w:p w14:paraId="30723E2D">
            <w:pPr>
              <w:pStyle w:val="43"/>
              <w:spacing w:line="240" w:lineRule="auto"/>
              <w:rPr>
                <w:rFonts w:hint="eastAsia"/>
                <w:kern w:val="0"/>
                <w:highlight w:val="none"/>
              </w:rPr>
            </w:pPr>
          </w:p>
        </w:tc>
      </w:tr>
      <w:tr w14:paraId="5D6F6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7CFE8BD2">
            <w:pPr>
              <w:pStyle w:val="43"/>
              <w:spacing w:line="240" w:lineRule="auto"/>
              <w:rPr>
                <w:rFonts w:hint="eastAsia"/>
                <w:kern w:val="0"/>
                <w:highlight w:val="none"/>
              </w:rPr>
            </w:pPr>
            <w:r>
              <w:rPr>
                <w:kern w:val="0"/>
                <w:highlight w:val="none"/>
              </w:rPr>
              <w:t>II-14 定期对</w:t>
            </w:r>
            <w:r>
              <w:rPr>
                <w:rFonts w:hint="eastAsia"/>
                <w:kern w:val="0"/>
                <w:highlight w:val="none"/>
                <w:lang w:eastAsia="zh-CN"/>
              </w:rPr>
              <w:t>医疗护理员</w:t>
            </w:r>
            <w:r>
              <w:rPr>
                <w:kern w:val="0"/>
                <w:highlight w:val="none"/>
              </w:rPr>
              <w:t>的工作量、服务质量、患者满意度等要素进行综合考评</w:t>
            </w:r>
          </w:p>
        </w:tc>
        <w:tc>
          <w:tcPr>
            <w:tcW w:w="371" w:type="pct"/>
          </w:tcPr>
          <w:p w14:paraId="4C4700DB">
            <w:pPr>
              <w:pStyle w:val="43"/>
              <w:spacing w:line="240" w:lineRule="auto"/>
              <w:rPr>
                <w:rFonts w:hint="eastAsia"/>
                <w:kern w:val="0"/>
                <w:highlight w:val="none"/>
              </w:rPr>
            </w:pPr>
          </w:p>
        </w:tc>
        <w:tc>
          <w:tcPr>
            <w:tcW w:w="172" w:type="pct"/>
          </w:tcPr>
          <w:p w14:paraId="5AF8BE47">
            <w:pPr>
              <w:pStyle w:val="43"/>
              <w:spacing w:line="240" w:lineRule="auto"/>
              <w:rPr>
                <w:rFonts w:hint="eastAsia"/>
                <w:kern w:val="0"/>
                <w:highlight w:val="none"/>
              </w:rPr>
            </w:pPr>
          </w:p>
        </w:tc>
        <w:tc>
          <w:tcPr>
            <w:tcW w:w="172" w:type="pct"/>
          </w:tcPr>
          <w:p w14:paraId="13A89924">
            <w:pPr>
              <w:pStyle w:val="43"/>
              <w:spacing w:line="240" w:lineRule="auto"/>
              <w:rPr>
                <w:rFonts w:hint="eastAsia"/>
                <w:kern w:val="0"/>
                <w:highlight w:val="none"/>
              </w:rPr>
            </w:pPr>
          </w:p>
        </w:tc>
        <w:tc>
          <w:tcPr>
            <w:tcW w:w="172" w:type="pct"/>
          </w:tcPr>
          <w:p w14:paraId="4607AA68">
            <w:pPr>
              <w:pStyle w:val="43"/>
              <w:spacing w:line="240" w:lineRule="auto"/>
              <w:rPr>
                <w:rFonts w:hint="eastAsia"/>
                <w:kern w:val="0"/>
                <w:highlight w:val="none"/>
              </w:rPr>
            </w:pPr>
          </w:p>
        </w:tc>
        <w:tc>
          <w:tcPr>
            <w:tcW w:w="172" w:type="pct"/>
          </w:tcPr>
          <w:p w14:paraId="2F2137B1">
            <w:pPr>
              <w:pStyle w:val="43"/>
              <w:spacing w:line="240" w:lineRule="auto"/>
              <w:rPr>
                <w:rFonts w:hint="eastAsia"/>
                <w:kern w:val="0"/>
                <w:highlight w:val="none"/>
              </w:rPr>
            </w:pPr>
          </w:p>
        </w:tc>
        <w:tc>
          <w:tcPr>
            <w:tcW w:w="176" w:type="pct"/>
          </w:tcPr>
          <w:p w14:paraId="286247F6">
            <w:pPr>
              <w:pStyle w:val="43"/>
              <w:spacing w:line="240" w:lineRule="auto"/>
              <w:rPr>
                <w:rFonts w:hint="eastAsia"/>
                <w:kern w:val="0"/>
                <w:highlight w:val="none"/>
              </w:rPr>
            </w:pPr>
          </w:p>
        </w:tc>
      </w:tr>
      <w:tr w14:paraId="40A572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15C9CC22">
            <w:pPr>
              <w:pStyle w:val="43"/>
              <w:spacing w:line="240" w:lineRule="auto"/>
              <w:rPr>
                <w:rFonts w:hint="eastAsia"/>
                <w:kern w:val="0"/>
                <w:highlight w:val="none"/>
              </w:rPr>
            </w:pPr>
            <w:r>
              <w:rPr>
                <w:kern w:val="0"/>
                <w:highlight w:val="none"/>
              </w:rPr>
              <w:t>Ⅱ-15 对</w:t>
            </w:r>
            <w:r>
              <w:rPr>
                <w:rFonts w:hint="eastAsia"/>
                <w:kern w:val="0"/>
                <w:highlight w:val="none"/>
                <w:lang w:eastAsia="zh-CN"/>
              </w:rPr>
              <w:t>医疗护理员</w:t>
            </w:r>
            <w:r>
              <w:rPr>
                <w:kern w:val="0"/>
                <w:highlight w:val="none"/>
              </w:rPr>
              <w:t>服务质量考核结果有数据统计与分析整改，体现持续质量改进</w:t>
            </w:r>
          </w:p>
        </w:tc>
        <w:tc>
          <w:tcPr>
            <w:tcW w:w="371" w:type="pct"/>
          </w:tcPr>
          <w:p w14:paraId="79A8EF64">
            <w:pPr>
              <w:pStyle w:val="43"/>
              <w:spacing w:line="240" w:lineRule="auto"/>
              <w:rPr>
                <w:rFonts w:hint="eastAsia"/>
                <w:kern w:val="0"/>
                <w:highlight w:val="none"/>
              </w:rPr>
            </w:pPr>
          </w:p>
        </w:tc>
        <w:tc>
          <w:tcPr>
            <w:tcW w:w="172" w:type="pct"/>
          </w:tcPr>
          <w:p w14:paraId="60F4D4A0">
            <w:pPr>
              <w:pStyle w:val="43"/>
              <w:spacing w:line="240" w:lineRule="auto"/>
              <w:rPr>
                <w:rFonts w:hint="eastAsia"/>
                <w:kern w:val="0"/>
                <w:highlight w:val="none"/>
              </w:rPr>
            </w:pPr>
          </w:p>
        </w:tc>
        <w:tc>
          <w:tcPr>
            <w:tcW w:w="172" w:type="pct"/>
          </w:tcPr>
          <w:p w14:paraId="2B8DDD5C">
            <w:pPr>
              <w:pStyle w:val="43"/>
              <w:spacing w:line="240" w:lineRule="auto"/>
              <w:rPr>
                <w:rFonts w:hint="eastAsia"/>
                <w:kern w:val="0"/>
                <w:highlight w:val="none"/>
              </w:rPr>
            </w:pPr>
          </w:p>
        </w:tc>
        <w:tc>
          <w:tcPr>
            <w:tcW w:w="172" w:type="pct"/>
          </w:tcPr>
          <w:p w14:paraId="7C71E716">
            <w:pPr>
              <w:pStyle w:val="43"/>
              <w:spacing w:line="240" w:lineRule="auto"/>
              <w:rPr>
                <w:rFonts w:hint="eastAsia"/>
                <w:kern w:val="0"/>
                <w:highlight w:val="none"/>
              </w:rPr>
            </w:pPr>
          </w:p>
        </w:tc>
        <w:tc>
          <w:tcPr>
            <w:tcW w:w="172" w:type="pct"/>
          </w:tcPr>
          <w:p w14:paraId="38BB40F0">
            <w:pPr>
              <w:pStyle w:val="43"/>
              <w:spacing w:line="240" w:lineRule="auto"/>
              <w:rPr>
                <w:rFonts w:hint="eastAsia"/>
                <w:kern w:val="0"/>
                <w:highlight w:val="none"/>
              </w:rPr>
            </w:pPr>
          </w:p>
        </w:tc>
        <w:tc>
          <w:tcPr>
            <w:tcW w:w="176" w:type="pct"/>
          </w:tcPr>
          <w:p w14:paraId="02B6FA1A">
            <w:pPr>
              <w:pStyle w:val="43"/>
              <w:spacing w:line="240" w:lineRule="auto"/>
              <w:rPr>
                <w:rFonts w:hint="eastAsia"/>
                <w:kern w:val="0"/>
                <w:highlight w:val="none"/>
              </w:rPr>
            </w:pPr>
          </w:p>
        </w:tc>
      </w:tr>
      <w:tr w14:paraId="0055B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263183D5">
            <w:pPr>
              <w:pStyle w:val="43"/>
              <w:spacing w:line="240" w:lineRule="auto"/>
              <w:rPr>
                <w:rFonts w:hint="eastAsia"/>
                <w:kern w:val="0"/>
                <w:highlight w:val="none"/>
              </w:rPr>
            </w:pPr>
            <w:r>
              <w:rPr>
                <w:kern w:val="0"/>
                <w:highlight w:val="none"/>
              </w:rPr>
              <w:t>Ⅱ-16 建立</w:t>
            </w:r>
            <w:r>
              <w:rPr>
                <w:rFonts w:hint="eastAsia"/>
                <w:kern w:val="0"/>
                <w:highlight w:val="none"/>
                <w:lang w:eastAsia="zh-CN"/>
              </w:rPr>
              <w:t>医疗护理员</w:t>
            </w:r>
            <w:r>
              <w:rPr>
                <w:kern w:val="0"/>
                <w:highlight w:val="none"/>
              </w:rPr>
              <w:t>信用记录</w:t>
            </w:r>
          </w:p>
        </w:tc>
        <w:tc>
          <w:tcPr>
            <w:tcW w:w="371" w:type="pct"/>
          </w:tcPr>
          <w:p w14:paraId="549B41B1">
            <w:pPr>
              <w:pStyle w:val="43"/>
              <w:spacing w:line="240" w:lineRule="auto"/>
              <w:rPr>
                <w:rFonts w:hint="eastAsia"/>
                <w:kern w:val="0"/>
                <w:highlight w:val="none"/>
              </w:rPr>
            </w:pPr>
          </w:p>
        </w:tc>
        <w:tc>
          <w:tcPr>
            <w:tcW w:w="172" w:type="pct"/>
          </w:tcPr>
          <w:p w14:paraId="63340FCC">
            <w:pPr>
              <w:pStyle w:val="43"/>
              <w:spacing w:line="240" w:lineRule="auto"/>
              <w:rPr>
                <w:rFonts w:hint="eastAsia"/>
                <w:kern w:val="0"/>
                <w:highlight w:val="none"/>
              </w:rPr>
            </w:pPr>
          </w:p>
        </w:tc>
        <w:tc>
          <w:tcPr>
            <w:tcW w:w="172" w:type="pct"/>
          </w:tcPr>
          <w:p w14:paraId="5F4EDF8C">
            <w:pPr>
              <w:pStyle w:val="43"/>
              <w:spacing w:line="240" w:lineRule="auto"/>
              <w:rPr>
                <w:rFonts w:hint="eastAsia"/>
                <w:kern w:val="0"/>
                <w:highlight w:val="none"/>
              </w:rPr>
            </w:pPr>
          </w:p>
        </w:tc>
        <w:tc>
          <w:tcPr>
            <w:tcW w:w="172" w:type="pct"/>
          </w:tcPr>
          <w:p w14:paraId="6FE2E0E9">
            <w:pPr>
              <w:pStyle w:val="43"/>
              <w:spacing w:line="240" w:lineRule="auto"/>
              <w:rPr>
                <w:rFonts w:hint="eastAsia"/>
                <w:kern w:val="0"/>
                <w:highlight w:val="none"/>
              </w:rPr>
            </w:pPr>
          </w:p>
        </w:tc>
        <w:tc>
          <w:tcPr>
            <w:tcW w:w="172" w:type="pct"/>
          </w:tcPr>
          <w:p w14:paraId="6DDB4FCA">
            <w:pPr>
              <w:pStyle w:val="43"/>
              <w:spacing w:line="240" w:lineRule="auto"/>
              <w:rPr>
                <w:rFonts w:hint="eastAsia"/>
                <w:kern w:val="0"/>
                <w:highlight w:val="none"/>
              </w:rPr>
            </w:pPr>
          </w:p>
        </w:tc>
        <w:tc>
          <w:tcPr>
            <w:tcW w:w="176" w:type="pct"/>
          </w:tcPr>
          <w:p w14:paraId="1190F00C">
            <w:pPr>
              <w:pStyle w:val="43"/>
              <w:spacing w:line="240" w:lineRule="auto"/>
              <w:rPr>
                <w:rFonts w:hint="eastAsia"/>
                <w:kern w:val="0"/>
                <w:highlight w:val="none"/>
              </w:rPr>
            </w:pPr>
          </w:p>
        </w:tc>
      </w:tr>
      <w:tr w14:paraId="7E5058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72C030FB">
            <w:pPr>
              <w:pStyle w:val="43"/>
              <w:spacing w:line="240" w:lineRule="auto"/>
              <w:rPr>
                <w:rFonts w:hint="eastAsia"/>
                <w:kern w:val="0"/>
                <w:highlight w:val="none"/>
                <w:lang w:eastAsia="en-US"/>
              </w:rPr>
            </w:pPr>
            <w:r>
              <w:rPr>
                <w:rFonts w:hint="eastAsia"/>
                <w:kern w:val="0"/>
                <w:highlight w:val="none"/>
                <w:lang w:eastAsia="en-US"/>
              </w:rPr>
              <w:t>I-3</w:t>
            </w:r>
            <w:r>
              <w:rPr>
                <w:rFonts w:hint="eastAsia"/>
                <w:kern w:val="0"/>
                <w:highlight w:val="none"/>
              </w:rPr>
              <w:t xml:space="preserve"> </w:t>
            </w:r>
            <w:r>
              <w:rPr>
                <w:rFonts w:hint="eastAsia"/>
                <w:kern w:val="0"/>
                <w:highlight w:val="none"/>
                <w:lang w:eastAsia="en-US"/>
              </w:rPr>
              <w:t>优化服务</w:t>
            </w:r>
          </w:p>
        </w:tc>
        <w:tc>
          <w:tcPr>
            <w:tcW w:w="371" w:type="pct"/>
          </w:tcPr>
          <w:p w14:paraId="5223F94E">
            <w:pPr>
              <w:pStyle w:val="43"/>
              <w:spacing w:line="240" w:lineRule="auto"/>
              <w:rPr>
                <w:rFonts w:hint="eastAsia"/>
                <w:kern w:val="0"/>
                <w:highlight w:val="none"/>
                <w:lang w:eastAsia="en-US"/>
              </w:rPr>
            </w:pPr>
          </w:p>
        </w:tc>
        <w:tc>
          <w:tcPr>
            <w:tcW w:w="172" w:type="pct"/>
          </w:tcPr>
          <w:p w14:paraId="492011C2">
            <w:pPr>
              <w:pStyle w:val="43"/>
              <w:spacing w:line="240" w:lineRule="auto"/>
              <w:rPr>
                <w:rFonts w:hint="eastAsia"/>
                <w:kern w:val="0"/>
                <w:highlight w:val="none"/>
                <w:lang w:eastAsia="en-US"/>
              </w:rPr>
            </w:pPr>
          </w:p>
        </w:tc>
        <w:tc>
          <w:tcPr>
            <w:tcW w:w="172" w:type="pct"/>
          </w:tcPr>
          <w:p w14:paraId="6E5612F2">
            <w:pPr>
              <w:pStyle w:val="43"/>
              <w:spacing w:line="240" w:lineRule="auto"/>
              <w:rPr>
                <w:rFonts w:hint="eastAsia"/>
                <w:kern w:val="0"/>
                <w:highlight w:val="none"/>
                <w:lang w:eastAsia="en-US"/>
              </w:rPr>
            </w:pPr>
          </w:p>
        </w:tc>
        <w:tc>
          <w:tcPr>
            <w:tcW w:w="172" w:type="pct"/>
          </w:tcPr>
          <w:p w14:paraId="7721B516">
            <w:pPr>
              <w:pStyle w:val="43"/>
              <w:spacing w:line="240" w:lineRule="auto"/>
              <w:rPr>
                <w:rFonts w:hint="eastAsia"/>
                <w:kern w:val="0"/>
                <w:highlight w:val="none"/>
                <w:lang w:eastAsia="en-US"/>
              </w:rPr>
            </w:pPr>
          </w:p>
        </w:tc>
        <w:tc>
          <w:tcPr>
            <w:tcW w:w="172" w:type="pct"/>
          </w:tcPr>
          <w:p w14:paraId="632D11D7">
            <w:pPr>
              <w:pStyle w:val="43"/>
              <w:spacing w:line="240" w:lineRule="auto"/>
              <w:rPr>
                <w:rFonts w:hint="eastAsia"/>
                <w:kern w:val="0"/>
                <w:highlight w:val="none"/>
                <w:lang w:eastAsia="en-US"/>
              </w:rPr>
            </w:pPr>
          </w:p>
        </w:tc>
        <w:tc>
          <w:tcPr>
            <w:tcW w:w="176" w:type="pct"/>
          </w:tcPr>
          <w:p w14:paraId="531240E4">
            <w:pPr>
              <w:pStyle w:val="43"/>
              <w:spacing w:line="240" w:lineRule="auto"/>
              <w:rPr>
                <w:rFonts w:hint="eastAsia"/>
                <w:kern w:val="0"/>
                <w:highlight w:val="none"/>
                <w:lang w:eastAsia="en-US"/>
              </w:rPr>
            </w:pPr>
          </w:p>
        </w:tc>
      </w:tr>
      <w:tr w14:paraId="6D2BF8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45EBABAC">
            <w:pPr>
              <w:pStyle w:val="43"/>
              <w:spacing w:line="240" w:lineRule="auto"/>
              <w:rPr>
                <w:rFonts w:hint="eastAsia"/>
                <w:kern w:val="0"/>
                <w:highlight w:val="none"/>
                <w:lang w:eastAsia="en-US"/>
              </w:rPr>
            </w:pPr>
            <w:r>
              <w:rPr>
                <w:kern w:val="0"/>
                <w:highlight w:val="none"/>
              </w:rPr>
              <w:t>II-17 细化病患陪护等级的分级标准、服务内涵和服务项目，在病房醒目位置公示并遵照</w:t>
            </w:r>
            <w:r>
              <w:rPr>
                <w:kern w:val="0"/>
                <w:highlight w:val="none"/>
                <w:lang w:eastAsia="en-US"/>
              </w:rPr>
              <w:t>落实</w:t>
            </w:r>
          </w:p>
        </w:tc>
        <w:tc>
          <w:tcPr>
            <w:tcW w:w="371" w:type="pct"/>
          </w:tcPr>
          <w:p w14:paraId="7D25CFCE">
            <w:pPr>
              <w:pStyle w:val="43"/>
              <w:spacing w:line="240" w:lineRule="auto"/>
              <w:rPr>
                <w:rFonts w:hint="eastAsia"/>
                <w:kern w:val="0"/>
                <w:highlight w:val="none"/>
                <w:lang w:eastAsia="en-US"/>
              </w:rPr>
            </w:pPr>
          </w:p>
        </w:tc>
        <w:tc>
          <w:tcPr>
            <w:tcW w:w="172" w:type="pct"/>
          </w:tcPr>
          <w:p w14:paraId="2EA20860">
            <w:pPr>
              <w:pStyle w:val="43"/>
              <w:spacing w:line="240" w:lineRule="auto"/>
              <w:rPr>
                <w:rFonts w:hint="eastAsia"/>
                <w:kern w:val="0"/>
                <w:highlight w:val="none"/>
                <w:lang w:eastAsia="en-US"/>
              </w:rPr>
            </w:pPr>
          </w:p>
        </w:tc>
        <w:tc>
          <w:tcPr>
            <w:tcW w:w="172" w:type="pct"/>
          </w:tcPr>
          <w:p w14:paraId="19280C24">
            <w:pPr>
              <w:pStyle w:val="43"/>
              <w:spacing w:line="240" w:lineRule="auto"/>
              <w:rPr>
                <w:rFonts w:hint="eastAsia"/>
                <w:kern w:val="0"/>
                <w:highlight w:val="none"/>
                <w:lang w:eastAsia="en-US"/>
              </w:rPr>
            </w:pPr>
          </w:p>
        </w:tc>
        <w:tc>
          <w:tcPr>
            <w:tcW w:w="172" w:type="pct"/>
          </w:tcPr>
          <w:p w14:paraId="30667C93">
            <w:pPr>
              <w:pStyle w:val="43"/>
              <w:spacing w:line="240" w:lineRule="auto"/>
              <w:rPr>
                <w:rFonts w:hint="eastAsia"/>
                <w:kern w:val="0"/>
                <w:highlight w:val="none"/>
                <w:lang w:eastAsia="en-US"/>
              </w:rPr>
            </w:pPr>
          </w:p>
        </w:tc>
        <w:tc>
          <w:tcPr>
            <w:tcW w:w="172" w:type="pct"/>
          </w:tcPr>
          <w:p w14:paraId="66C5CF6B">
            <w:pPr>
              <w:pStyle w:val="43"/>
              <w:spacing w:line="240" w:lineRule="auto"/>
              <w:rPr>
                <w:rFonts w:hint="eastAsia"/>
                <w:kern w:val="0"/>
                <w:highlight w:val="none"/>
                <w:lang w:eastAsia="en-US"/>
              </w:rPr>
            </w:pPr>
          </w:p>
        </w:tc>
        <w:tc>
          <w:tcPr>
            <w:tcW w:w="176" w:type="pct"/>
          </w:tcPr>
          <w:p w14:paraId="4DB328AB">
            <w:pPr>
              <w:pStyle w:val="43"/>
              <w:spacing w:line="240" w:lineRule="auto"/>
              <w:rPr>
                <w:rFonts w:hint="eastAsia"/>
                <w:kern w:val="0"/>
                <w:highlight w:val="none"/>
                <w:lang w:eastAsia="en-US"/>
              </w:rPr>
            </w:pPr>
          </w:p>
        </w:tc>
      </w:tr>
      <w:tr w14:paraId="246A41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4AD89D1C">
            <w:pPr>
              <w:pStyle w:val="43"/>
              <w:spacing w:line="240" w:lineRule="auto"/>
              <w:rPr>
                <w:rFonts w:hint="eastAsia"/>
                <w:kern w:val="0"/>
                <w:highlight w:val="none"/>
              </w:rPr>
            </w:pPr>
            <w:r>
              <w:rPr>
                <w:kern w:val="0"/>
                <w:highlight w:val="none"/>
              </w:rPr>
              <w:t>Ⅱ-18 患者的陪护等级与患者的病情、自理能力及患方需求相符合</w:t>
            </w:r>
          </w:p>
        </w:tc>
        <w:tc>
          <w:tcPr>
            <w:tcW w:w="371" w:type="pct"/>
          </w:tcPr>
          <w:p w14:paraId="73101B9A">
            <w:pPr>
              <w:pStyle w:val="43"/>
              <w:spacing w:line="240" w:lineRule="auto"/>
              <w:rPr>
                <w:rFonts w:hint="eastAsia"/>
                <w:kern w:val="0"/>
                <w:highlight w:val="none"/>
              </w:rPr>
            </w:pPr>
          </w:p>
        </w:tc>
        <w:tc>
          <w:tcPr>
            <w:tcW w:w="172" w:type="pct"/>
          </w:tcPr>
          <w:p w14:paraId="4BFFDA61">
            <w:pPr>
              <w:pStyle w:val="43"/>
              <w:spacing w:line="240" w:lineRule="auto"/>
              <w:rPr>
                <w:rFonts w:hint="eastAsia"/>
                <w:kern w:val="0"/>
                <w:highlight w:val="none"/>
              </w:rPr>
            </w:pPr>
          </w:p>
        </w:tc>
        <w:tc>
          <w:tcPr>
            <w:tcW w:w="172" w:type="pct"/>
          </w:tcPr>
          <w:p w14:paraId="3169A9C2">
            <w:pPr>
              <w:pStyle w:val="43"/>
              <w:spacing w:line="240" w:lineRule="auto"/>
              <w:rPr>
                <w:rFonts w:hint="eastAsia"/>
                <w:kern w:val="0"/>
                <w:highlight w:val="none"/>
              </w:rPr>
            </w:pPr>
          </w:p>
        </w:tc>
        <w:tc>
          <w:tcPr>
            <w:tcW w:w="172" w:type="pct"/>
          </w:tcPr>
          <w:p w14:paraId="3DA24E3E">
            <w:pPr>
              <w:pStyle w:val="43"/>
              <w:spacing w:line="240" w:lineRule="auto"/>
              <w:rPr>
                <w:rFonts w:hint="eastAsia"/>
                <w:kern w:val="0"/>
                <w:highlight w:val="none"/>
              </w:rPr>
            </w:pPr>
          </w:p>
        </w:tc>
        <w:tc>
          <w:tcPr>
            <w:tcW w:w="172" w:type="pct"/>
          </w:tcPr>
          <w:p w14:paraId="16A08767">
            <w:pPr>
              <w:pStyle w:val="43"/>
              <w:spacing w:line="240" w:lineRule="auto"/>
              <w:rPr>
                <w:rFonts w:hint="eastAsia"/>
                <w:kern w:val="0"/>
                <w:highlight w:val="none"/>
              </w:rPr>
            </w:pPr>
          </w:p>
        </w:tc>
        <w:tc>
          <w:tcPr>
            <w:tcW w:w="176" w:type="pct"/>
          </w:tcPr>
          <w:p w14:paraId="27773CF5">
            <w:pPr>
              <w:pStyle w:val="43"/>
              <w:spacing w:line="240" w:lineRule="auto"/>
              <w:rPr>
                <w:rFonts w:hint="eastAsia"/>
                <w:kern w:val="0"/>
                <w:highlight w:val="none"/>
              </w:rPr>
            </w:pPr>
          </w:p>
        </w:tc>
      </w:tr>
      <w:tr w14:paraId="3FBA41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1B6DCAB3">
            <w:pPr>
              <w:pStyle w:val="43"/>
              <w:spacing w:line="240" w:lineRule="auto"/>
              <w:rPr>
                <w:rFonts w:hint="eastAsia"/>
                <w:kern w:val="0"/>
                <w:highlight w:val="none"/>
              </w:rPr>
            </w:pPr>
            <w:r>
              <w:rPr>
                <w:kern w:val="0"/>
                <w:highlight w:val="none"/>
              </w:rPr>
              <w:t>II-19 按照合同（协议）履行生活服务、临床辅助照护服务、沟通等工作职责</w:t>
            </w:r>
          </w:p>
        </w:tc>
        <w:tc>
          <w:tcPr>
            <w:tcW w:w="371" w:type="pct"/>
          </w:tcPr>
          <w:p w14:paraId="5E0601D4">
            <w:pPr>
              <w:pStyle w:val="43"/>
              <w:spacing w:line="240" w:lineRule="auto"/>
              <w:rPr>
                <w:rFonts w:hint="eastAsia"/>
                <w:kern w:val="0"/>
                <w:highlight w:val="none"/>
              </w:rPr>
            </w:pPr>
          </w:p>
        </w:tc>
        <w:tc>
          <w:tcPr>
            <w:tcW w:w="172" w:type="pct"/>
          </w:tcPr>
          <w:p w14:paraId="278102D3">
            <w:pPr>
              <w:pStyle w:val="43"/>
              <w:spacing w:line="240" w:lineRule="auto"/>
              <w:rPr>
                <w:rFonts w:hint="eastAsia"/>
                <w:kern w:val="0"/>
                <w:highlight w:val="none"/>
              </w:rPr>
            </w:pPr>
          </w:p>
        </w:tc>
        <w:tc>
          <w:tcPr>
            <w:tcW w:w="172" w:type="pct"/>
          </w:tcPr>
          <w:p w14:paraId="1B562635">
            <w:pPr>
              <w:pStyle w:val="43"/>
              <w:spacing w:line="240" w:lineRule="auto"/>
              <w:rPr>
                <w:rFonts w:hint="eastAsia"/>
                <w:kern w:val="0"/>
                <w:highlight w:val="none"/>
              </w:rPr>
            </w:pPr>
          </w:p>
        </w:tc>
        <w:tc>
          <w:tcPr>
            <w:tcW w:w="172" w:type="pct"/>
          </w:tcPr>
          <w:p w14:paraId="530472A7">
            <w:pPr>
              <w:pStyle w:val="43"/>
              <w:spacing w:line="240" w:lineRule="auto"/>
              <w:rPr>
                <w:rFonts w:hint="eastAsia"/>
                <w:kern w:val="0"/>
                <w:highlight w:val="none"/>
              </w:rPr>
            </w:pPr>
          </w:p>
        </w:tc>
        <w:tc>
          <w:tcPr>
            <w:tcW w:w="172" w:type="pct"/>
          </w:tcPr>
          <w:p w14:paraId="6CAF61BB">
            <w:pPr>
              <w:pStyle w:val="43"/>
              <w:spacing w:line="240" w:lineRule="auto"/>
              <w:rPr>
                <w:rFonts w:hint="eastAsia"/>
                <w:kern w:val="0"/>
                <w:highlight w:val="none"/>
              </w:rPr>
            </w:pPr>
          </w:p>
        </w:tc>
        <w:tc>
          <w:tcPr>
            <w:tcW w:w="176" w:type="pct"/>
          </w:tcPr>
          <w:p w14:paraId="1F4546CF">
            <w:pPr>
              <w:pStyle w:val="43"/>
              <w:spacing w:line="240" w:lineRule="auto"/>
              <w:rPr>
                <w:rFonts w:hint="eastAsia"/>
                <w:kern w:val="0"/>
                <w:highlight w:val="none"/>
              </w:rPr>
            </w:pPr>
          </w:p>
        </w:tc>
      </w:tr>
      <w:tr w14:paraId="77A00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675E5EFF">
            <w:pPr>
              <w:pStyle w:val="43"/>
              <w:spacing w:line="240" w:lineRule="auto"/>
              <w:rPr>
                <w:rFonts w:hint="eastAsia"/>
                <w:kern w:val="0"/>
                <w:highlight w:val="none"/>
              </w:rPr>
            </w:pPr>
            <w:r>
              <w:rPr>
                <w:kern w:val="0"/>
                <w:highlight w:val="none"/>
              </w:rPr>
              <w:t>II-20 定期开展患者及家属满意度评价及分析，体现持续改进</w:t>
            </w:r>
          </w:p>
        </w:tc>
        <w:tc>
          <w:tcPr>
            <w:tcW w:w="371" w:type="pct"/>
          </w:tcPr>
          <w:p w14:paraId="2A6F3D39">
            <w:pPr>
              <w:pStyle w:val="43"/>
              <w:spacing w:line="240" w:lineRule="auto"/>
              <w:rPr>
                <w:rFonts w:hint="eastAsia"/>
                <w:kern w:val="0"/>
                <w:highlight w:val="none"/>
              </w:rPr>
            </w:pPr>
          </w:p>
        </w:tc>
        <w:tc>
          <w:tcPr>
            <w:tcW w:w="172" w:type="pct"/>
          </w:tcPr>
          <w:p w14:paraId="088C6C5B">
            <w:pPr>
              <w:pStyle w:val="43"/>
              <w:spacing w:line="240" w:lineRule="auto"/>
              <w:rPr>
                <w:rFonts w:hint="eastAsia"/>
                <w:kern w:val="0"/>
                <w:highlight w:val="none"/>
              </w:rPr>
            </w:pPr>
          </w:p>
        </w:tc>
        <w:tc>
          <w:tcPr>
            <w:tcW w:w="172" w:type="pct"/>
          </w:tcPr>
          <w:p w14:paraId="0E259ED3">
            <w:pPr>
              <w:pStyle w:val="43"/>
              <w:spacing w:line="240" w:lineRule="auto"/>
              <w:rPr>
                <w:rFonts w:hint="eastAsia"/>
                <w:kern w:val="0"/>
                <w:highlight w:val="none"/>
              </w:rPr>
            </w:pPr>
          </w:p>
        </w:tc>
        <w:tc>
          <w:tcPr>
            <w:tcW w:w="172" w:type="pct"/>
          </w:tcPr>
          <w:p w14:paraId="544ACE3B">
            <w:pPr>
              <w:pStyle w:val="43"/>
              <w:spacing w:line="240" w:lineRule="auto"/>
              <w:rPr>
                <w:rFonts w:hint="eastAsia"/>
                <w:kern w:val="0"/>
                <w:highlight w:val="none"/>
              </w:rPr>
            </w:pPr>
          </w:p>
        </w:tc>
        <w:tc>
          <w:tcPr>
            <w:tcW w:w="172" w:type="pct"/>
          </w:tcPr>
          <w:p w14:paraId="54D69582">
            <w:pPr>
              <w:pStyle w:val="43"/>
              <w:spacing w:line="240" w:lineRule="auto"/>
              <w:rPr>
                <w:rFonts w:hint="eastAsia"/>
                <w:kern w:val="0"/>
                <w:highlight w:val="none"/>
              </w:rPr>
            </w:pPr>
          </w:p>
        </w:tc>
        <w:tc>
          <w:tcPr>
            <w:tcW w:w="176" w:type="pct"/>
          </w:tcPr>
          <w:p w14:paraId="47328188">
            <w:pPr>
              <w:pStyle w:val="43"/>
              <w:spacing w:line="240" w:lineRule="auto"/>
              <w:rPr>
                <w:rFonts w:hint="eastAsia"/>
                <w:kern w:val="0"/>
                <w:highlight w:val="none"/>
              </w:rPr>
            </w:pPr>
          </w:p>
        </w:tc>
      </w:tr>
      <w:tr w14:paraId="34DDC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5162167E">
            <w:pPr>
              <w:pStyle w:val="43"/>
              <w:spacing w:line="240" w:lineRule="auto"/>
              <w:rPr>
                <w:rFonts w:hint="eastAsia"/>
                <w:kern w:val="0"/>
                <w:highlight w:val="none"/>
              </w:rPr>
            </w:pPr>
            <w:r>
              <w:rPr>
                <w:kern w:val="0"/>
                <w:highlight w:val="none"/>
              </w:rPr>
              <w:t>II-21 定期开展医护人员对</w:t>
            </w:r>
            <w:r>
              <w:rPr>
                <w:rFonts w:hint="eastAsia"/>
                <w:kern w:val="0"/>
                <w:highlight w:val="none"/>
                <w:lang w:eastAsia="zh-CN"/>
              </w:rPr>
              <w:t>医疗护理员</w:t>
            </w:r>
            <w:r>
              <w:rPr>
                <w:kern w:val="0"/>
                <w:highlight w:val="none"/>
              </w:rPr>
              <w:t>的满意度评价及分析，体现持续改进</w:t>
            </w:r>
          </w:p>
        </w:tc>
        <w:tc>
          <w:tcPr>
            <w:tcW w:w="371" w:type="pct"/>
          </w:tcPr>
          <w:p w14:paraId="3B05C11B">
            <w:pPr>
              <w:pStyle w:val="43"/>
              <w:spacing w:line="240" w:lineRule="auto"/>
              <w:rPr>
                <w:rFonts w:hint="eastAsia"/>
                <w:kern w:val="0"/>
                <w:highlight w:val="none"/>
              </w:rPr>
            </w:pPr>
          </w:p>
        </w:tc>
        <w:tc>
          <w:tcPr>
            <w:tcW w:w="172" w:type="pct"/>
          </w:tcPr>
          <w:p w14:paraId="66CE00C6">
            <w:pPr>
              <w:pStyle w:val="43"/>
              <w:spacing w:line="240" w:lineRule="auto"/>
              <w:rPr>
                <w:rFonts w:hint="eastAsia"/>
                <w:kern w:val="0"/>
                <w:highlight w:val="none"/>
              </w:rPr>
            </w:pPr>
          </w:p>
        </w:tc>
        <w:tc>
          <w:tcPr>
            <w:tcW w:w="172" w:type="pct"/>
          </w:tcPr>
          <w:p w14:paraId="08008F37">
            <w:pPr>
              <w:pStyle w:val="43"/>
              <w:spacing w:line="240" w:lineRule="auto"/>
              <w:rPr>
                <w:rFonts w:hint="eastAsia"/>
                <w:kern w:val="0"/>
                <w:highlight w:val="none"/>
              </w:rPr>
            </w:pPr>
          </w:p>
        </w:tc>
        <w:tc>
          <w:tcPr>
            <w:tcW w:w="172" w:type="pct"/>
          </w:tcPr>
          <w:p w14:paraId="1882D7F2">
            <w:pPr>
              <w:pStyle w:val="43"/>
              <w:spacing w:line="240" w:lineRule="auto"/>
              <w:rPr>
                <w:rFonts w:hint="eastAsia"/>
                <w:kern w:val="0"/>
                <w:highlight w:val="none"/>
              </w:rPr>
            </w:pPr>
          </w:p>
        </w:tc>
        <w:tc>
          <w:tcPr>
            <w:tcW w:w="172" w:type="pct"/>
          </w:tcPr>
          <w:p w14:paraId="6EA323C5">
            <w:pPr>
              <w:pStyle w:val="43"/>
              <w:spacing w:line="240" w:lineRule="auto"/>
              <w:rPr>
                <w:rFonts w:hint="eastAsia"/>
                <w:kern w:val="0"/>
                <w:highlight w:val="none"/>
              </w:rPr>
            </w:pPr>
          </w:p>
        </w:tc>
        <w:tc>
          <w:tcPr>
            <w:tcW w:w="176" w:type="pct"/>
          </w:tcPr>
          <w:p w14:paraId="03A03A00">
            <w:pPr>
              <w:pStyle w:val="43"/>
              <w:spacing w:line="240" w:lineRule="auto"/>
              <w:rPr>
                <w:rFonts w:hint="eastAsia"/>
                <w:kern w:val="0"/>
                <w:highlight w:val="none"/>
              </w:rPr>
            </w:pPr>
          </w:p>
        </w:tc>
      </w:tr>
      <w:tr w14:paraId="269D36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3B552656">
            <w:pPr>
              <w:pStyle w:val="43"/>
              <w:spacing w:line="240" w:lineRule="auto"/>
              <w:rPr>
                <w:rFonts w:hint="eastAsia"/>
                <w:kern w:val="0"/>
                <w:highlight w:val="none"/>
              </w:rPr>
            </w:pPr>
            <w:r>
              <w:rPr>
                <w:kern w:val="0"/>
                <w:highlight w:val="none"/>
              </w:rPr>
              <w:t>II-22 公示投诉渠道、投诉电话</w:t>
            </w:r>
          </w:p>
        </w:tc>
        <w:tc>
          <w:tcPr>
            <w:tcW w:w="371" w:type="pct"/>
          </w:tcPr>
          <w:p w14:paraId="4CAC8FBA">
            <w:pPr>
              <w:pStyle w:val="43"/>
              <w:spacing w:line="240" w:lineRule="auto"/>
              <w:rPr>
                <w:rFonts w:hint="eastAsia"/>
                <w:kern w:val="0"/>
                <w:highlight w:val="none"/>
              </w:rPr>
            </w:pPr>
          </w:p>
        </w:tc>
        <w:tc>
          <w:tcPr>
            <w:tcW w:w="172" w:type="pct"/>
          </w:tcPr>
          <w:p w14:paraId="1312AE49">
            <w:pPr>
              <w:pStyle w:val="43"/>
              <w:spacing w:line="240" w:lineRule="auto"/>
              <w:rPr>
                <w:rFonts w:hint="eastAsia"/>
                <w:kern w:val="0"/>
                <w:highlight w:val="none"/>
              </w:rPr>
            </w:pPr>
          </w:p>
        </w:tc>
        <w:tc>
          <w:tcPr>
            <w:tcW w:w="172" w:type="pct"/>
          </w:tcPr>
          <w:p w14:paraId="4EB4E695">
            <w:pPr>
              <w:pStyle w:val="43"/>
              <w:spacing w:line="240" w:lineRule="auto"/>
              <w:rPr>
                <w:rFonts w:hint="eastAsia"/>
                <w:kern w:val="0"/>
                <w:highlight w:val="none"/>
              </w:rPr>
            </w:pPr>
          </w:p>
        </w:tc>
        <w:tc>
          <w:tcPr>
            <w:tcW w:w="172" w:type="pct"/>
          </w:tcPr>
          <w:p w14:paraId="0CFEC796">
            <w:pPr>
              <w:pStyle w:val="43"/>
              <w:spacing w:line="240" w:lineRule="auto"/>
              <w:rPr>
                <w:rFonts w:hint="eastAsia"/>
                <w:kern w:val="0"/>
                <w:highlight w:val="none"/>
              </w:rPr>
            </w:pPr>
          </w:p>
        </w:tc>
        <w:tc>
          <w:tcPr>
            <w:tcW w:w="172" w:type="pct"/>
          </w:tcPr>
          <w:p w14:paraId="253B76B9">
            <w:pPr>
              <w:pStyle w:val="43"/>
              <w:spacing w:line="240" w:lineRule="auto"/>
              <w:rPr>
                <w:rFonts w:hint="eastAsia"/>
                <w:kern w:val="0"/>
                <w:highlight w:val="none"/>
              </w:rPr>
            </w:pPr>
          </w:p>
        </w:tc>
        <w:tc>
          <w:tcPr>
            <w:tcW w:w="176" w:type="pct"/>
          </w:tcPr>
          <w:p w14:paraId="754657A4">
            <w:pPr>
              <w:pStyle w:val="43"/>
              <w:spacing w:line="240" w:lineRule="auto"/>
              <w:rPr>
                <w:rFonts w:hint="eastAsia"/>
                <w:kern w:val="0"/>
                <w:highlight w:val="none"/>
              </w:rPr>
            </w:pPr>
          </w:p>
        </w:tc>
      </w:tr>
      <w:tr w14:paraId="74F315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784EF26F">
            <w:pPr>
              <w:pStyle w:val="43"/>
              <w:spacing w:line="240" w:lineRule="auto"/>
              <w:rPr>
                <w:rFonts w:hint="eastAsia"/>
                <w:kern w:val="0"/>
                <w:highlight w:val="none"/>
              </w:rPr>
            </w:pPr>
            <w:r>
              <w:rPr>
                <w:kern w:val="0"/>
                <w:highlight w:val="none"/>
              </w:rPr>
              <w:t>II-23 专人负责处理投诉</w:t>
            </w:r>
          </w:p>
        </w:tc>
        <w:tc>
          <w:tcPr>
            <w:tcW w:w="371" w:type="pct"/>
          </w:tcPr>
          <w:p w14:paraId="07B77BF9">
            <w:pPr>
              <w:pStyle w:val="43"/>
              <w:spacing w:line="240" w:lineRule="auto"/>
              <w:rPr>
                <w:rFonts w:hint="eastAsia"/>
                <w:kern w:val="0"/>
                <w:highlight w:val="none"/>
              </w:rPr>
            </w:pPr>
          </w:p>
        </w:tc>
        <w:tc>
          <w:tcPr>
            <w:tcW w:w="172" w:type="pct"/>
          </w:tcPr>
          <w:p w14:paraId="251BA573">
            <w:pPr>
              <w:pStyle w:val="43"/>
              <w:spacing w:line="240" w:lineRule="auto"/>
              <w:rPr>
                <w:rFonts w:hint="eastAsia"/>
                <w:kern w:val="0"/>
                <w:highlight w:val="none"/>
              </w:rPr>
            </w:pPr>
          </w:p>
        </w:tc>
        <w:tc>
          <w:tcPr>
            <w:tcW w:w="172" w:type="pct"/>
          </w:tcPr>
          <w:p w14:paraId="30A6E3C7">
            <w:pPr>
              <w:pStyle w:val="43"/>
              <w:spacing w:line="240" w:lineRule="auto"/>
              <w:rPr>
                <w:rFonts w:hint="eastAsia"/>
                <w:kern w:val="0"/>
                <w:highlight w:val="none"/>
              </w:rPr>
            </w:pPr>
          </w:p>
        </w:tc>
        <w:tc>
          <w:tcPr>
            <w:tcW w:w="172" w:type="pct"/>
          </w:tcPr>
          <w:p w14:paraId="0D7D0936">
            <w:pPr>
              <w:pStyle w:val="43"/>
              <w:spacing w:line="240" w:lineRule="auto"/>
              <w:rPr>
                <w:rFonts w:hint="eastAsia"/>
                <w:kern w:val="0"/>
                <w:highlight w:val="none"/>
              </w:rPr>
            </w:pPr>
          </w:p>
        </w:tc>
        <w:tc>
          <w:tcPr>
            <w:tcW w:w="172" w:type="pct"/>
          </w:tcPr>
          <w:p w14:paraId="10D70DC6">
            <w:pPr>
              <w:pStyle w:val="43"/>
              <w:spacing w:line="240" w:lineRule="auto"/>
              <w:rPr>
                <w:rFonts w:hint="eastAsia"/>
                <w:kern w:val="0"/>
                <w:highlight w:val="none"/>
              </w:rPr>
            </w:pPr>
          </w:p>
        </w:tc>
        <w:tc>
          <w:tcPr>
            <w:tcW w:w="176" w:type="pct"/>
          </w:tcPr>
          <w:p w14:paraId="25381E67">
            <w:pPr>
              <w:pStyle w:val="43"/>
              <w:spacing w:line="240" w:lineRule="auto"/>
              <w:rPr>
                <w:rFonts w:hint="eastAsia"/>
                <w:kern w:val="0"/>
                <w:highlight w:val="none"/>
              </w:rPr>
            </w:pPr>
          </w:p>
        </w:tc>
      </w:tr>
      <w:tr w14:paraId="5B3CA5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2C7D95C9">
            <w:pPr>
              <w:pStyle w:val="43"/>
              <w:spacing w:line="240" w:lineRule="auto"/>
              <w:rPr>
                <w:rFonts w:hint="eastAsia"/>
                <w:kern w:val="0"/>
                <w:highlight w:val="none"/>
              </w:rPr>
            </w:pPr>
            <w:r>
              <w:rPr>
                <w:kern w:val="0"/>
                <w:highlight w:val="none"/>
              </w:rPr>
              <w:t>Ⅱ-24 对投诉事件进行自查、讲评、总结、改进</w:t>
            </w:r>
          </w:p>
        </w:tc>
        <w:tc>
          <w:tcPr>
            <w:tcW w:w="371" w:type="pct"/>
          </w:tcPr>
          <w:p w14:paraId="68E805ED">
            <w:pPr>
              <w:pStyle w:val="43"/>
              <w:spacing w:line="240" w:lineRule="auto"/>
              <w:rPr>
                <w:rFonts w:hint="eastAsia"/>
                <w:kern w:val="0"/>
                <w:highlight w:val="none"/>
              </w:rPr>
            </w:pPr>
          </w:p>
        </w:tc>
        <w:tc>
          <w:tcPr>
            <w:tcW w:w="172" w:type="pct"/>
          </w:tcPr>
          <w:p w14:paraId="283840FF">
            <w:pPr>
              <w:pStyle w:val="43"/>
              <w:spacing w:line="240" w:lineRule="auto"/>
              <w:rPr>
                <w:rFonts w:hint="eastAsia"/>
                <w:kern w:val="0"/>
                <w:highlight w:val="none"/>
              </w:rPr>
            </w:pPr>
          </w:p>
        </w:tc>
        <w:tc>
          <w:tcPr>
            <w:tcW w:w="172" w:type="pct"/>
          </w:tcPr>
          <w:p w14:paraId="11223FB2">
            <w:pPr>
              <w:pStyle w:val="43"/>
              <w:spacing w:line="240" w:lineRule="auto"/>
              <w:rPr>
                <w:rFonts w:hint="eastAsia"/>
                <w:kern w:val="0"/>
                <w:highlight w:val="none"/>
              </w:rPr>
            </w:pPr>
          </w:p>
        </w:tc>
        <w:tc>
          <w:tcPr>
            <w:tcW w:w="172" w:type="pct"/>
          </w:tcPr>
          <w:p w14:paraId="69F246F5">
            <w:pPr>
              <w:pStyle w:val="43"/>
              <w:spacing w:line="240" w:lineRule="auto"/>
              <w:rPr>
                <w:rFonts w:hint="eastAsia"/>
                <w:kern w:val="0"/>
                <w:highlight w:val="none"/>
              </w:rPr>
            </w:pPr>
          </w:p>
        </w:tc>
        <w:tc>
          <w:tcPr>
            <w:tcW w:w="172" w:type="pct"/>
          </w:tcPr>
          <w:p w14:paraId="0E992728">
            <w:pPr>
              <w:pStyle w:val="43"/>
              <w:spacing w:line="240" w:lineRule="auto"/>
              <w:rPr>
                <w:rFonts w:hint="eastAsia"/>
                <w:kern w:val="0"/>
                <w:highlight w:val="none"/>
              </w:rPr>
            </w:pPr>
          </w:p>
        </w:tc>
        <w:tc>
          <w:tcPr>
            <w:tcW w:w="176" w:type="pct"/>
          </w:tcPr>
          <w:p w14:paraId="247FF091">
            <w:pPr>
              <w:pStyle w:val="43"/>
              <w:spacing w:line="240" w:lineRule="auto"/>
              <w:rPr>
                <w:rFonts w:hint="eastAsia"/>
                <w:kern w:val="0"/>
                <w:highlight w:val="none"/>
              </w:rPr>
            </w:pPr>
          </w:p>
        </w:tc>
      </w:tr>
      <w:tr w14:paraId="30C036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40AB82E8">
            <w:pPr>
              <w:pStyle w:val="43"/>
              <w:spacing w:line="240" w:lineRule="auto"/>
              <w:rPr>
                <w:rFonts w:hint="eastAsia"/>
                <w:kern w:val="0"/>
                <w:highlight w:val="none"/>
                <w:lang w:eastAsia="en-US"/>
              </w:rPr>
            </w:pPr>
            <w:r>
              <w:rPr>
                <w:rFonts w:hint="eastAsia"/>
                <w:kern w:val="0"/>
                <w:highlight w:val="none"/>
                <w:lang w:eastAsia="en-US"/>
              </w:rPr>
              <w:t>I-4</w:t>
            </w:r>
            <w:r>
              <w:rPr>
                <w:rFonts w:hint="eastAsia"/>
                <w:kern w:val="0"/>
                <w:highlight w:val="none"/>
              </w:rPr>
              <w:t xml:space="preserve"> </w:t>
            </w:r>
            <w:r>
              <w:rPr>
                <w:rFonts w:hint="eastAsia"/>
                <w:kern w:val="0"/>
                <w:highlight w:val="none"/>
                <w:lang w:eastAsia="en-US"/>
              </w:rPr>
              <w:t>信息管理</w:t>
            </w:r>
          </w:p>
        </w:tc>
        <w:tc>
          <w:tcPr>
            <w:tcW w:w="371" w:type="pct"/>
          </w:tcPr>
          <w:p w14:paraId="0EC9E191">
            <w:pPr>
              <w:pStyle w:val="43"/>
              <w:spacing w:line="240" w:lineRule="auto"/>
              <w:rPr>
                <w:rFonts w:hint="eastAsia"/>
                <w:kern w:val="0"/>
                <w:highlight w:val="none"/>
                <w:lang w:eastAsia="en-US"/>
              </w:rPr>
            </w:pPr>
          </w:p>
        </w:tc>
        <w:tc>
          <w:tcPr>
            <w:tcW w:w="172" w:type="pct"/>
          </w:tcPr>
          <w:p w14:paraId="71DF1EA3">
            <w:pPr>
              <w:pStyle w:val="43"/>
              <w:spacing w:line="240" w:lineRule="auto"/>
              <w:rPr>
                <w:rFonts w:hint="eastAsia"/>
                <w:kern w:val="0"/>
                <w:highlight w:val="none"/>
                <w:lang w:eastAsia="en-US"/>
              </w:rPr>
            </w:pPr>
          </w:p>
        </w:tc>
        <w:tc>
          <w:tcPr>
            <w:tcW w:w="172" w:type="pct"/>
          </w:tcPr>
          <w:p w14:paraId="17A73E71">
            <w:pPr>
              <w:pStyle w:val="43"/>
              <w:spacing w:line="240" w:lineRule="auto"/>
              <w:rPr>
                <w:rFonts w:hint="eastAsia"/>
                <w:kern w:val="0"/>
                <w:highlight w:val="none"/>
                <w:lang w:eastAsia="en-US"/>
              </w:rPr>
            </w:pPr>
          </w:p>
        </w:tc>
        <w:tc>
          <w:tcPr>
            <w:tcW w:w="172" w:type="pct"/>
          </w:tcPr>
          <w:p w14:paraId="061325D5">
            <w:pPr>
              <w:pStyle w:val="43"/>
              <w:spacing w:line="240" w:lineRule="auto"/>
              <w:rPr>
                <w:rFonts w:hint="eastAsia"/>
                <w:kern w:val="0"/>
                <w:highlight w:val="none"/>
                <w:lang w:eastAsia="en-US"/>
              </w:rPr>
            </w:pPr>
          </w:p>
        </w:tc>
        <w:tc>
          <w:tcPr>
            <w:tcW w:w="172" w:type="pct"/>
          </w:tcPr>
          <w:p w14:paraId="279F195F">
            <w:pPr>
              <w:pStyle w:val="43"/>
              <w:spacing w:line="240" w:lineRule="auto"/>
              <w:rPr>
                <w:rFonts w:hint="eastAsia"/>
                <w:kern w:val="0"/>
                <w:highlight w:val="none"/>
                <w:lang w:eastAsia="en-US"/>
              </w:rPr>
            </w:pPr>
          </w:p>
        </w:tc>
        <w:tc>
          <w:tcPr>
            <w:tcW w:w="176" w:type="pct"/>
          </w:tcPr>
          <w:p w14:paraId="1D9D25CF">
            <w:pPr>
              <w:pStyle w:val="43"/>
              <w:spacing w:line="240" w:lineRule="auto"/>
              <w:rPr>
                <w:rFonts w:hint="eastAsia"/>
                <w:kern w:val="0"/>
                <w:highlight w:val="none"/>
                <w:lang w:eastAsia="en-US"/>
              </w:rPr>
            </w:pPr>
          </w:p>
        </w:tc>
      </w:tr>
      <w:tr w14:paraId="02749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59086CA1">
            <w:pPr>
              <w:pStyle w:val="43"/>
              <w:spacing w:line="240" w:lineRule="auto"/>
              <w:rPr>
                <w:rFonts w:hint="eastAsia"/>
                <w:kern w:val="0"/>
                <w:highlight w:val="none"/>
              </w:rPr>
            </w:pPr>
            <w:r>
              <w:rPr>
                <w:kern w:val="0"/>
                <w:highlight w:val="none"/>
              </w:rPr>
              <w:t>Ⅱ-25</w:t>
            </w:r>
            <w:r>
              <w:rPr>
                <w:rFonts w:hint="eastAsia"/>
                <w:kern w:val="0"/>
                <w:highlight w:val="none"/>
              </w:rPr>
              <w:t xml:space="preserve"> </w:t>
            </w:r>
            <w:r>
              <w:rPr>
                <w:kern w:val="0"/>
                <w:highlight w:val="none"/>
              </w:rPr>
              <w:t>有统一的投诉管理记录，记录完整、规范，定期归类整理</w:t>
            </w:r>
          </w:p>
        </w:tc>
        <w:tc>
          <w:tcPr>
            <w:tcW w:w="371" w:type="pct"/>
          </w:tcPr>
          <w:p w14:paraId="333C355B">
            <w:pPr>
              <w:pStyle w:val="43"/>
              <w:spacing w:line="240" w:lineRule="auto"/>
              <w:rPr>
                <w:rFonts w:hint="eastAsia"/>
                <w:kern w:val="0"/>
                <w:highlight w:val="none"/>
              </w:rPr>
            </w:pPr>
          </w:p>
        </w:tc>
        <w:tc>
          <w:tcPr>
            <w:tcW w:w="172" w:type="pct"/>
          </w:tcPr>
          <w:p w14:paraId="27D7A7DF">
            <w:pPr>
              <w:pStyle w:val="43"/>
              <w:spacing w:line="240" w:lineRule="auto"/>
              <w:rPr>
                <w:rFonts w:hint="eastAsia"/>
                <w:kern w:val="0"/>
                <w:highlight w:val="none"/>
              </w:rPr>
            </w:pPr>
          </w:p>
        </w:tc>
        <w:tc>
          <w:tcPr>
            <w:tcW w:w="172" w:type="pct"/>
          </w:tcPr>
          <w:p w14:paraId="174FD840">
            <w:pPr>
              <w:pStyle w:val="43"/>
              <w:spacing w:line="240" w:lineRule="auto"/>
              <w:rPr>
                <w:rFonts w:hint="eastAsia"/>
                <w:kern w:val="0"/>
                <w:highlight w:val="none"/>
              </w:rPr>
            </w:pPr>
          </w:p>
        </w:tc>
        <w:tc>
          <w:tcPr>
            <w:tcW w:w="172" w:type="pct"/>
          </w:tcPr>
          <w:p w14:paraId="6D27D89A">
            <w:pPr>
              <w:pStyle w:val="43"/>
              <w:spacing w:line="240" w:lineRule="auto"/>
              <w:rPr>
                <w:rFonts w:hint="eastAsia"/>
                <w:kern w:val="0"/>
                <w:highlight w:val="none"/>
              </w:rPr>
            </w:pPr>
          </w:p>
        </w:tc>
        <w:tc>
          <w:tcPr>
            <w:tcW w:w="172" w:type="pct"/>
          </w:tcPr>
          <w:p w14:paraId="2CAD857B">
            <w:pPr>
              <w:pStyle w:val="43"/>
              <w:spacing w:line="240" w:lineRule="auto"/>
              <w:rPr>
                <w:rFonts w:hint="eastAsia"/>
                <w:kern w:val="0"/>
                <w:highlight w:val="none"/>
              </w:rPr>
            </w:pPr>
          </w:p>
        </w:tc>
        <w:tc>
          <w:tcPr>
            <w:tcW w:w="176" w:type="pct"/>
          </w:tcPr>
          <w:p w14:paraId="17E68B24">
            <w:pPr>
              <w:pStyle w:val="43"/>
              <w:spacing w:line="240" w:lineRule="auto"/>
              <w:rPr>
                <w:rFonts w:hint="eastAsia"/>
                <w:kern w:val="0"/>
                <w:highlight w:val="none"/>
              </w:rPr>
            </w:pPr>
          </w:p>
        </w:tc>
      </w:tr>
      <w:tr w14:paraId="377C76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4D659A14">
            <w:pPr>
              <w:pStyle w:val="43"/>
              <w:spacing w:line="240" w:lineRule="auto"/>
              <w:rPr>
                <w:rFonts w:hint="eastAsia"/>
                <w:kern w:val="0"/>
                <w:highlight w:val="none"/>
              </w:rPr>
            </w:pPr>
            <w:r>
              <w:rPr>
                <w:kern w:val="0"/>
                <w:highlight w:val="none"/>
              </w:rPr>
              <w:t>II-26</w:t>
            </w:r>
            <w:r>
              <w:rPr>
                <w:rFonts w:hint="eastAsia"/>
                <w:kern w:val="0"/>
                <w:highlight w:val="none"/>
              </w:rPr>
              <w:t xml:space="preserve"> </w:t>
            </w:r>
            <w:r>
              <w:rPr>
                <w:kern w:val="0"/>
                <w:highlight w:val="none"/>
              </w:rPr>
              <w:t>陪护服务机构管理文件保存完整，一个合同周期结束后2年内可查</w:t>
            </w:r>
          </w:p>
        </w:tc>
        <w:tc>
          <w:tcPr>
            <w:tcW w:w="371" w:type="pct"/>
          </w:tcPr>
          <w:p w14:paraId="4DD4C44A">
            <w:pPr>
              <w:pStyle w:val="43"/>
              <w:spacing w:line="240" w:lineRule="auto"/>
              <w:rPr>
                <w:rFonts w:hint="eastAsia"/>
                <w:kern w:val="0"/>
                <w:highlight w:val="none"/>
              </w:rPr>
            </w:pPr>
          </w:p>
        </w:tc>
        <w:tc>
          <w:tcPr>
            <w:tcW w:w="172" w:type="pct"/>
          </w:tcPr>
          <w:p w14:paraId="767B1F40">
            <w:pPr>
              <w:pStyle w:val="43"/>
              <w:spacing w:line="240" w:lineRule="auto"/>
              <w:rPr>
                <w:rFonts w:hint="eastAsia"/>
                <w:kern w:val="0"/>
                <w:highlight w:val="none"/>
              </w:rPr>
            </w:pPr>
          </w:p>
        </w:tc>
        <w:tc>
          <w:tcPr>
            <w:tcW w:w="172" w:type="pct"/>
          </w:tcPr>
          <w:p w14:paraId="6C6AC851">
            <w:pPr>
              <w:pStyle w:val="43"/>
              <w:spacing w:line="240" w:lineRule="auto"/>
              <w:rPr>
                <w:rFonts w:hint="eastAsia"/>
                <w:kern w:val="0"/>
                <w:highlight w:val="none"/>
              </w:rPr>
            </w:pPr>
          </w:p>
        </w:tc>
        <w:tc>
          <w:tcPr>
            <w:tcW w:w="172" w:type="pct"/>
          </w:tcPr>
          <w:p w14:paraId="5793C52F">
            <w:pPr>
              <w:pStyle w:val="43"/>
              <w:spacing w:line="240" w:lineRule="auto"/>
              <w:rPr>
                <w:rFonts w:hint="eastAsia"/>
                <w:kern w:val="0"/>
                <w:highlight w:val="none"/>
              </w:rPr>
            </w:pPr>
          </w:p>
        </w:tc>
        <w:tc>
          <w:tcPr>
            <w:tcW w:w="172" w:type="pct"/>
          </w:tcPr>
          <w:p w14:paraId="5B007C5B">
            <w:pPr>
              <w:pStyle w:val="43"/>
              <w:spacing w:line="240" w:lineRule="auto"/>
              <w:rPr>
                <w:rFonts w:hint="eastAsia"/>
                <w:kern w:val="0"/>
                <w:highlight w:val="none"/>
              </w:rPr>
            </w:pPr>
          </w:p>
        </w:tc>
        <w:tc>
          <w:tcPr>
            <w:tcW w:w="176" w:type="pct"/>
          </w:tcPr>
          <w:p w14:paraId="3CAF988F">
            <w:pPr>
              <w:pStyle w:val="43"/>
              <w:spacing w:line="240" w:lineRule="auto"/>
              <w:rPr>
                <w:rFonts w:hint="eastAsia"/>
                <w:kern w:val="0"/>
                <w:highlight w:val="none"/>
              </w:rPr>
            </w:pPr>
          </w:p>
        </w:tc>
      </w:tr>
      <w:tr w14:paraId="176324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3CCF4A9C">
            <w:pPr>
              <w:pStyle w:val="43"/>
              <w:spacing w:line="240" w:lineRule="auto"/>
              <w:rPr>
                <w:rFonts w:hint="eastAsia"/>
                <w:kern w:val="0"/>
                <w:highlight w:val="none"/>
              </w:rPr>
            </w:pPr>
            <w:r>
              <w:rPr>
                <w:kern w:val="0"/>
                <w:highlight w:val="none"/>
              </w:rPr>
              <w:t>II-27</w:t>
            </w:r>
            <w:r>
              <w:rPr>
                <w:rFonts w:hint="eastAsia"/>
                <w:kern w:val="0"/>
                <w:highlight w:val="none"/>
              </w:rPr>
              <w:t xml:space="preserve"> </w:t>
            </w:r>
            <w:r>
              <w:rPr>
                <w:kern w:val="0"/>
                <w:highlight w:val="none"/>
              </w:rPr>
              <w:t>建立</w:t>
            </w:r>
            <w:r>
              <w:rPr>
                <w:rFonts w:hint="eastAsia"/>
                <w:kern w:val="0"/>
                <w:highlight w:val="none"/>
                <w:lang w:eastAsia="zh-CN"/>
              </w:rPr>
              <w:t>医疗护理员</w:t>
            </w:r>
            <w:r>
              <w:rPr>
                <w:kern w:val="0"/>
                <w:highlight w:val="none"/>
              </w:rPr>
              <w:t>人事档案</w:t>
            </w:r>
          </w:p>
        </w:tc>
        <w:tc>
          <w:tcPr>
            <w:tcW w:w="371" w:type="pct"/>
          </w:tcPr>
          <w:p w14:paraId="776E1278">
            <w:pPr>
              <w:pStyle w:val="43"/>
              <w:spacing w:line="240" w:lineRule="auto"/>
              <w:rPr>
                <w:rFonts w:hint="eastAsia"/>
                <w:kern w:val="0"/>
                <w:highlight w:val="none"/>
              </w:rPr>
            </w:pPr>
          </w:p>
        </w:tc>
        <w:tc>
          <w:tcPr>
            <w:tcW w:w="172" w:type="pct"/>
          </w:tcPr>
          <w:p w14:paraId="54C77097">
            <w:pPr>
              <w:pStyle w:val="43"/>
              <w:spacing w:line="240" w:lineRule="auto"/>
              <w:rPr>
                <w:rFonts w:hint="eastAsia"/>
                <w:kern w:val="0"/>
                <w:highlight w:val="none"/>
              </w:rPr>
            </w:pPr>
          </w:p>
        </w:tc>
        <w:tc>
          <w:tcPr>
            <w:tcW w:w="172" w:type="pct"/>
          </w:tcPr>
          <w:p w14:paraId="02373962">
            <w:pPr>
              <w:pStyle w:val="43"/>
              <w:spacing w:line="240" w:lineRule="auto"/>
              <w:rPr>
                <w:rFonts w:hint="eastAsia"/>
                <w:kern w:val="0"/>
                <w:highlight w:val="none"/>
              </w:rPr>
            </w:pPr>
          </w:p>
        </w:tc>
        <w:tc>
          <w:tcPr>
            <w:tcW w:w="172" w:type="pct"/>
          </w:tcPr>
          <w:p w14:paraId="1BA126FE">
            <w:pPr>
              <w:pStyle w:val="43"/>
              <w:spacing w:line="240" w:lineRule="auto"/>
              <w:rPr>
                <w:rFonts w:hint="eastAsia"/>
                <w:kern w:val="0"/>
                <w:highlight w:val="none"/>
              </w:rPr>
            </w:pPr>
          </w:p>
        </w:tc>
        <w:tc>
          <w:tcPr>
            <w:tcW w:w="172" w:type="pct"/>
          </w:tcPr>
          <w:p w14:paraId="10618F35">
            <w:pPr>
              <w:pStyle w:val="43"/>
              <w:spacing w:line="240" w:lineRule="auto"/>
              <w:rPr>
                <w:rFonts w:hint="eastAsia"/>
                <w:kern w:val="0"/>
                <w:highlight w:val="none"/>
              </w:rPr>
            </w:pPr>
          </w:p>
        </w:tc>
        <w:tc>
          <w:tcPr>
            <w:tcW w:w="176" w:type="pct"/>
          </w:tcPr>
          <w:p w14:paraId="09BF9FD3">
            <w:pPr>
              <w:pStyle w:val="43"/>
              <w:spacing w:line="240" w:lineRule="auto"/>
              <w:rPr>
                <w:rFonts w:hint="eastAsia"/>
                <w:kern w:val="0"/>
                <w:highlight w:val="none"/>
              </w:rPr>
            </w:pPr>
          </w:p>
        </w:tc>
      </w:tr>
      <w:tr w14:paraId="4E668D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jc w:val="center"/>
        </w:trPr>
        <w:tc>
          <w:tcPr>
            <w:tcW w:w="3760" w:type="pct"/>
          </w:tcPr>
          <w:p w14:paraId="518169E4">
            <w:pPr>
              <w:spacing w:line="240" w:lineRule="auto"/>
              <w:rPr>
                <w:rFonts w:hint="eastAsia"/>
                <w:kern w:val="0"/>
                <w:highlight w:val="none"/>
              </w:rPr>
            </w:pPr>
            <w:r>
              <w:rPr>
                <w:rFonts w:hint="eastAsia" w:cs="Times New Roman"/>
                <w:kern w:val="2"/>
                <w:highlight w:val="none"/>
              </w:rPr>
              <w:t>II-28</w:t>
            </w:r>
            <w:r>
              <w:rPr>
                <w:rFonts w:hint="eastAsia"/>
                <w:kern w:val="0"/>
                <w:highlight w:val="none"/>
              </w:rPr>
              <w:t xml:space="preserve"> 建立服务过程中的管理档案（如服务合同/协议、满意度评价表、服务质量评价表等）</w:t>
            </w:r>
          </w:p>
        </w:tc>
        <w:tc>
          <w:tcPr>
            <w:tcW w:w="371" w:type="pct"/>
          </w:tcPr>
          <w:p w14:paraId="6CC82026">
            <w:pPr>
              <w:pStyle w:val="43"/>
              <w:spacing w:line="240" w:lineRule="auto"/>
              <w:rPr>
                <w:rFonts w:hint="eastAsia"/>
                <w:kern w:val="0"/>
                <w:highlight w:val="none"/>
              </w:rPr>
            </w:pPr>
          </w:p>
        </w:tc>
        <w:tc>
          <w:tcPr>
            <w:tcW w:w="172" w:type="pct"/>
          </w:tcPr>
          <w:p w14:paraId="54864737">
            <w:pPr>
              <w:pStyle w:val="43"/>
              <w:spacing w:line="240" w:lineRule="auto"/>
              <w:rPr>
                <w:rFonts w:hint="eastAsia"/>
                <w:kern w:val="0"/>
                <w:highlight w:val="none"/>
              </w:rPr>
            </w:pPr>
          </w:p>
        </w:tc>
        <w:tc>
          <w:tcPr>
            <w:tcW w:w="172" w:type="pct"/>
          </w:tcPr>
          <w:p w14:paraId="3E66FB19">
            <w:pPr>
              <w:pStyle w:val="43"/>
              <w:spacing w:line="240" w:lineRule="auto"/>
              <w:rPr>
                <w:rFonts w:hint="eastAsia"/>
                <w:kern w:val="0"/>
                <w:highlight w:val="none"/>
              </w:rPr>
            </w:pPr>
          </w:p>
        </w:tc>
        <w:tc>
          <w:tcPr>
            <w:tcW w:w="172" w:type="pct"/>
          </w:tcPr>
          <w:p w14:paraId="0FBBBA10">
            <w:pPr>
              <w:pStyle w:val="43"/>
              <w:spacing w:line="240" w:lineRule="auto"/>
              <w:rPr>
                <w:rFonts w:hint="eastAsia"/>
                <w:kern w:val="0"/>
                <w:highlight w:val="none"/>
              </w:rPr>
            </w:pPr>
          </w:p>
        </w:tc>
        <w:tc>
          <w:tcPr>
            <w:tcW w:w="172" w:type="pct"/>
          </w:tcPr>
          <w:p w14:paraId="2FDDB255">
            <w:pPr>
              <w:pStyle w:val="43"/>
              <w:spacing w:line="240" w:lineRule="auto"/>
              <w:rPr>
                <w:rFonts w:hint="eastAsia"/>
                <w:kern w:val="0"/>
                <w:highlight w:val="none"/>
              </w:rPr>
            </w:pPr>
          </w:p>
        </w:tc>
        <w:tc>
          <w:tcPr>
            <w:tcW w:w="176" w:type="pct"/>
          </w:tcPr>
          <w:p w14:paraId="670F3B65">
            <w:pPr>
              <w:pStyle w:val="43"/>
              <w:spacing w:line="240" w:lineRule="auto"/>
              <w:rPr>
                <w:rFonts w:hint="eastAsia"/>
                <w:kern w:val="0"/>
                <w:highlight w:val="none"/>
              </w:rPr>
            </w:pPr>
          </w:p>
        </w:tc>
      </w:tr>
      <w:tr w14:paraId="66F07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4F56D71B">
            <w:pPr>
              <w:pStyle w:val="43"/>
              <w:spacing w:line="240" w:lineRule="auto"/>
              <w:rPr>
                <w:rFonts w:hint="eastAsia"/>
                <w:kern w:val="0"/>
                <w:highlight w:val="none"/>
              </w:rPr>
            </w:pPr>
            <w:r>
              <w:rPr>
                <w:kern w:val="0"/>
                <w:highlight w:val="none"/>
              </w:rPr>
              <w:t>II-29</w:t>
            </w:r>
            <w:r>
              <w:rPr>
                <w:rFonts w:hint="eastAsia"/>
                <w:kern w:val="0"/>
                <w:highlight w:val="none"/>
              </w:rPr>
              <w:t xml:space="preserve"> </w:t>
            </w:r>
            <w:r>
              <w:rPr>
                <w:kern w:val="0"/>
                <w:highlight w:val="none"/>
              </w:rPr>
              <w:t>信息管理规范，确保患者及家属，医院相关信息不外泄</w:t>
            </w:r>
          </w:p>
        </w:tc>
        <w:tc>
          <w:tcPr>
            <w:tcW w:w="371" w:type="pct"/>
          </w:tcPr>
          <w:p w14:paraId="518700CC">
            <w:pPr>
              <w:pStyle w:val="43"/>
              <w:spacing w:line="240" w:lineRule="auto"/>
              <w:rPr>
                <w:rFonts w:hint="eastAsia"/>
                <w:kern w:val="0"/>
                <w:highlight w:val="none"/>
              </w:rPr>
            </w:pPr>
          </w:p>
        </w:tc>
        <w:tc>
          <w:tcPr>
            <w:tcW w:w="172" w:type="pct"/>
          </w:tcPr>
          <w:p w14:paraId="433671B8">
            <w:pPr>
              <w:pStyle w:val="43"/>
              <w:spacing w:line="240" w:lineRule="auto"/>
              <w:rPr>
                <w:rFonts w:hint="eastAsia"/>
                <w:kern w:val="0"/>
                <w:highlight w:val="none"/>
              </w:rPr>
            </w:pPr>
          </w:p>
        </w:tc>
        <w:tc>
          <w:tcPr>
            <w:tcW w:w="172" w:type="pct"/>
          </w:tcPr>
          <w:p w14:paraId="1AB570FE">
            <w:pPr>
              <w:pStyle w:val="43"/>
              <w:spacing w:line="240" w:lineRule="auto"/>
              <w:rPr>
                <w:rFonts w:hint="eastAsia"/>
                <w:kern w:val="0"/>
                <w:highlight w:val="none"/>
              </w:rPr>
            </w:pPr>
          </w:p>
        </w:tc>
        <w:tc>
          <w:tcPr>
            <w:tcW w:w="172" w:type="pct"/>
          </w:tcPr>
          <w:p w14:paraId="3DBC8F40">
            <w:pPr>
              <w:pStyle w:val="43"/>
              <w:spacing w:line="240" w:lineRule="auto"/>
              <w:rPr>
                <w:rFonts w:hint="eastAsia"/>
                <w:kern w:val="0"/>
                <w:highlight w:val="none"/>
              </w:rPr>
            </w:pPr>
          </w:p>
        </w:tc>
        <w:tc>
          <w:tcPr>
            <w:tcW w:w="172" w:type="pct"/>
          </w:tcPr>
          <w:p w14:paraId="05D04EF7">
            <w:pPr>
              <w:pStyle w:val="43"/>
              <w:spacing w:line="240" w:lineRule="auto"/>
              <w:rPr>
                <w:rFonts w:hint="eastAsia"/>
                <w:kern w:val="0"/>
                <w:highlight w:val="none"/>
              </w:rPr>
            </w:pPr>
          </w:p>
        </w:tc>
        <w:tc>
          <w:tcPr>
            <w:tcW w:w="176" w:type="pct"/>
          </w:tcPr>
          <w:p w14:paraId="2371FC80">
            <w:pPr>
              <w:pStyle w:val="43"/>
              <w:spacing w:line="240" w:lineRule="auto"/>
              <w:rPr>
                <w:rFonts w:hint="eastAsia"/>
                <w:kern w:val="0"/>
                <w:highlight w:val="none"/>
              </w:rPr>
            </w:pPr>
          </w:p>
        </w:tc>
      </w:tr>
      <w:tr w14:paraId="3E3621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 w:hRule="atLeast"/>
          <w:jc w:val="center"/>
        </w:trPr>
        <w:tc>
          <w:tcPr>
            <w:tcW w:w="3760" w:type="pct"/>
          </w:tcPr>
          <w:p w14:paraId="3255CEDF">
            <w:pPr>
              <w:pStyle w:val="43"/>
              <w:spacing w:line="240" w:lineRule="auto"/>
              <w:rPr>
                <w:rFonts w:hint="eastAsia"/>
                <w:kern w:val="0"/>
                <w:highlight w:val="none"/>
                <w:lang w:eastAsia="en-US"/>
              </w:rPr>
            </w:pPr>
            <w:r>
              <w:rPr>
                <w:rFonts w:hint="eastAsia"/>
                <w:kern w:val="0"/>
                <w:highlight w:val="none"/>
                <w:lang w:eastAsia="en-US"/>
              </w:rPr>
              <w:t>I-5</w:t>
            </w:r>
            <w:r>
              <w:rPr>
                <w:rFonts w:hint="eastAsia"/>
                <w:kern w:val="0"/>
                <w:highlight w:val="none"/>
              </w:rPr>
              <w:t xml:space="preserve"> </w:t>
            </w:r>
            <w:r>
              <w:rPr>
                <w:rFonts w:hint="eastAsia"/>
                <w:kern w:val="0"/>
                <w:highlight w:val="none"/>
                <w:lang w:eastAsia="en-US"/>
              </w:rPr>
              <w:t>措施保障</w:t>
            </w:r>
          </w:p>
        </w:tc>
        <w:tc>
          <w:tcPr>
            <w:tcW w:w="371" w:type="pct"/>
          </w:tcPr>
          <w:p w14:paraId="20EE086C">
            <w:pPr>
              <w:pStyle w:val="43"/>
              <w:spacing w:line="240" w:lineRule="auto"/>
              <w:rPr>
                <w:rFonts w:hint="eastAsia"/>
                <w:kern w:val="0"/>
                <w:highlight w:val="none"/>
                <w:lang w:eastAsia="en-US"/>
              </w:rPr>
            </w:pPr>
          </w:p>
        </w:tc>
        <w:tc>
          <w:tcPr>
            <w:tcW w:w="172" w:type="pct"/>
          </w:tcPr>
          <w:p w14:paraId="66C5CEAE">
            <w:pPr>
              <w:pStyle w:val="43"/>
              <w:spacing w:line="240" w:lineRule="auto"/>
              <w:rPr>
                <w:rFonts w:hint="eastAsia"/>
                <w:kern w:val="0"/>
                <w:highlight w:val="none"/>
                <w:lang w:eastAsia="en-US"/>
              </w:rPr>
            </w:pPr>
          </w:p>
        </w:tc>
        <w:tc>
          <w:tcPr>
            <w:tcW w:w="172" w:type="pct"/>
          </w:tcPr>
          <w:p w14:paraId="4D96D2EF">
            <w:pPr>
              <w:pStyle w:val="43"/>
              <w:spacing w:line="240" w:lineRule="auto"/>
              <w:rPr>
                <w:rFonts w:hint="eastAsia"/>
                <w:kern w:val="0"/>
                <w:highlight w:val="none"/>
                <w:lang w:eastAsia="en-US"/>
              </w:rPr>
            </w:pPr>
          </w:p>
        </w:tc>
        <w:tc>
          <w:tcPr>
            <w:tcW w:w="172" w:type="pct"/>
          </w:tcPr>
          <w:p w14:paraId="2E26FFFB">
            <w:pPr>
              <w:pStyle w:val="43"/>
              <w:spacing w:line="240" w:lineRule="auto"/>
              <w:rPr>
                <w:rFonts w:hint="eastAsia"/>
                <w:kern w:val="0"/>
                <w:highlight w:val="none"/>
                <w:lang w:eastAsia="en-US"/>
              </w:rPr>
            </w:pPr>
          </w:p>
        </w:tc>
        <w:tc>
          <w:tcPr>
            <w:tcW w:w="172" w:type="pct"/>
          </w:tcPr>
          <w:p w14:paraId="2936FBE7">
            <w:pPr>
              <w:pStyle w:val="43"/>
              <w:spacing w:line="240" w:lineRule="auto"/>
              <w:rPr>
                <w:rFonts w:hint="eastAsia"/>
                <w:kern w:val="0"/>
                <w:highlight w:val="none"/>
                <w:lang w:eastAsia="en-US"/>
              </w:rPr>
            </w:pPr>
          </w:p>
        </w:tc>
        <w:tc>
          <w:tcPr>
            <w:tcW w:w="176" w:type="pct"/>
          </w:tcPr>
          <w:p w14:paraId="3D6A9DD7">
            <w:pPr>
              <w:pStyle w:val="43"/>
              <w:spacing w:line="240" w:lineRule="auto"/>
              <w:rPr>
                <w:rFonts w:hint="eastAsia"/>
                <w:kern w:val="0"/>
                <w:highlight w:val="none"/>
                <w:lang w:eastAsia="en-US"/>
              </w:rPr>
            </w:pPr>
          </w:p>
        </w:tc>
      </w:tr>
      <w:tr w14:paraId="6D964B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3DB17C35">
            <w:pPr>
              <w:pStyle w:val="43"/>
              <w:spacing w:line="240" w:lineRule="auto"/>
              <w:rPr>
                <w:rFonts w:hint="eastAsia"/>
                <w:kern w:val="0"/>
                <w:highlight w:val="none"/>
              </w:rPr>
            </w:pPr>
            <w:r>
              <w:rPr>
                <w:kern w:val="0"/>
                <w:highlight w:val="none"/>
              </w:rPr>
              <w:t>II-30</w:t>
            </w:r>
            <w:r>
              <w:rPr>
                <w:rFonts w:hint="eastAsia"/>
                <w:kern w:val="0"/>
                <w:highlight w:val="none"/>
              </w:rPr>
              <w:t xml:space="preserve"> </w:t>
            </w:r>
            <w:r>
              <w:rPr>
                <w:kern w:val="0"/>
                <w:highlight w:val="none"/>
              </w:rPr>
              <w:t>落实《劳动法》中规定的</w:t>
            </w:r>
            <w:r>
              <w:rPr>
                <w:rFonts w:hint="eastAsia"/>
                <w:kern w:val="0"/>
                <w:highlight w:val="none"/>
                <w:lang w:eastAsia="zh-CN"/>
              </w:rPr>
              <w:t>医疗护理员</w:t>
            </w:r>
            <w:r>
              <w:rPr>
                <w:kern w:val="0"/>
                <w:highlight w:val="none"/>
              </w:rPr>
              <w:t>合法权益</w:t>
            </w:r>
          </w:p>
        </w:tc>
        <w:tc>
          <w:tcPr>
            <w:tcW w:w="371" w:type="pct"/>
          </w:tcPr>
          <w:p w14:paraId="5CF6C542">
            <w:pPr>
              <w:pStyle w:val="43"/>
              <w:spacing w:line="240" w:lineRule="auto"/>
              <w:rPr>
                <w:rFonts w:hint="eastAsia"/>
                <w:kern w:val="0"/>
                <w:highlight w:val="none"/>
              </w:rPr>
            </w:pPr>
          </w:p>
        </w:tc>
        <w:tc>
          <w:tcPr>
            <w:tcW w:w="172" w:type="pct"/>
          </w:tcPr>
          <w:p w14:paraId="01FA642D">
            <w:pPr>
              <w:pStyle w:val="43"/>
              <w:spacing w:line="240" w:lineRule="auto"/>
              <w:rPr>
                <w:rFonts w:hint="eastAsia"/>
                <w:kern w:val="0"/>
                <w:highlight w:val="none"/>
              </w:rPr>
            </w:pPr>
          </w:p>
        </w:tc>
        <w:tc>
          <w:tcPr>
            <w:tcW w:w="172" w:type="pct"/>
          </w:tcPr>
          <w:p w14:paraId="7DE1B4BC">
            <w:pPr>
              <w:pStyle w:val="43"/>
              <w:spacing w:line="240" w:lineRule="auto"/>
              <w:rPr>
                <w:rFonts w:hint="eastAsia"/>
                <w:kern w:val="0"/>
                <w:highlight w:val="none"/>
              </w:rPr>
            </w:pPr>
          </w:p>
        </w:tc>
        <w:tc>
          <w:tcPr>
            <w:tcW w:w="172" w:type="pct"/>
          </w:tcPr>
          <w:p w14:paraId="56DF9ED0">
            <w:pPr>
              <w:pStyle w:val="43"/>
              <w:spacing w:line="240" w:lineRule="auto"/>
              <w:rPr>
                <w:rFonts w:hint="eastAsia"/>
                <w:kern w:val="0"/>
                <w:highlight w:val="none"/>
              </w:rPr>
            </w:pPr>
          </w:p>
        </w:tc>
        <w:tc>
          <w:tcPr>
            <w:tcW w:w="172" w:type="pct"/>
          </w:tcPr>
          <w:p w14:paraId="5BDC6E8C">
            <w:pPr>
              <w:pStyle w:val="43"/>
              <w:spacing w:line="240" w:lineRule="auto"/>
              <w:rPr>
                <w:rFonts w:hint="eastAsia"/>
                <w:kern w:val="0"/>
                <w:highlight w:val="none"/>
              </w:rPr>
            </w:pPr>
          </w:p>
        </w:tc>
        <w:tc>
          <w:tcPr>
            <w:tcW w:w="176" w:type="pct"/>
          </w:tcPr>
          <w:p w14:paraId="3289DAA9">
            <w:pPr>
              <w:pStyle w:val="43"/>
              <w:spacing w:line="240" w:lineRule="auto"/>
              <w:rPr>
                <w:rFonts w:hint="eastAsia"/>
                <w:kern w:val="0"/>
                <w:highlight w:val="none"/>
              </w:rPr>
            </w:pPr>
          </w:p>
        </w:tc>
      </w:tr>
      <w:tr w14:paraId="0EBF17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39CDF521">
            <w:pPr>
              <w:pStyle w:val="43"/>
              <w:spacing w:line="240" w:lineRule="auto"/>
              <w:rPr>
                <w:rFonts w:hint="eastAsia"/>
                <w:kern w:val="0"/>
                <w:highlight w:val="none"/>
              </w:rPr>
            </w:pPr>
            <w:r>
              <w:rPr>
                <w:kern w:val="0"/>
                <w:highlight w:val="none"/>
              </w:rPr>
              <w:t>Ⅱ-31 建立稳定的</w:t>
            </w:r>
            <w:r>
              <w:rPr>
                <w:rFonts w:hint="eastAsia"/>
                <w:kern w:val="0"/>
                <w:highlight w:val="none"/>
                <w:lang w:eastAsia="zh-CN"/>
              </w:rPr>
              <w:t>医疗护理员</w:t>
            </w:r>
            <w:r>
              <w:rPr>
                <w:kern w:val="0"/>
                <w:highlight w:val="none"/>
              </w:rPr>
              <w:t>队伍</w:t>
            </w:r>
          </w:p>
        </w:tc>
        <w:tc>
          <w:tcPr>
            <w:tcW w:w="371" w:type="pct"/>
          </w:tcPr>
          <w:p w14:paraId="2D41C470">
            <w:pPr>
              <w:pStyle w:val="43"/>
              <w:spacing w:line="240" w:lineRule="auto"/>
              <w:rPr>
                <w:rFonts w:hint="eastAsia"/>
                <w:kern w:val="0"/>
                <w:highlight w:val="none"/>
              </w:rPr>
            </w:pPr>
          </w:p>
        </w:tc>
        <w:tc>
          <w:tcPr>
            <w:tcW w:w="172" w:type="pct"/>
          </w:tcPr>
          <w:p w14:paraId="4F19C12C">
            <w:pPr>
              <w:pStyle w:val="43"/>
              <w:spacing w:line="240" w:lineRule="auto"/>
              <w:rPr>
                <w:rFonts w:hint="eastAsia"/>
                <w:kern w:val="0"/>
                <w:highlight w:val="none"/>
              </w:rPr>
            </w:pPr>
          </w:p>
        </w:tc>
        <w:tc>
          <w:tcPr>
            <w:tcW w:w="172" w:type="pct"/>
          </w:tcPr>
          <w:p w14:paraId="2A148F93">
            <w:pPr>
              <w:pStyle w:val="43"/>
              <w:spacing w:line="240" w:lineRule="auto"/>
              <w:rPr>
                <w:rFonts w:hint="eastAsia"/>
                <w:kern w:val="0"/>
                <w:highlight w:val="none"/>
              </w:rPr>
            </w:pPr>
          </w:p>
        </w:tc>
        <w:tc>
          <w:tcPr>
            <w:tcW w:w="172" w:type="pct"/>
          </w:tcPr>
          <w:p w14:paraId="71D4C507">
            <w:pPr>
              <w:pStyle w:val="43"/>
              <w:spacing w:line="240" w:lineRule="auto"/>
              <w:rPr>
                <w:rFonts w:hint="eastAsia"/>
                <w:kern w:val="0"/>
                <w:highlight w:val="none"/>
              </w:rPr>
            </w:pPr>
          </w:p>
        </w:tc>
        <w:tc>
          <w:tcPr>
            <w:tcW w:w="172" w:type="pct"/>
          </w:tcPr>
          <w:p w14:paraId="0A979A74">
            <w:pPr>
              <w:pStyle w:val="43"/>
              <w:spacing w:line="240" w:lineRule="auto"/>
              <w:rPr>
                <w:rFonts w:hint="eastAsia"/>
                <w:kern w:val="0"/>
                <w:highlight w:val="none"/>
              </w:rPr>
            </w:pPr>
          </w:p>
        </w:tc>
        <w:tc>
          <w:tcPr>
            <w:tcW w:w="176" w:type="pct"/>
          </w:tcPr>
          <w:p w14:paraId="750CFFD2">
            <w:pPr>
              <w:pStyle w:val="43"/>
              <w:spacing w:line="240" w:lineRule="auto"/>
              <w:rPr>
                <w:rFonts w:hint="eastAsia"/>
                <w:kern w:val="0"/>
                <w:highlight w:val="none"/>
              </w:rPr>
            </w:pPr>
          </w:p>
        </w:tc>
      </w:tr>
      <w:tr w14:paraId="4F1F25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760" w:type="pct"/>
          </w:tcPr>
          <w:p w14:paraId="53F62973">
            <w:pPr>
              <w:pStyle w:val="43"/>
              <w:spacing w:line="240" w:lineRule="auto"/>
              <w:rPr>
                <w:rFonts w:hint="eastAsia"/>
                <w:kern w:val="0"/>
                <w:highlight w:val="none"/>
              </w:rPr>
            </w:pPr>
            <w:r>
              <w:rPr>
                <w:kern w:val="0"/>
                <w:highlight w:val="none"/>
              </w:rPr>
              <w:t>Ⅱ-32 病患服务陪护机构或医疗机构应减少</w:t>
            </w:r>
            <w:r>
              <w:rPr>
                <w:rFonts w:hint="eastAsia"/>
                <w:kern w:val="0"/>
                <w:highlight w:val="none"/>
                <w:lang w:eastAsia="zh-CN"/>
              </w:rPr>
              <w:t>医疗护理员</w:t>
            </w:r>
            <w:r>
              <w:rPr>
                <w:kern w:val="0"/>
                <w:highlight w:val="none"/>
              </w:rPr>
              <w:t>从事非陪护服务工作内容</w:t>
            </w:r>
          </w:p>
        </w:tc>
        <w:tc>
          <w:tcPr>
            <w:tcW w:w="371" w:type="pct"/>
          </w:tcPr>
          <w:p w14:paraId="25A0FC57">
            <w:pPr>
              <w:pStyle w:val="43"/>
              <w:spacing w:line="240" w:lineRule="auto"/>
              <w:rPr>
                <w:rFonts w:hint="eastAsia"/>
                <w:kern w:val="0"/>
                <w:highlight w:val="none"/>
              </w:rPr>
            </w:pPr>
          </w:p>
        </w:tc>
        <w:tc>
          <w:tcPr>
            <w:tcW w:w="172" w:type="pct"/>
          </w:tcPr>
          <w:p w14:paraId="2BFD6E19">
            <w:pPr>
              <w:pStyle w:val="43"/>
              <w:spacing w:line="240" w:lineRule="auto"/>
              <w:rPr>
                <w:rFonts w:hint="eastAsia"/>
                <w:kern w:val="0"/>
                <w:highlight w:val="none"/>
              </w:rPr>
            </w:pPr>
          </w:p>
        </w:tc>
        <w:tc>
          <w:tcPr>
            <w:tcW w:w="172" w:type="pct"/>
          </w:tcPr>
          <w:p w14:paraId="34757C6A">
            <w:pPr>
              <w:pStyle w:val="43"/>
              <w:spacing w:line="240" w:lineRule="auto"/>
              <w:rPr>
                <w:rFonts w:hint="eastAsia"/>
                <w:kern w:val="0"/>
                <w:highlight w:val="none"/>
              </w:rPr>
            </w:pPr>
          </w:p>
        </w:tc>
        <w:tc>
          <w:tcPr>
            <w:tcW w:w="172" w:type="pct"/>
          </w:tcPr>
          <w:p w14:paraId="1A32C55A">
            <w:pPr>
              <w:pStyle w:val="43"/>
              <w:spacing w:line="240" w:lineRule="auto"/>
              <w:rPr>
                <w:rFonts w:hint="eastAsia"/>
                <w:kern w:val="0"/>
                <w:highlight w:val="none"/>
              </w:rPr>
            </w:pPr>
          </w:p>
        </w:tc>
        <w:tc>
          <w:tcPr>
            <w:tcW w:w="172" w:type="pct"/>
          </w:tcPr>
          <w:p w14:paraId="28C9D52E">
            <w:pPr>
              <w:pStyle w:val="43"/>
              <w:spacing w:line="240" w:lineRule="auto"/>
              <w:rPr>
                <w:rFonts w:hint="eastAsia"/>
                <w:kern w:val="0"/>
                <w:highlight w:val="none"/>
              </w:rPr>
            </w:pPr>
          </w:p>
        </w:tc>
        <w:tc>
          <w:tcPr>
            <w:tcW w:w="176" w:type="pct"/>
          </w:tcPr>
          <w:p w14:paraId="62040420">
            <w:pPr>
              <w:pStyle w:val="43"/>
              <w:spacing w:line="240" w:lineRule="auto"/>
              <w:rPr>
                <w:rFonts w:hint="eastAsia"/>
                <w:kern w:val="0"/>
                <w:highlight w:val="none"/>
              </w:rPr>
            </w:pPr>
          </w:p>
        </w:tc>
      </w:tr>
    </w:tbl>
    <w:p w14:paraId="218E5033">
      <w:pPr>
        <w:rPr>
          <w:highlight w:val="none"/>
        </w:rPr>
      </w:pPr>
      <w:r>
        <w:rPr>
          <w:highlight w:val="none"/>
        </w:rPr>
        <w:t>指标计算公式：持证上岗率（%）=考核合格持证</w:t>
      </w:r>
      <w:r>
        <w:rPr>
          <w:rFonts w:hint="eastAsia"/>
          <w:highlight w:val="none"/>
          <w:lang w:eastAsia="zh-CN"/>
        </w:rPr>
        <w:t>医疗护理员</w:t>
      </w:r>
      <w:r>
        <w:rPr>
          <w:highlight w:val="none"/>
        </w:rPr>
        <w:t>数/考核培训总</w:t>
      </w:r>
      <w:r>
        <w:rPr>
          <w:rFonts w:hint="eastAsia"/>
          <w:highlight w:val="none"/>
          <w:lang w:eastAsia="zh-CN"/>
        </w:rPr>
        <w:t>医疗护理员</w:t>
      </w:r>
      <w:r>
        <w:rPr>
          <w:highlight w:val="none"/>
        </w:rPr>
        <w:t>数×100%</w:t>
      </w:r>
    </w:p>
    <w:p w14:paraId="5F77F85D">
      <w:pPr>
        <w:rPr>
          <w:rFonts w:hint="eastAsia"/>
          <w:highlight w:val="none"/>
        </w:rPr>
      </w:pPr>
      <w:r>
        <w:rPr>
          <w:rFonts w:hint="eastAsia"/>
          <w:highlight w:val="none"/>
          <w:lang w:val="en-US" w:eastAsia="zh-CN"/>
        </w:rPr>
        <w:t>4.3.4</w:t>
      </w:r>
      <w:r>
        <w:rPr>
          <w:rFonts w:hint="eastAsia"/>
          <w:highlight w:val="none"/>
        </w:rPr>
        <w:t>富顺县中</w:t>
      </w:r>
      <w:r>
        <w:rPr>
          <w:rFonts w:hint="eastAsia"/>
          <w:highlight w:val="none"/>
          <w:lang w:val="en-US" w:eastAsia="zh-CN"/>
        </w:rPr>
        <w:t>医</w:t>
      </w:r>
      <w:r>
        <w:rPr>
          <w:rFonts w:hint="eastAsia"/>
          <w:highlight w:val="none"/>
        </w:rPr>
        <w:t>医院病人生活照护服务质量考核标准</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5"/>
        <w:gridCol w:w="3411"/>
        <w:gridCol w:w="520"/>
        <w:gridCol w:w="2760"/>
        <w:gridCol w:w="523"/>
        <w:gridCol w:w="483"/>
      </w:tblGrid>
      <w:tr w14:paraId="2FAEF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484" w:type="pct"/>
            <w:tcBorders>
              <w:top w:val="single" w:color="000000" w:sz="4" w:space="0"/>
              <w:left w:val="single" w:color="000000" w:sz="4" w:space="0"/>
              <w:bottom w:val="single" w:color="000000" w:sz="4" w:space="0"/>
              <w:right w:val="single" w:color="000000" w:sz="4" w:space="0"/>
            </w:tcBorders>
            <w:noWrap w:val="0"/>
            <w:vAlign w:val="top"/>
          </w:tcPr>
          <w:p w14:paraId="64D3C55F">
            <w:pPr>
              <w:spacing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考核</w:t>
            </w:r>
          </w:p>
          <w:p w14:paraId="1F358C0A">
            <w:pPr>
              <w:spacing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项目</w:t>
            </w:r>
          </w:p>
        </w:tc>
        <w:tc>
          <w:tcPr>
            <w:tcW w:w="2001" w:type="pct"/>
            <w:tcBorders>
              <w:top w:val="single" w:color="000000" w:sz="4" w:space="0"/>
              <w:left w:val="single" w:color="000000" w:sz="4" w:space="0"/>
              <w:bottom w:val="single" w:color="000000" w:sz="4" w:space="0"/>
              <w:right w:val="single" w:color="000000" w:sz="4" w:space="0"/>
            </w:tcBorders>
            <w:noWrap w:val="0"/>
            <w:vAlign w:val="center"/>
          </w:tcPr>
          <w:p w14:paraId="5B43865B">
            <w:pPr>
              <w:spacing w:before="120" w:beforeLines="50"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评分要点</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B9E89AA">
            <w:pPr>
              <w:spacing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分值</w:t>
            </w:r>
          </w:p>
        </w:tc>
        <w:tc>
          <w:tcPr>
            <w:tcW w:w="1619" w:type="pct"/>
            <w:tcBorders>
              <w:top w:val="single" w:color="000000" w:sz="4" w:space="0"/>
              <w:left w:val="single" w:color="000000" w:sz="4" w:space="0"/>
              <w:bottom w:val="single" w:color="000000" w:sz="4" w:space="0"/>
              <w:right w:val="single" w:color="000000" w:sz="4" w:space="0"/>
            </w:tcBorders>
            <w:noWrap w:val="0"/>
            <w:vAlign w:val="center"/>
          </w:tcPr>
          <w:p w14:paraId="6F73CDBC">
            <w:pPr>
              <w:spacing w:before="120" w:beforeLines="50"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扣分标准</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662E8F5">
            <w:pPr>
              <w:spacing w:before="120" w:beforeLines="50"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扣分</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3835B12C">
            <w:pPr>
              <w:spacing w:before="120" w:beforeLines="50"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得分</w:t>
            </w:r>
          </w:p>
        </w:tc>
      </w:tr>
      <w:tr w14:paraId="3F5CD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484" w:type="pct"/>
            <w:vMerge w:val="restart"/>
            <w:tcBorders>
              <w:top w:val="single" w:color="000000" w:sz="4" w:space="0"/>
              <w:left w:val="single" w:color="000000" w:sz="4" w:space="0"/>
              <w:right w:val="single" w:color="000000" w:sz="4" w:space="0"/>
            </w:tcBorders>
            <w:noWrap w:val="0"/>
            <w:vAlign w:val="top"/>
          </w:tcPr>
          <w:p w14:paraId="6474F82D">
            <w:pPr>
              <w:spacing w:line="240" w:lineRule="auto"/>
              <w:ind w:left="-63" w:leftChars="-30" w:right="-63" w:rightChars="-30"/>
              <w:jc w:val="center"/>
              <w:rPr>
                <w:rFonts w:hint="eastAsia" w:ascii="宋体" w:hAnsi="宋体" w:eastAsia="宋体" w:cs="宋体"/>
                <w:b w:val="0"/>
                <w:bCs w:val="0"/>
                <w:color w:val="000000"/>
                <w:sz w:val="21"/>
                <w:szCs w:val="21"/>
                <w:highlight w:val="none"/>
              </w:rPr>
            </w:pPr>
          </w:p>
          <w:p w14:paraId="5C50BEDA">
            <w:pPr>
              <w:spacing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服务</w:t>
            </w:r>
          </w:p>
          <w:p w14:paraId="3A24FA68">
            <w:pPr>
              <w:spacing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态度</w:t>
            </w:r>
          </w:p>
          <w:p w14:paraId="5B8F09BF">
            <w:pPr>
              <w:spacing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（15分）</w:t>
            </w:r>
          </w:p>
        </w:tc>
        <w:tc>
          <w:tcPr>
            <w:tcW w:w="2001" w:type="pct"/>
            <w:tcBorders>
              <w:top w:val="single" w:color="000000" w:sz="4" w:space="0"/>
              <w:left w:val="single" w:color="000000" w:sz="4" w:space="0"/>
              <w:bottom w:val="single" w:color="000000" w:sz="4" w:space="0"/>
              <w:right w:val="single" w:color="000000" w:sz="4" w:space="0"/>
            </w:tcBorders>
            <w:noWrap w:val="0"/>
            <w:vAlign w:val="center"/>
          </w:tcPr>
          <w:p w14:paraId="40B279EC">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1.工作人员统一着装，仪表端庄，佩戴工作牌，按时上岗。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6E7722D">
            <w:pPr>
              <w:spacing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5</w:t>
            </w:r>
          </w:p>
        </w:tc>
        <w:tc>
          <w:tcPr>
            <w:tcW w:w="1619" w:type="pct"/>
            <w:tcBorders>
              <w:top w:val="single" w:color="000000" w:sz="4" w:space="0"/>
              <w:left w:val="single" w:color="000000" w:sz="4" w:space="0"/>
              <w:bottom w:val="single" w:color="000000" w:sz="4" w:space="0"/>
              <w:right w:val="single" w:color="000000" w:sz="4" w:space="0"/>
            </w:tcBorders>
            <w:noWrap w:val="0"/>
            <w:vAlign w:val="center"/>
          </w:tcPr>
          <w:p w14:paraId="0DF84986">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一次未做到扣1分</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16E5DED">
            <w:pPr>
              <w:spacing w:line="240" w:lineRule="auto"/>
              <w:rPr>
                <w:rFonts w:hint="eastAsia" w:ascii="宋体" w:hAnsi="宋体" w:eastAsia="宋体" w:cs="宋体"/>
                <w:b w:val="0"/>
                <w:bCs w:val="0"/>
                <w:color w:val="000000"/>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187F644">
            <w:pPr>
              <w:spacing w:line="240" w:lineRule="auto"/>
              <w:rPr>
                <w:rFonts w:hint="eastAsia" w:ascii="宋体" w:hAnsi="宋体" w:eastAsia="宋体" w:cs="宋体"/>
                <w:b w:val="0"/>
                <w:bCs w:val="0"/>
                <w:color w:val="000000"/>
                <w:sz w:val="21"/>
                <w:szCs w:val="21"/>
                <w:highlight w:val="none"/>
              </w:rPr>
            </w:pPr>
          </w:p>
        </w:tc>
      </w:tr>
      <w:tr w14:paraId="3D151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484" w:type="pct"/>
            <w:vMerge w:val="continue"/>
            <w:tcBorders>
              <w:left w:val="single" w:color="000000" w:sz="4" w:space="0"/>
              <w:right w:val="single" w:color="000000" w:sz="4" w:space="0"/>
            </w:tcBorders>
            <w:noWrap w:val="0"/>
            <w:vAlign w:val="top"/>
          </w:tcPr>
          <w:p w14:paraId="0A721F7F">
            <w:pPr>
              <w:spacing w:line="240" w:lineRule="auto"/>
              <w:ind w:left="-63" w:leftChars="-30" w:right="-63" w:rightChars="-30"/>
              <w:jc w:val="center"/>
              <w:rPr>
                <w:rFonts w:hint="eastAsia" w:ascii="宋体" w:hAnsi="宋体" w:eastAsia="宋体" w:cs="宋体"/>
                <w:b w:val="0"/>
                <w:bCs w:val="0"/>
                <w:color w:val="000000"/>
                <w:sz w:val="21"/>
                <w:szCs w:val="21"/>
                <w:highlight w:val="none"/>
              </w:rPr>
            </w:pPr>
          </w:p>
        </w:tc>
        <w:tc>
          <w:tcPr>
            <w:tcW w:w="2001" w:type="pct"/>
            <w:tcBorders>
              <w:top w:val="single" w:color="000000" w:sz="4" w:space="0"/>
              <w:left w:val="single" w:color="000000" w:sz="4" w:space="0"/>
              <w:bottom w:val="single" w:color="000000" w:sz="4" w:space="0"/>
              <w:right w:val="single" w:color="000000" w:sz="4" w:space="0"/>
            </w:tcBorders>
            <w:noWrap w:val="0"/>
            <w:vAlign w:val="center"/>
          </w:tcPr>
          <w:p w14:paraId="23C4245E">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2.工作人员态度和蔼、语言亲切，文明用语，礼貌待人。</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39609EA">
            <w:pPr>
              <w:spacing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5</w:t>
            </w:r>
          </w:p>
        </w:tc>
        <w:tc>
          <w:tcPr>
            <w:tcW w:w="1619" w:type="pct"/>
            <w:tcBorders>
              <w:top w:val="single" w:color="000000" w:sz="4" w:space="0"/>
              <w:left w:val="single" w:color="000000" w:sz="4" w:space="0"/>
              <w:bottom w:val="single" w:color="000000" w:sz="4" w:space="0"/>
              <w:right w:val="single" w:color="000000" w:sz="4" w:space="0"/>
            </w:tcBorders>
            <w:noWrap w:val="0"/>
            <w:vAlign w:val="center"/>
          </w:tcPr>
          <w:p w14:paraId="0DBEAB47">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发现一次态度不好扣1分</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336A52F">
            <w:pPr>
              <w:spacing w:line="240" w:lineRule="auto"/>
              <w:rPr>
                <w:rFonts w:hint="eastAsia" w:ascii="宋体" w:hAnsi="宋体" w:eastAsia="宋体" w:cs="宋体"/>
                <w:b w:val="0"/>
                <w:bCs w:val="0"/>
                <w:color w:val="000000"/>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D67BFDD">
            <w:pPr>
              <w:spacing w:line="240" w:lineRule="auto"/>
              <w:rPr>
                <w:rFonts w:hint="eastAsia" w:ascii="宋体" w:hAnsi="宋体" w:eastAsia="宋体" w:cs="宋体"/>
                <w:b w:val="0"/>
                <w:bCs w:val="0"/>
                <w:color w:val="000000"/>
                <w:sz w:val="21"/>
                <w:szCs w:val="21"/>
                <w:highlight w:val="none"/>
              </w:rPr>
            </w:pPr>
          </w:p>
        </w:tc>
      </w:tr>
      <w:tr w14:paraId="7EAEF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484" w:type="pct"/>
            <w:vMerge w:val="continue"/>
            <w:tcBorders>
              <w:left w:val="single" w:color="000000" w:sz="4" w:space="0"/>
              <w:bottom w:val="single" w:color="000000" w:sz="4" w:space="0"/>
              <w:right w:val="single" w:color="000000" w:sz="4" w:space="0"/>
            </w:tcBorders>
            <w:noWrap w:val="0"/>
            <w:vAlign w:val="top"/>
          </w:tcPr>
          <w:p w14:paraId="78499C11">
            <w:pPr>
              <w:spacing w:line="240" w:lineRule="auto"/>
              <w:ind w:left="-63" w:leftChars="-30" w:right="-63" w:rightChars="-30"/>
              <w:jc w:val="center"/>
              <w:rPr>
                <w:rFonts w:hint="eastAsia" w:ascii="宋体" w:hAnsi="宋体" w:eastAsia="宋体" w:cs="宋体"/>
                <w:b w:val="0"/>
                <w:bCs w:val="0"/>
                <w:color w:val="000000"/>
                <w:sz w:val="21"/>
                <w:szCs w:val="21"/>
                <w:highlight w:val="none"/>
              </w:rPr>
            </w:pPr>
          </w:p>
        </w:tc>
        <w:tc>
          <w:tcPr>
            <w:tcW w:w="2001" w:type="pct"/>
            <w:tcBorders>
              <w:top w:val="single" w:color="000000" w:sz="4" w:space="0"/>
              <w:left w:val="single" w:color="000000" w:sz="4" w:space="0"/>
              <w:bottom w:val="single" w:color="000000" w:sz="4" w:space="0"/>
              <w:right w:val="single" w:color="000000" w:sz="4" w:space="0"/>
            </w:tcBorders>
            <w:noWrap w:val="0"/>
            <w:vAlign w:val="center"/>
          </w:tcPr>
          <w:p w14:paraId="5E4A9AD0">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3.不得与医院工作人员、同事、患者及家属争吵、打架斗殴等。</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292925B">
            <w:pPr>
              <w:spacing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5</w:t>
            </w:r>
          </w:p>
        </w:tc>
        <w:tc>
          <w:tcPr>
            <w:tcW w:w="1619" w:type="pct"/>
            <w:tcBorders>
              <w:top w:val="single" w:color="000000" w:sz="4" w:space="0"/>
              <w:left w:val="single" w:color="000000" w:sz="4" w:space="0"/>
              <w:bottom w:val="single" w:color="000000" w:sz="4" w:space="0"/>
              <w:right w:val="single" w:color="000000" w:sz="4" w:space="0"/>
            </w:tcBorders>
            <w:noWrap w:val="0"/>
            <w:vAlign w:val="center"/>
          </w:tcPr>
          <w:p w14:paraId="787B93E4">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发现一次扣2分</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B32E104">
            <w:pPr>
              <w:spacing w:line="240" w:lineRule="auto"/>
              <w:rPr>
                <w:rFonts w:hint="eastAsia" w:ascii="宋体" w:hAnsi="宋体" w:eastAsia="宋体" w:cs="宋体"/>
                <w:b w:val="0"/>
                <w:bCs w:val="0"/>
                <w:color w:val="000000"/>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0E2E6CEE">
            <w:pPr>
              <w:spacing w:line="240" w:lineRule="auto"/>
              <w:rPr>
                <w:rFonts w:hint="eastAsia" w:ascii="宋体" w:hAnsi="宋体" w:eastAsia="宋体" w:cs="宋体"/>
                <w:b w:val="0"/>
                <w:bCs w:val="0"/>
                <w:color w:val="000000"/>
                <w:sz w:val="21"/>
                <w:szCs w:val="21"/>
                <w:highlight w:val="none"/>
              </w:rPr>
            </w:pPr>
          </w:p>
        </w:tc>
      </w:tr>
      <w:tr w14:paraId="5450C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484" w:type="pct"/>
            <w:vMerge w:val="restart"/>
            <w:tcBorders>
              <w:top w:val="single" w:color="000000" w:sz="4" w:space="0"/>
              <w:left w:val="single" w:color="000000" w:sz="4" w:space="0"/>
              <w:right w:val="single" w:color="000000" w:sz="4" w:space="0"/>
            </w:tcBorders>
            <w:noWrap w:val="0"/>
            <w:vAlign w:val="top"/>
          </w:tcPr>
          <w:p w14:paraId="484F80D0">
            <w:pPr>
              <w:spacing w:line="240" w:lineRule="auto"/>
              <w:jc w:val="center"/>
              <w:rPr>
                <w:rFonts w:hint="eastAsia" w:ascii="宋体" w:hAnsi="宋体" w:eastAsia="宋体" w:cs="宋体"/>
                <w:b w:val="0"/>
                <w:bCs w:val="0"/>
                <w:color w:val="000000"/>
                <w:sz w:val="21"/>
                <w:szCs w:val="21"/>
                <w:highlight w:val="none"/>
              </w:rPr>
            </w:pPr>
          </w:p>
          <w:p w14:paraId="05DC4BF6">
            <w:pPr>
              <w:spacing w:line="240" w:lineRule="auto"/>
              <w:jc w:val="center"/>
              <w:rPr>
                <w:rFonts w:hint="eastAsia" w:ascii="宋体" w:hAnsi="宋体" w:eastAsia="宋体" w:cs="宋体"/>
                <w:b w:val="0"/>
                <w:bCs w:val="0"/>
                <w:color w:val="000000"/>
                <w:sz w:val="21"/>
                <w:szCs w:val="21"/>
                <w:highlight w:val="none"/>
              </w:rPr>
            </w:pPr>
          </w:p>
          <w:p w14:paraId="60939B94">
            <w:pPr>
              <w:spacing w:line="240" w:lineRule="auto"/>
              <w:jc w:val="center"/>
              <w:rPr>
                <w:rFonts w:hint="eastAsia" w:ascii="宋体" w:hAnsi="宋体" w:eastAsia="宋体" w:cs="宋体"/>
                <w:b w:val="0"/>
                <w:bCs w:val="0"/>
                <w:color w:val="000000"/>
                <w:sz w:val="21"/>
                <w:szCs w:val="21"/>
                <w:highlight w:val="none"/>
              </w:rPr>
            </w:pPr>
          </w:p>
          <w:p w14:paraId="54B33C52">
            <w:pPr>
              <w:spacing w:line="240" w:lineRule="auto"/>
              <w:jc w:val="center"/>
              <w:rPr>
                <w:rFonts w:hint="eastAsia" w:ascii="宋体" w:hAnsi="宋体" w:eastAsia="宋体" w:cs="宋体"/>
                <w:b w:val="0"/>
                <w:bCs w:val="0"/>
                <w:color w:val="000000"/>
                <w:sz w:val="21"/>
                <w:szCs w:val="21"/>
                <w:highlight w:val="none"/>
              </w:rPr>
            </w:pPr>
          </w:p>
          <w:p w14:paraId="104BFC68">
            <w:pPr>
              <w:spacing w:line="240" w:lineRule="auto"/>
              <w:jc w:val="center"/>
              <w:rPr>
                <w:rFonts w:hint="eastAsia" w:ascii="宋体" w:hAnsi="宋体" w:eastAsia="宋体" w:cs="宋体"/>
                <w:b w:val="0"/>
                <w:bCs w:val="0"/>
                <w:color w:val="000000"/>
                <w:sz w:val="21"/>
                <w:szCs w:val="21"/>
                <w:highlight w:val="none"/>
              </w:rPr>
            </w:pPr>
          </w:p>
          <w:p w14:paraId="15CB3404">
            <w:pPr>
              <w:spacing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服务</w:t>
            </w:r>
          </w:p>
          <w:p w14:paraId="572D8386">
            <w:pPr>
              <w:spacing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质量</w:t>
            </w:r>
          </w:p>
          <w:p w14:paraId="7429516A">
            <w:pPr>
              <w:spacing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（65分）</w:t>
            </w:r>
          </w:p>
        </w:tc>
        <w:tc>
          <w:tcPr>
            <w:tcW w:w="2001" w:type="pct"/>
            <w:tcBorders>
              <w:top w:val="single" w:color="000000" w:sz="4" w:space="0"/>
              <w:left w:val="single" w:color="000000" w:sz="4" w:space="0"/>
              <w:bottom w:val="single" w:color="000000" w:sz="4" w:space="0"/>
              <w:right w:val="single" w:color="000000" w:sz="4" w:space="0"/>
            </w:tcBorders>
            <w:noWrap w:val="0"/>
            <w:vAlign w:val="center"/>
          </w:tcPr>
          <w:p w14:paraId="5A2DC773">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1.严格掌握患者生活护理服务的各项操作流程和注意事项，保证患者安全、舒适。</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E0CD669">
            <w:pPr>
              <w:spacing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10</w:t>
            </w:r>
          </w:p>
        </w:tc>
        <w:tc>
          <w:tcPr>
            <w:tcW w:w="1619" w:type="pct"/>
            <w:tcBorders>
              <w:top w:val="single" w:color="000000" w:sz="4" w:space="0"/>
              <w:left w:val="single" w:color="000000" w:sz="4" w:space="0"/>
              <w:bottom w:val="single" w:color="000000" w:sz="4" w:space="0"/>
              <w:right w:val="single" w:color="000000" w:sz="4" w:space="0"/>
            </w:tcBorders>
            <w:noWrap w:val="0"/>
            <w:vAlign w:val="center"/>
          </w:tcPr>
          <w:p w14:paraId="58F79C77">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操作不规范一次扣2分</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045C67E">
            <w:pPr>
              <w:spacing w:line="240" w:lineRule="auto"/>
              <w:rPr>
                <w:rFonts w:hint="eastAsia" w:ascii="宋体" w:hAnsi="宋体" w:eastAsia="宋体" w:cs="宋体"/>
                <w:b w:val="0"/>
                <w:bCs w:val="0"/>
                <w:color w:val="000000"/>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68A3CE4">
            <w:pPr>
              <w:spacing w:line="240" w:lineRule="auto"/>
              <w:rPr>
                <w:rFonts w:hint="eastAsia" w:ascii="宋体" w:hAnsi="宋体" w:eastAsia="宋体" w:cs="宋体"/>
                <w:b w:val="0"/>
                <w:bCs w:val="0"/>
                <w:color w:val="000000"/>
                <w:sz w:val="21"/>
                <w:szCs w:val="21"/>
                <w:highlight w:val="none"/>
              </w:rPr>
            </w:pPr>
          </w:p>
        </w:tc>
      </w:tr>
      <w:tr w14:paraId="29BE3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484" w:type="pct"/>
            <w:vMerge w:val="continue"/>
            <w:tcBorders>
              <w:left w:val="single" w:color="000000" w:sz="4" w:space="0"/>
              <w:right w:val="single" w:color="000000" w:sz="4" w:space="0"/>
            </w:tcBorders>
            <w:noWrap w:val="0"/>
            <w:vAlign w:val="top"/>
          </w:tcPr>
          <w:p w14:paraId="014046E1">
            <w:pPr>
              <w:spacing w:line="240" w:lineRule="auto"/>
              <w:jc w:val="center"/>
              <w:rPr>
                <w:rFonts w:hint="eastAsia" w:ascii="宋体" w:hAnsi="宋体" w:eastAsia="宋体" w:cs="宋体"/>
                <w:b w:val="0"/>
                <w:bCs w:val="0"/>
                <w:color w:val="000000"/>
                <w:sz w:val="21"/>
                <w:szCs w:val="21"/>
                <w:highlight w:val="none"/>
              </w:rPr>
            </w:pPr>
          </w:p>
        </w:tc>
        <w:tc>
          <w:tcPr>
            <w:tcW w:w="2001" w:type="pct"/>
            <w:tcBorders>
              <w:top w:val="single" w:color="000000" w:sz="4" w:space="0"/>
              <w:left w:val="single" w:color="000000" w:sz="4" w:space="0"/>
              <w:bottom w:val="single" w:color="000000" w:sz="4" w:space="0"/>
              <w:right w:val="single" w:color="000000" w:sz="4" w:space="0"/>
            </w:tcBorders>
            <w:noWrap w:val="0"/>
            <w:vAlign w:val="center"/>
          </w:tcPr>
          <w:p w14:paraId="49C53088">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2.按时上下班，做好交接班工作，无串岗，缺岗、睡岗现象。</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6F8DDDC">
            <w:pPr>
              <w:spacing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10</w:t>
            </w:r>
          </w:p>
        </w:tc>
        <w:tc>
          <w:tcPr>
            <w:tcW w:w="1619" w:type="pct"/>
            <w:tcBorders>
              <w:top w:val="single" w:color="000000" w:sz="4" w:space="0"/>
              <w:left w:val="single" w:color="000000" w:sz="4" w:space="0"/>
              <w:bottom w:val="single" w:color="000000" w:sz="4" w:space="0"/>
              <w:right w:val="single" w:color="000000" w:sz="4" w:space="0"/>
            </w:tcBorders>
            <w:noWrap w:val="0"/>
            <w:vAlign w:val="center"/>
          </w:tcPr>
          <w:p w14:paraId="4F4ACFB5">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发现一次扣2分</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9E742C6">
            <w:pPr>
              <w:spacing w:line="240" w:lineRule="auto"/>
              <w:rPr>
                <w:rFonts w:hint="eastAsia" w:ascii="宋体" w:hAnsi="宋体" w:eastAsia="宋体" w:cs="宋体"/>
                <w:b w:val="0"/>
                <w:bCs w:val="0"/>
                <w:color w:val="000000"/>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7ADADB6E">
            <w:pPr>
              <w:spacing w:line="240" w:lineRule="auto"/>
              <w:rPr>
                <w:rFonts w:hint="eastAsia" w:ascii="宋体" w:hAnsi="宋体" w:eastAsia="宋体" w:cs="宋体"/>
                <w:b w:val="0"/>
                <w:bCs w:val="0"/>
                <w:color w:val="000000"/>
                <w:sz w:val="21"/>
                <w:szCs w:val="21"/>
                <w:highlight w:val="none"/>
              </w:rPr>
            </w:pPr>
          </w:p>
        </w:tc>
      </w:tr>
      <w:tr w14:paraId="2D6DD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jc w:val="center"/>
        </w:trPr>
        <w:tc>
          <w:tcPr>
            <w:tcW w:w="484" w:type="pct"/>
            <w:vMerge w:val="continue"/>
            <w:tcBorders>
              <w:left w:val="single" w:color="000000" w:sz="4" w:space="0"/>
              <w:right w:val="single" w:color="000000" w:sz="4" w:space="0"/>
            </w:tcBorders>
            <w:noWrap w:val="0"/>
            <w:vAlign w:val="top"/>
          </w:tcPr>
          <w:p w14:paraId="47C8B3E7">
            <w:pPr>
              <w:spacing w:line="240" w:lineRule="auto"/>
              <w:jc w:val="center"/>
              <w:rPr>
                <w:rFonts w:hint="eastAsia" w:ascii="宋体" w:hAnsi="宋体" w:eastAsia="宋体" w:cs="宋体"/>
                <w:b w:val="0"/>
                <w:bCs w:val="0"/>
                <w:color w:val="000000"/>
                <w:sz w:val="21"/>
                <w:szCs w:val="21"/>
                <w:highlight w:val="none"/>
              </w:rPr>
            </w:pPr>
          </w:p>
        </w:tc>
        <w:tc>
          <w:tcPr>
            <w:tcW w:w="2001" w:type="pct"/>
            <w:tcBorders>
              <w:top w:val="single" w:color="000000" w:sz="4" w:space="0"/>
              <w:left w:val="single" w:color="000000" w:sz="4" w:space="0"/>
              <w:bottom w:val="single" w:color="000000" w:sz="4" w:space="0"/>
              <w:right w:val="single" w:color="000000" w:sz="4" w:space="0"/>
            </w:tcBorders>
            <w:noWrap w:val="0"/>
            <w:vAlign w:val="center"/>
          </w:tcPr>
          <w:p w14:paraId="787F049B">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3.不聚众闲聊，不探听、不泄露、不传播患者及他人个人隐私。</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E7A1486">
            <w:pPr>
              <w:spacing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10</w:t>
            </w:r>
          </w:p>
        </w:tc>
        <w:tc>
          <w:tcPr>
            <w:tcW w:w="1619" w:type="pct"/>
            <w:tcBorders>
              <w:top w:val="single" w:color="000000" w:sz="4" w:space="0"/>
              <w:left w:val="single" w:color="000000" w:sz="4" w:space="0"/>
              <w:bottom w:val="single" w:color="000000" w:sz="4" w:space="0"/>
              <w:right w:val="single" w:color="000000" w:sz="4" w:space="0"/>
            </w:tcBorders>
            <w:noWrap w:val="0"/>
            <w:vAlign w:val="center"/>
          </w:tcPr>
          <w:p w14:paraId="49A27BF4">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发现一次扣2分</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329C445">
            <w:pPr>
              <w:spacing w:line="240" w:lineRule="auto"/>
              <w:rPr>
                <w:rFonts w:hint="eastAsia" w:ascii="宋体" w:hAnsi="宋体" w:eastAsia="宋体" w:cs="宋体"/>
                <w:b w:val="0"/>
                <w:bCs w:val="0"/>
                <w:color w:val="000000"/>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3CD9638">
            <w:pPr>
              <w:spacing w:line="240" w:lineRule="auto"/>
              <w:rPr>
                <w:rFonts w:hint="eastAsia" w:ascii="宋体" w:hAnsi="宋体" w:eastAsia="宋体" w:cs="宋体"/>
                <w:b w:val="0"/>
                <w:bCs w:val="0"/>
                <w:color w:val="000000"/>
                <w:sz w:val="21"/>
                <w:szCs w:val="21"/>
                <w:highlight w:val="none"/>
              </w:rPr>
            </w:pPr>
          </w:p>
        </w:tc>
      </w:tr>
      <w:tr w14:paraId="1EACD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484" w:type="pct"/>
            <w:vMerge w:val="continue"/>
            <w:tcBorders>
              <w:left w:val="single" w:color="000000" w:sz="4" w:space="0"/>
              <w:right w:val="single" w:color="000000" w:sz="4" w:space="0"/>
            </w:tcBorders>
            <w:noWrap w:val="0"/>
            <w:vAlign w:val="top"/>
          </w:tcPr>
          <w:p w14:paraId="17C080B7">
            <w:pPr>
              <w:spacing w:line="240" w:lineRule="auto"/>
              <w:jc w:val="center"/>
              <w:rPr>
                <w:rFonts w:hint="eastAsia" w:ascii="宋体" w:hAnsi="宋体" w:eastAsia="宋体" w:cs="宋体"/>
                <w:b w:val="0"/>
                <w:bCs w:val="0"/>
                <w:color w:val="000000"/>
                <w:sz w:val="21"/>
                <w:szCs w:val="21"/>
                <w:highlight w:val="none"/>
              </w:rPr>
            </w:pPr>
          </w:p>
        </w:tc>
        <w:tc>
          <w:tcPr>
            <w:tcW w:w="2001" w:type="pct"/>
            <w:tcBorders>
              <w:top w:val="single" w:color="000000" w:sz="4" w:space="0"/>
              <w:left w:val="single" w:color="000000" w:sz="4" w:space="0"/>
              <w:bottom w:val="single" w:color="000000" w:sz="4" w:space="0"/>
              <w:right w:val="single" w:color="000000" w:sz="4" w:space="0"/>
            </w:tcBorders>
            <w:noWrap w:val="0"/>
            <w:vAlign w:val="center"/>
          </w:tcPr>
          <w:p w14:paraId="79A5E0C0">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4.保证患者安全，防止跌倒、坠床、压力性损伤、拔管等意外。</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61EF4C3">
            <w:pPr>
              <w:spacing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10</w:t>
            </w:r>
          </w:p>
        </w:tc>
        <w:tc>
          <w:tcPr>
            <w:tcW w:w="1619" w:type="pct"/>
            <w:tcBorders>
              <w:top w:val="single" w:color="000000" w:sz="4" w:space="0"/>
              <w:left w:val="single" w:color="000000" w:sz="4" w:space="0"/>
              <w:bottom w:val="single" w:color="000000" w:sz="4" w:space="0"/>
              <w:right w:val="single" w:color="000000" w:sz="4" w:space="0"/>
            </w:tcBorders>
            <w:noWrap w:val="0"/>
            <w:vAlign w:val="center"/>
          </w:tcPr>
          <w:p w14:paraId="7FB8F4D2">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发现一次扣3分</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CEB6ADD">
            <w:pPr>
              <w:spacing w:line="240" w:lineRule="auto"/>
              <w:rPr>
                <w:rFonts w:hint="eastAsia" w:ascii="宋体" w:hAnsi="宋体" w:eastAsia="宋体" w:cs="宋体"/>
                <w:b w:val="0"/>
                <w:bCs w:val="0"/>
                <w:color w:val="000000"/>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FEEE738">
            <w:pPr>
              <w:spacing w:line="240" w:lineRule="auto"/>
              <w:rPr>
                <w:rFonts w:hint="eastAsia" w:ascii="宋体" w:hAnsi="宋体" w:eastAsia="宋体" w:cs="宋体"/>
                <w:b w:val="0"/>
                <w:bCs w:val="0"/>
                <w:color w:val="000000"/>
                <w:sz w:val="21"/>
                <w:szCs w:val="21"/>
                <w:highlight w:val="none"/>
              </w:rPr>
            </w:pPr>
          </w:p>
        </w:tc>
      </w:tr>
      <w:tr w14:paraId="2A67B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484" w:type="pct"/>
            <w:vMerge w:val="continue"/>
            <w:tcBorders>
              <w:left w:val="single" w:color="000000" w:sz="4" w:space="0"/>
              <w:right w:val="single" w:color="000000" w:sz="4" w:space="0"/>
            </w:tcBorders>
            <w:noWrap w:val="0"/>
            <w:vAlign w:val="top"/>
          </w:tcPr>
          <w:p w14:paraId="40E26DB2">
            <w:pPr>
              <w:spacing w:line="240" w:lineRule="auto"/>
              <w:jc w:val="center"/>
              <w:rPr>
                <w:rFonts w:hint="eastAsia" w:ascii="宋体" w:hAnsi="宋体" w:eastAsia="宋体" w:cs="宋体"/>
                <w:b w:val="0"/>
                <w:bCs w:val="0"/>
                <w:color w:val="000000"/>
                <w:sz w:val="21"/>
                <w:szCs w:val="21"/>
                <w:highlight w:val="none"/>
              </w:rPr>
            </w:pPr>
          </w:p>
        </w:tc>
        <w:tc>
          <w:tcPr>
            <w:tcW w:w="2001" w:type="pct"/>
            <w:tcBorders>
              <w:top w:val="single" w:color="000000" w:sz="4" w:space="0"/>
              <w:left w:val="single" w:color="000000" w:sz="4" w:space="0"/>
              <w:bottom w:val="single" w:color="000000" w:sz="4" w:space="0"/>
              <w:right w:val="single" w:color="000000" w:sz="4" w:space="0"/>
            </w:tcBorders>
            <w:noWrap w:val="0"/>
            <w:vAlign w:val="center"/>
          </w:tcPr>
          <w:p w14:paraId="5E7B21B8">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5.</w:t>
            </w:r>
            <w:r>
              <w:rPr>
                <w:rFonts w:hint="eastAsia" w:ascii="宋体" w:hAnsi="宋体" w:eastAsia="宋体" w:cs="宋体"/>
                <w:b w:val="0"/>
                <w:bCs w:val="0"/>
                <w:color w:val="000000"/>
                <w:spacing w:val="-20"/>
                <w:sz w:val="21"/>
                <w:szCs w:val="21"/>
                <w:highlight w:val="none"/>
              </w:rPr>
              <w:t>无收受患者及家属现金、礼物，无偷窃等行为。</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6C9BFA3">
            <w:pPr>
              <w:spacing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10</w:t>
            </w:r>
          </w:p>
        </w:tc>
        <w:tc>
          <w:tcPr>
            <w:tcW w:w="1619" w:type="pct"/>
            <w:tcBorders>
              <w:top w:val="single" w:color="000000" w:sz="4" w:space="0"/>
              <w:left w:val="single" w:color="000000" w:sz="4" w:space="0"/>
              <w:bottom w:val="single" w:color="000000" w:sz="4" w:space="0"/>
              <w:right w:val="single" w:color="000000" w:sz="4" w:space="0"/>
            </w:tcBorders>
            <w:noWrap w:val="0"/>
            <w:vAlign w:val="center"/>
          </w:tcPr>
          <w:p w14:paraId="4E0122C7">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发现一次扣3分</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F53C608">
            <w:pPr>
              <w:spacing w:line="240" w:lineRule="auto"/>
              <w:rPr>
                <w:rFonts w:hint="eastAsia" w:ascii="宋体" w:hAnsi="宋体" w:eastAsia="宋体" w:cs="宋体"/>
                <w:b w:val="0"/>
                <w:bCs w:val="0"/>
                <w:color w:val="000000"/>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5CD3E92">
            <w:pPr>
              <w:spacing w:line="240" w:lineRule="auto"/>
              <w:rPr>
                <w:rFonts w:hint="eastAsia" w:ascii="宋体" w:hAnsi="宋体" w:eastAsia="宋体" w:cs="宋体"/>
                <w:b w:val="0"/>
                <w:bCs w:val="0"/>
                <w:color w:val="000000"/>
                <w:sz w:val="21"/>
                <w:szCs w:val="21"/>
                <w:highlight w:val="none"/>
              </w:rPr>
            </w:pPr>
          </w:p>
        </w:tc>
      </w:tr>
      <w:tr w14:paraId="5351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484" w:type="pct"/>
            <w:vMerge w:val="continue"/>
            <w:tcBorders>
              <w:left w:val="single" w:color="000000" w:sz="4" w:space="0"/>
              <w:right w:val="single" w:color="000000" w:sz="4" w:space="0"/>
            </w:tcBorders>
            <w:noWrap w:val="0"/>
            <w:vAlign w:val="top"/>
          </w:tcPr>
          <w:p w14:paraId="5F49ABE5">
            <w:pPr>
              <w:spacing w:line="240" w:lineRule="auto"/>
              <w:jc w:val="center"/>
              <w:rPr>
                <w:rFonts w:hint="eastAsia" w:ascii="宋体" w:hAnsi="宋体" w:eastAsia="宋体" w:cs="宋体"/>
                <w:b w:val="0"/>
                <w:bCs w:val="0"/>
                <w:color w:val="000000"/>
                <w:sz w:val="21"/>
                <w:szCs w:val="21"/>
                <w:highlight w:val="none"/>
              </w:rPr>
            </w:pPr>
          </w:p>
        </w:tc>
        <w:tc>
          <w:tcPr>
            <w:tcW w:w="2001" w:type="pct"/>
            <w:tcBorders>
              <w:top w:val="single" w:color="000000" w:sz="4" w:space="0"/>
              <w:left w:val="single" w:color="000000" w:sz="4" w:space="0"/>
              <w:bottom w:val="single" w:color="000000" w:sz="4" w:space="0"/>
              <w:right w:val="single" w:color="000000" w:sz="4" w:space="0"/>
            </w:tcBorders>
            <w:noWrap w:val="0"/>
            <w:vAlign w:val="center"/>
          </w:tcPr>
          <w:p w14:paraId="2FB74940">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6.协助科室完成病区的晨晚间护理，保证病区、床单元整洁，协助科室开展标本配送、药品取用等。</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366D0A2">
            <w:pPr>
              <w:spacing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5</w:t>
            </w:r>
          </w:p>
        </w:tc>
        <w:tc>
          <w:tcPr>
            <w:tcW w:w="1619" w:type="pct"/>
            <w:tcBorders>
              <w:top w:val="single" w:color="000000" w:sz="4" w:space="0"/>
              <w:left w:val="single" w:color="000000" w:sz="4" w:space="0"/>
              <w:bottom w:val="single" w:color="000000" w:sz="4" w:space="0"/>
              <w:right w:val="single" w:color="000000" w:sz="4" w:space="0"/>
            </w:tcBorders>
            <w:noWrap w:val="0"/>
            <w:vAlign w:val="center"/>
          </w:tcPr>
          <w:p w14:paraId="0D821E61">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未按时完成一次扣1分</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DDEE6A0">
            <w:pPr>
              <w:spacing w:line="240" w:lineRule="auto"/>
              <w:rPr>
                <w:rFonts w:hint="eastAsia" w:ascii="宋体" w:hAnsi="宋体" w:eastAsia="宋体" w:cs="宋体"/>
                <w:b w:val="0"/>
                <w:bCs w:val="0"/>
                <w:color w:val="000000"/>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1A4CAB2B">
            <w:pPr>
              <w:spacing w:line="240" w:lineRule="auto"/>
              <w:rPr>
                <w:rFonts w:hint="eastAsia" w:ascii="宋体" w:hAnsi="宋体" w:eastAsia="宋体" w:cs="宋体"/>
                <w:b w:val="0"/>
                <w:bCs w:val="0"/>
                <w:color w:val="000000"/>
                <w:sz w:val="21"/>
                <w:szCs w:val="21"/>
                <w:highlight w:val="none"/>
              </w:rPr>
            </w:pPr>
          </w:p>
        </w:tc>
      </w:tr>
      <w:tr w14:paraId="79B34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 w:hRule="atLeast"/>
          <w:jc w:val="center"/>
        </w:trPr>
        <w:tc>
          <w:tcPr>
            <w:tcW w:w="484" w:type="pct"/>
            <w:vMerge w:val="continue"/>
            <w:tcBorders>
              <w:left w:val="single" w:color="000000" w:sz="4" w:space="0"/>
              <w:right w:val="single" w:color="000000" w:sz="4" w:space="0"/>
            </w:tcBorders>
            <w:noWrap w:val="0"/>
            <w:vAlign w:val="top"/>
          </w:tcPr>
          <w:p w14:paraId="287EE2EA">
            <w:pPr>
              <w:spacing w:line="240" w:lineRule="auto"/>
              <w:jc w:val="center"/>
              <w:rPr>
                <w:rFonts w:hint="eastAsia" w:ascii="宋体" w:hAnsi="宋体" w:eastAsia="宋体" w:cs="宋体"/>
                <w:b w:val="0"/>
                <w:bCs w:val="0"/>
                <w:color w:val="000000"/>
                <w:sz w:val="21"/>
                <w:szCs w:val="21"/>
                <w:highlight w:val="none"/>
              </w:rPr>
            </w:pPr>
          </w:p>
        </w:tc>
        <w:tc>
          <w:tcPr>
            <w:tcW w:w="2001" w:type="pct"/>
            <w:tcBorders>
              <w:top w:val="single" w:color="000000" w:sz="4" w:space="0"/>
              <w:left w:val="single" w:color="000000" w:sz="4" w:space="0"/>
              <w:bottom w:val="single" w:color="000000" w:sz="4" w:space="0"/>
              <w:right w:val="single" w:color="000000" w:sz="4" w:space="0"/>
            </w:tcBorders>
            <w:noWrap w:val="0"/>
            <w:vAlign w:val="center"/>
          </w:tcPr>
          <w:p w14:paraId="27D7C7DD">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7.收费公开、透明，按公司规定价格收取。</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5BFFA5C">
            <w:pPr>
              <w:spacing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10</w:t>
            </w:r>
          </w:p>
        </w:tc>
        <w:tc>
          <w:tcPr>
            <w:tcW w:w="1619" w:type="pct"/>
            <w:tcBorders>
              <w:top w:val="single" w:color="000000" w:sz="4" w:space="0"/>
              <w:left w:val="single" w:color="000000" w:sz="4" w:space="0"/>
              <w:bottom w:val="single" w:color="000000" w:sz="4" w:space="0"/>
              <w:right w:val="single" w:color="000000" w:sz="4" w:space="0"/>
            </w:tcBorders>
            <w:noWrap w:val="0"/>
            <w:vAlign w:val="center"/>
          </w:tcPr>
          <w:p w14:paraId="415202AB">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一次未做到扣2分</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E0858D6">
            <w:pPr>
              <w:spacing w:line="240" w:lineRule="auto"/>
              <w:rPr>
                <w:rFonts w:hint="eastAsia" w:ascii="宋体" w:hAnsi="宋体" w:eastAsia="宋体" w:cs="宋体"/>
                <w:b w:val="0"/>
                <w:bCs w:val="0"/>
                <w:color w:val="000000"/>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376414F3">
            <w:pPr>
              <w:spacing w:line="240" w:lineRule="auto"/>
              <w:rPr>
                <w:rFonts w:hint="eastAsia" w:ascii="宋体" w:hAnsi="宋体" w:eastAsia="宋体" w:cs="宋体"/>
                <w:b w:val="0"/>
                <w:bCs w:val="0"/>
                <w:color w:val="000000"/>
                <w:sz w:val="21"/>
                <w:szCs w:val="21"/>
                <w:highlight w:val="none"/>
              </w:rPr>
            </w:pPr>
          </w:p>
        </w:tc>
      </w:tr>
      <w:tr w14:paraId="667C4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484" w:type="pct"/>
            <w:vMerge w:val="restart"/>
            <w:tcBorders>
              <w:top w:val="single" w:color="000000" w:sz="4" w:space="0"/>
              <w:left w:val="single" w:color="000000" w:sz="4" w:space="0"/>
              <w:bottom w:val="single" w:color="000000" w:sz="4" w:space="0"/>
              <w:right w:val="single" w:color="000000" w:sz="4" w:space="0"/>
            </w:tcBorders>
            <w:noWrap w:val="0"/>
            <w:vAlign w:val="top"/>
          </w:tcPr>
          <w:p w14:paraId="6CA8B776">
            <w:pPr>
              <w:spacing w:line="240" w:lineRule="auto"/>
              <w:jc w:val="center"/>
              <w:rPr>
                <w:rFonts w:hint="eastAsia" w:ascii="宋体" w:hAnsi="宋体" w:eastAsia="宋体" w:cs="宋体"/>
                <w:b w:val="0"/>
                <w:bCs w:val="0"/>
                <w:color w:val="000000"/>
                <w:sz w:val="21"/>
                <w:szCs w:val="21"/>
                <w:highlight w:val="none"/>
              </w:rPr>
            </w:pPr>
          </w:p>
          <w:p w14:paraId="7FB03D89">
            <w:pPr>
              <w:spacing w:line="240" w:lineRule="auto"/>
              <w:jc w:val="center"/>
              <w:rPr>
                <w:rFonts w:hint="eastAsia" w:ascii="宋体" w:hAnsi="宋体" w:eastAsia="宋体" w:cs="宋体"/>
                <w:b w:val="0"/>
                <w:bCs w:val="0"/>
                <w:color w:val="000000"/>
                <w:sz w:val="21"/>
                <w:szCs w:val="21"/>
                <w:highlight w:val="none"/>
              </w:rPr>
            </w:pPr>
          </w:p>
          <w:p w14:paraId="3A499CD1">
            <w:pPr>
              <w:spacing w:line="240" w:lineRule="auto"/>
              <w:jc w:val="center"/>
              <w:rPr>
                <w:rFonts w:hint="eastAsia" w:ascii="宋体" w:hAnsi="宋体" w:eastAsia="宋体" w:cs="宋体"/>
                <w:b w:val="0"/>
                <w:bCs w:val="0"/>
                <w:color w:val="000000"/>
                <w:sz w:val="21"/>
                <w:szCs w:val="21"/>
                <w:highlight w:val="none"/>
              </w:rPr>
            </w:pPr>
          </w:p>
          <w:p w14:paraId="20A7FA3B">
            <w:pPr>
              <w:spacing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行政</w:t>
            </w:r>
          </w:p>
          <w:p w14:paraId="74855EBB">
            <w:pPr>
              <w:spacing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管理</w:t>
            </w:r>
          </w:p>
          <w:p w14:paraId="27FEF2E1">
            <w:pPr>
              <w:spacing w:line="240" w:lineRule="auto"/>
              <w:jc w:val="both"/>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（20分）</w:t>
            </w:r>
          </w:p>
        </w:tc>
        <w:tc>
          <w:tcPr>
            <w:tcW w:w="2001" w:type="pct"/>
            <w:tcBorders>
              <w:top w:val="single" w:color="000000" w:sz="4" w:space="0"/>
              <w:left w:val="single" w:color="000000" w:sz="4" w:space="0"/>
              <w:bottom w:val="single" w:color="000000" w:sz="4" w:space="0"/>
              <w:right w:val="single" w:color="000000" w:sz="4" w:space="0"/>
            </w:tcBorders>
            <w:noWrap w:val="0"/>
            <w:vAlign w:val="center"/>
          </w:tcPr>
          <w:p w14:paraId="28F40F11">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1.制定护理员（护工）相关管理制度及应急处置预案，并严格执行。</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C46EB37">
            <w:pPr>
              <w:spacing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5</w:t>
            </w:r>
          </w:p>
        </w:tc>
        <w:tc>
          <w:tcPr>
            <w:tcW w:w="1619" w:type="pct"/>
            <w:tcBorders>
              <w:top w:val="single" w:color="000000" w:sz="4" w:space="0"/>
              <w:left w:val="single" w:color="000000" w:sz="4" w:space="0"/>
              <w:bottom w:val="single" w:color="000000" w:sz="4" w:space="0"/>
              <w:right w:val="single" w:color="000000" w:sz="4" w:space="0"/>
            </w:tcBorders>
            <w:noWrap w:val="0"/>
            <w:vAlign w:val="center"/>
          </w:tcPr>
          <w:p w14:paraId="45AB45B6">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制度不完善扣2分，执行不到位一次扣1分</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D1EA959">
            <w:pPr>
              <w:spacing w:line="240" w:lineRule="auto"/>
              <w:rPr>
                <w:rFonts w:hint="eastAsia" w:ascii="宋体" w:hAnsi="宋体" w:eastAsia="宋体" w:cs="宋体"/>
                <w:b w:val="0"/>
                <w:bCs w:val="0"/>
                <w:color w:val="000000"/>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D4F332E">
            <w:pPr>
              <w:spacing w:line="240" w:lineRule="auto"/>
              <w:rPr>
                <w:rFonts w:hint="eastAsia" w:ascii="宋体" w:hAnsi="宋体" w:eastAsia="宋体" w:cs="宋体"/>
                <w:b w:val="0"/>
                <w:bCs w:val="0"/>
                <w:color w:val="000000"/>
                <w:sz w:val="21"/>
                <w:szCs w:val="21"/>
                <w:highlight w:val="none"/>
              </w:rPr>
            </w:pPr>
          </w:p>
        </w:tc>
      </w:tr>
      <w:tr w14:paraId="22E20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484" w:type="pct"/>
            <w:vMerge w:val="continue"/>
            <w:tcBorders>
              <w:top w:val="single" w:color="000000" w:sz="4" w:space="0"/>
              <w:left w:val="single" w:color="000000" w:sz="4" w:space="0"/>
              <w:bottom w:val="single" w:color="000000" w:sz="4" w:space="0"/>
              <w:right w:val="single" w:color="000000" w:sz="4" w:space="0"/>
            </w:tcBorders>
            <w:noWrap w:val="0"/>
            <w:vAlign w:val="top"/>
          </w:tcPr>
          <w:p w14:paraId="357D8D95">
            <w:pPr>
              <w:spacing w:line="240" w:lineRule="auto"/>
              <w:ind w:left="-63" w:leftChars="-30" w:right="-63" w:rightChars="-30"/>
              <w:jc w:val="center"/>
              <w:rPr>
                <w:rFonts w:hint="eastAsia" w:ascii="宋体" w:hAnsi="宋体" w:eastAsia="宋体" w:cs="宋体"/>
                <w:b w:val="0"/>
                <w:bCs w:val="0"/>
                <w:color w:val="000000"/>
                <w:sz w:val="21"/>
                <w:szCs w:val="21"/>
                <w:highlight w:val="none"/>
              </w:rPr>
            </w:pPr>
          </w:p>
        </w:tc>
        <w:tc>
          <w:tcPr>
            <w:tcW w:w="2001" w:type="pct"/>
            <w:tcBorders>
              <w:top w:val="single" w:color="000000" w:sz="4" w:space="0"/>
              <w:left w:val="single" w:color="000000" w:sz="4" w:space="0"/>
              <w:bottom w:val="single" w:color="000000" w:sz="4" w:space="0"/>
              <w:right w:val="single" w:color="000000" w:sz="4" w:space="0"/>
            </w:tcBorders>
            <w:noWrap w:val="0"/>
            <w:vAlign w:val="center"/>
          </w:tcPr>
          <w:p w14:paraId="224B48CE">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2.制定培训计划，定期开展相关知识、技能培训。</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6C21962">
            <w:pPr>
              <w:spacing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5</w:t>
            </w:r>
          </w:p>
        </w:tc>
        <w:tc>
          <w:tcPr>
            <w:tcW w:w="1619" w:type="pct"/>
            <w:tcBorders>
              <w:top w:val="single" w:color="000000" w:sz="4" w:space="0"/>
              <w:left w:val="single" w:color="000000" w:sz="4" w:space="0"/>
              <w:bottom w:val="single" w:color="000000" w:sz="4" w:space="0"/>
              <w:right w:val="single" w:color="000000" w:sz="4" w:space="0"/>
            </w:tcBorders>
            <w:noWrap w:val="0"/>
            <w:vAlign w:val="center"/>
          </w:tcPr>
          <w:p w14:paraId="75C0C75A">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未制定扣5分，未培训一次扣1分</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7437917">
            <w:pPr>
              <w:spacing w:line="240" w:lineRule="auto"/>
              <w:rPr>
                <w:rFonts w:hint="eastAsia" w:ascii="宋体" w:hAnsi="宋体" w:eastAsia="宋体" w:cs="宋体"/>
                <w:b w:val="0"/>
                <w:bCs w:val="0"/>
                <w:color w:val="000000"/>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B459E3C">
            <w:pPr>
              <w:spacing w:line="240" w:lineRule="auto"/>
              <w:rPr>
                <w:rFonts w:hint="eastAsia" w:ascii="宋体" w:hAnsi="宋体" w:eastAsia="宋体" w:cs="宋体"/>
                <w:b w:val="0"/>
                <w:bCs w:val="0"/>
                <w:color w:val="000000"/>
                <w:sz w:val="21"/>
                <w:szCs w:val="21"/>
                <w:highlight w:val="none"/>
              </w:rPr>
            </w:pPr>
          </w:p>
        </w:tc>
      </w:tr>
      <w:tr w14:paraId="20FD0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484" w:type="pct"/>
            <w:vMerge w:val="continue"/>
            <w:tcBorders>
              <w:top w:val="single" w:color="000000" w:sz="4" w:space="0"/>
              <w:left w:val="single" w:color="000000" w:sz="4" w:space="0"/>
              <w:bottom w:val="single" w:color="000000" w:sz="4" w:space="0"/>
              <w:right w:val="single" w:color="000000" w:sz="4" w:space="0"/>
            </w:tcBorders>
            <w:noWrap w:val="0"/>
            <w:vAlign w:val="top"/>
          </w:tcPr>
          <w:p w14:paraId="7FCD8AA5">
            <w:pPr>
              <w:spacing w:line="240" w:lineRule="auto"/>
              <w:ind w:left="-63" w:leftChars="-30" w:right="-63" w:rightChars="-30"/>
              <w:jc w:val="center"/>
              <w:rPr>
                <w:rFonts w:hint="eastAsia" w:ascii="宋体" w:hAnsi="宋体" w:eastAsia="宋体" w:cs="宋体"/>
                <w:b w:val="0"/>
                <w:bCs w:val="0"/>
                <w:color w:val="000000"/>
                <w:sz w:val="21"/>
                <w:szCs w:val="21"/>
                <w:highlight w:val="none"/>
              </w:rPr>
            </w:pPr>
          </w:p>
        </w:tc>
        <w:tc>
          <w:tcPr>
            <w:tcW w:w="2001" w:type="pct"/>
            <w:tcBorders>
              <w:top w:val="single" w:color="000000" w:sz="4" w:space="0"/>
              <w:left w:val="single" w:color="000000" w:sz="4" w:space="0"/>
              <w:bottom w:val="single" w:color="000000" w:sz="4" w:space="0"/>
              <w:right w:val="single" w:color="000000" w:sz="4" w:space="0"/>
            </w:tcBorders>
            <w:noWrap w:val="0"/>
            <w:vAlign w:val="center"/>
          </w:tcPr>
          <w:p w14:paraId="4E35E6B3">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3.处理投诉及时，解决问题有效。</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51BEA46">
            <w:pPr>
              <w:spacing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5</w:t>
            </w:r>
          </w:p>
        </w:tc>
        <w:tc>
          <w:tcPr>
            <w:tcW w:w="1619" w:type="pct"/>
            <w:tcBorders>
              <w:top w:val="single" w:color="000000" w:sz="4" w:space="0"/>
              <w:left w:val="single" w:color="000000" w:sz="4" w:space="0"/>
              <w:bottom w:val="single" w:color="000000" w:sz="4" w:space="0"/>
              <w:right w:val="single" w:color="000000" w:sz="4" w:space="0"/>
            </w:tcBorders>
            <w:noWrap w:val="0"/>
            <w:vAlign w:val="center"/>
          </w:tcPr>
          <w:p w14:paraId="708A258E">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处理问题不到位一次扣2分</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E734B82">
            <w:pPr>
              <w:spacing w:line="240" w:lineRule="auto"/>
              <w:rPr>
                <w:rFonts w:hint="eastAsia" w:ascii="宋体" w:hAnsi="宋体" w:eastAsia="宋体" w:cs="宋体"/>
                <w:b w:val="0"/>
                <w:bCs w:val="0"/>
                <w:color w:val="000000"/>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451E7450">
            <w:pPr>
              <w:spacing w:line="240" w:lineRule="auto"/>
              <w:rPr>
                <w:rFonts w:hint="eastAsia" w:ascii="宋体" w:hAnsi="宋体" w:eastAsia="宋体" w:cs="宋体"/>
                <w:b w:val="0"/>
                <w:bCs w:val="0"/>
                <w:color w:val="000000"/>
                <w:sz w:val="21"/>
                <w:szCs w:val="21"/>
                <w:highlight w:val="none"/>
              </w:rPr>
            </w:pPr>
          </w:p>
        </w:tc>
      </w:tr>
      <w:tr w14:paraId="63A88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jc w:val="center"/>
        </w:trPr>
        <w:tc>
          <w:tcPr>
            <w:tcW w:w="484" w:type="pct"/>
            <w:vMerge w:val="continue"/>
            <w:tcBorders>
              <w:top w:val="single" w:color="000000" w:sz="4" w:space="0"/>
              <w:left w:val="single" w:color="000000" w:sz="4" w:space="0"/>
              <w:bottom w:val="single" w:color="000000" w:sz="4" w:space="0"/>
              <w:right w:val="single" w:color="000000" w:sz="4" w:space="0"/>
            </w:tcBorders>
            <w:noWrap w:val="0"/>
            <w:vAlign w:val="top"/>
          </w:tcPr>
          <w:p w14:paraId="58D9E45E">
            <w:pPr>
              <w:spacing w:line="240" w:lineRule="auto"/>
              <w:jc w:val="center"/>
              <w:rPr>
                <w:rFonts w:hint="eastAsia" w:ascii="宋体" w:hAnsi="宋体" w:eastAsia="宋体" w:cs="宋体"/>
                <w:b w:val="0"/>
                <w:bCs w:val="0"/>
                <w:color w:val="000000"/>
                <w:sz w:val="21"/>
                <w:szCs w:val="21"/>
                <w:highlight w:val="none"/>
              </w:rPr>
            </w:pPr>
          </w:p>
        </w:tc>
        <w:tc>
          <w:tcPr>
            <w:tcW w:w="2001" w:type="pct"/>
            <w:tcBorders>
              <w:top w:val="single" w:color="000000" w:sz="4" w:space="0"/>
              <w:left w:val="single" w:color="000000" w:sz="4" w:space="0"/>
              <w:bottom w:val="single" w:color="000000" w:sz="4" w:space="0"/>
              <w:right w:val="single" w:color="000000" w:sz="4" w:space="0"/>
            </w:tcBorders>
            <w:noWrap w:val="0"/>
            <w:vAlign w:val="center"/>
          </w:tcPr>
          <w:p w14:paraId="7D761EE4">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4.护理员配置与工作量匹配，满足病人需求。</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4E01F3C">
            <w:pPr>
              <w:spacing w:line="240" w:lineRule="auto"/>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5</w:t>
            </w:r>
          </w:p>
        </w:tc>
        <w:tc>
          <w:tcPr>
            <w:tcW w:w="1619" w:type="pct"/>
            <w:tcBorders>
              <w:top w:val="single" w:color="000000" w:sz="4" w:space="0"/>
              <w:left w:val="single" w:color="000000" w:sz="4" w:space="0"/>
              <w:bottom w:val="single" w:color="000000" w:sz="4" w:space="0"/>
              <w:right w:val="single" w:color="000000" w:sz="4" w:space="0"/>
            </w:tcBorders>
            <w:noWrap w:val="0"/>
            <w:vAlign w:val="center"/>
          </w:tcPr>
          <w:p w14:paraId="42AAC84E">
            <w:pPr>
              <w:spacing w:line="24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整体陪护病区的护理员配置与服务患者之比不超过1:2，一次不符合扣2分</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3470FB1">
            <w:pPr>
              <w:spacing w:line="240" w:lineRule="auto"/>
              <w:rPr>
                <w:rFonts w:hint="eastAsia" w:ascii="宋体" w:hAnsi="宋体" w:eastAsia="宋体" w:cs="宋体"/>
                <w:b w:val="0"/>
                <w:bCs w:val="0"/>
                <w:color w:val="000000"/>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65D7583C">
            <w:pPr>
              <w:spacing w:line="240" w:lineRule="auto"/>
              <w:rPr>
                <w:rFonts w:hint="eastAsia" w:ascii="宋体" w:hAnsi="宋体" w:eastAsia="宋体" w:cs="宋体"/>
                <w:b w:val="0"/>
                <w:bCs w:val="0"/>
                <w:color w:val="000000"/>
                <w:sz w:val="21"/>
                <w:szCs w:val="21"/>
                <w:highlight w:val="none"/>
              </w:rPr>
            </w:pPr>
          </w:p>
        </w:tc>
      </w:tr>
      <w:tr w14:paraId="46330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4716" w:type="pct"/>
            <w:gridSpan w:val="5"/>
            <w:tcBorders>
              <w:top w:val="single" w:color="000000" w:sz="4" w:space="0"/>
              <w:left w:val="single" w:color="000000" w:sz="4" w:space="0"/>
              <w:bottom w:val="single" w:color="000000" w:sz="4" w:space="0"/>
              <w:right w:val="single" w:color="000000" w:sz="4" w:space="0"/>
            </w:tcBorders>
            <w:noWrap w:val="0"/>
            <w:vAlign w:val="center"/>
          </w:tcPr>
          <w:p w14:paraId="390AE7FF">
            <w:pPr>
              <w:spacing w:line="240" w:lineRule="auto"/>
              <w:ind w:firstLine="3465" w:firstLineChars="1650"/>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合计</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14:paraId="53B71ED1">
            <w:pPr>
              <w:spacing w:line="240" w:lineRule="auto"/>
              <w:jc w:val="center"/>
              <w:rPr>
                <w:rFonts w:hint="eastAsia" w:ascii="宋体" w:hAnsi="宋体" w:eastAsia="宋体" w:cs="宋体"/>
                <w:b w:val="0"/>
                <w:bCs w:val="0"/>
                <w:color w:val="000000"/>
                <w:sz w:val="21"/>
                <w:szCs w:val="21"/>
                <w:highlight w:val="none"/>
              </w:rPr>
            </w:pPr>
          </w:p>
        </w:tc>
      </w:tr>
    </w:tbl>
    <w:p w14:paraId="59D15277">
      <w:pPr>
        <w:rPr>
          <w:rFonts w:hint="default"/>
          <w:highlight w:val="none"/>
          <w:lang w:val="en-US" w:eastAsia="zh-CN"/>
        </w:rPr>
      </w:pPr>
    </w:p>
    <w:bookmarkEnd w:id="2"/>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AB279">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C54F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9C54F1">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195"/>
    <w:rsid w:val="00041551"/>
    <w:rsid w:val="000417E9"/>
    <w:rsid w:val="00062C8C"/>
    <w:rsid w:val="0008432D"/>
    <w:rsid w:val="000B441C"/>
    <w:rsid w:val="000B50E9"/>
    <w:rsid w:val="00143EBD"/>
    <w:rsid w:val="00227DA2"/>
    <w:rsid w:val="00247815"/>
    <w:rsid w:val="00250E0A"/>
    <w:rsid w:val="00277680"/>
    <w:rsid w:val="003661FB"/>
    <w:rsid w:val="00366745"/>
    <w:rsid w:val="00376E48"/>
    <w:rsid w:val="00534824"/>
    <w:rsid w:val="005526CB"/>
    <w:rsid w:val="005604FB"/>
    <w:rsid w:val="005723B3"/>
    <w:rsid w:val="005907D5"/>
    <w:rsid w:val="00647B26"/>
    <w:rsid w:val="00653500"/>
    <w:rsid w:val="00661B04"/>
    <w:rsid w:val="006804EF"/>
    <w:rsid w:val="00704A45"/>
    <w:rsid w:val="00722CCE"/>
    <w:rsid w:val="0078316B"/>
    <w:rsid w:val="0079744D"/>
    <w:rsid w:val="008063A2"/>
    <w:rsid w:val="00813A8A"/>
    <w:rsid w:val="00853965"/>
    <w:rsid w:val="0088632A"/>
    <w:rsid w:val="008D73DF"/>
    <w:rsid w:val="008E3B5E"/>
    <w:rsid w:val="008F166A"/>
    <w:rsid w:val="009023F0"/>
    <w:rsid w:val="00A61195"/>
    <w:rsid w:val="00A86CD4"/>
    <w:rsid w:val="00AA2CBB"/>
    <w:rsid w:val="00B1057F"/>
    <w:rsid w:val="00B17997"/>
    <w:rsid w:val="00C40D6B"/>
    <w:rsid w:val="00C60732"/>
    <w:rsid w:val="00CE708F"/>
    <w:rsid w:val="00D122B1"/>
    <w:rsid w:val="00D16845"/>
    <w:rsid w:val="00D20C2F"/>
    <w:rsid w:val="00D526B6"/>
    <w:rsid w:val="00D706B1"/>
    <w:rsid w:val="00DA70A5"/>
    <w:rsid w:val="00EA59C9"/>
    <w:rsid w:val="00EF2D13"/>
    <w:rsid w:val="00F01CE9"/>
    <w:rsid w:val="00F45E5E"/>
    <w:rsid w:val="00F6249B"/>
    <w:rsid w:val="00FC70F1"/>
    <w:rsid w:val="10690BD2"/>
    <w:rsid w:val="1DBE20B6"/>
    <w:rsid w:val="26190E48"/>
    <w:rsid w:val="4A831514"/>
    <w:rsid w:val="4FA33ADB"/>
    <w:rsid w:val="50EF617E"/>
    <w:rsid w:val="514D4C8A"/>
    <w:rsid w:val="64AA7A10"/>
    <w:rsid w:val="68526826"/>
    <w:rsid w:val="6BB912CF"/>
    <w:rsid w:val="7B857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0" w:line="360" w:lineRule="auto"/>
      <w:jc w:val="both"/>
    </w:pPr>
    <w:rPr>
      <w:rFonts w:ascii="宋体" w:hAnsi="宋体" w:eastAsia="宋体" w:cs="宋体"/>
      <w:bCs/>
      <w:color w:val="000000" w:themeColor="text1"/>
      <w:kern w:val="2"/>
      <w:sz w:val="21"/>
      <w:szCs w:val="21"/>
      <w:lang w:val="en-US" w:eastAsia="zh-CN" w:bidi="ar-SA"/>
      <w14:textFill>
        <w14:solidFill>
          <w14:schemeClr w14:val="tx1"/>
        </w14:solidFill>
      </w14:textFill>
      <w14:ligatures w14:val="none"/>
    </w:rPr>
  </w:style>
  <w:style w:type="paragraph" w:styleId="3">
    <w:name w:val="heading 1"/>
    <w:basedOn w:val="1"/>
    <w:next w:val="1"/>
    <w:link w:val="21"/>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2"/>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4"/>
    <w:semiHidden/>
    <w:unhideWhenUsed/>
    <w:qFormat/>
    <w:uiPriority w:val="9"/>
    <w:pPr>
      <w:keepNext/>
      <w:keepLines/>
      <w:spacing w:before="80" w:after="40"/>
      <w:outlineLvl w:val="3"/>
    </w:pPr>
    <w:rPr>
      <w:rFonts w:cstheme="majorBidi"/>
      <w:color w:val="104862" w:themeColor="accent1" w:themeShade="BF"/>
    </w:rPr>
  </w:style>
  <w:style w:type="paragraph" w:styleId="7">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26"/>
    <w:semiHidden/>
    <w:unhideWhenUsed/>
    <w:qFormat/>
    <w:uiPriority w:val="9"/>
    <w:pPr>
      <w:keepNext/>
      <w:keepLines/>
      <w:spacing w:before="40"/>
      <w:outlineLvl w:val="5"/>
    </w:pPr>
    <w:rPr>
      <w:rFonts w:cstheme="majorBidi"/>
      <w:b/>
      <w:bCs w:val="0"/>
      <w:color w:val="104862" w:themeColor="accent1" w:themeShade="BF"/>
    </w:rPr>
  </w:style>
  <w:style w:type="paragraph" w:styleId="9">
    <w:name w:val="heading 7"/>
    <w:basedOn w:val="1"/>
    <w:next w:val="1"/>
    <w:link w:val="27"/>
    <w:semiHidden/>
    <w:unhideWhenUsed/>
    <w:qFormat/>
    <w:uiPriority w:val="9"/>
    <w:pPr>
      <w:keepNext/>
      <w:keepLines/>
      <w:spacing w:before="40"/>
      <w:outlineLvl w:val="6"/>
    </w:pPr>
    <w:rPr>
      <w:rFonts w:cstheme="majorBidi"/>
      <w:b/>
      <w:bCs w:val="0"/>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1"/>
    <w:autoRedefine/>
    <w:qFormat/>
    <w:uiPriority w:val="0"/>
    <w:pPr>
      <w:spacing w:after="120"/>
    </w:pPr>
  </w:style>
  <w:style w:type="paragraph" w:styleId="12">
    <w:name w:val="Normal Indent"/>
    <w:basedOn w:val="1"/>
    <w:qFormat/>
    <w:uiPriority w:val="0"/>
    <w:pPr>
      <w:ind w:firstLine="420" w:firstLineChars="200"/>
    </w:pPr>
  </w:style>
  <w:style w:type="paragraph" w:styleId="13">
    <w:name w:val="Body Text Indent"/>
    <w:basedOn w:val="1"/>
    <w:link w:val="44"/>
    <w:unhideWhenUsed/>
    <w:qFormat/>
    <w:uiPriority w:val="99"/>
    <w:pPr>
      <w:spacing w:after="120"/>
      <w:ind w:left="420" w:leftChars="200"/>
    </w:pPr>
  </w:style>
  <w:style w:type="paragraph" w:styleId="14">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6">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17">
    <w:name w:val="Normal (Web)"/>
    <w:basedOn w:val="1"/>
    <w:autoRedefine/>
    <w:qFormat/>
    <w:uiPriority w:val="0"/>
    <w:pPr>
      <w:widowControl/>
      <w:spacing w:before="100" w:beforeAutospacing="1" w:after="100" w:afterAutospacing="1"/>
      <w:jc w:val="left"/>
    </w:pPr>
    <w:rPr>
      <w:kern w:val="0"/>
    </w:rPr>
  </w:style>
  <w:style w:type="paragraph" w:styleId="18">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21">
    <w:name w:val="标题 1 字符"/>
    <w:basedOn w:val="20"/>
    <w:link w:val="3"/>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20"/>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20"/>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20"/>
    <w:link w:val="6"/>
    <w:semiHidden/>
    <w:qFormat/>
    <w:uiPriority w:val="9"/>
    <w:rPr>
      <w:rFonts w:cstheme="majorBidi"/>
      <w:color w:val="104862" w:themeColor="accent1" w:themeShade="BF"/>
      <w:sz w:val="28"/>
      <w:szCs w:val="28"/>
    </w:rPr>
  </w:style>
  <w:style w:type="character" w:customStyle="1" w:styleId="25">
    <w:name w:val="标题 5 字符"/>
    <w:basedOn w:val="20"/>
    <w:link w:val="7"/>
    <w:semiHidden/>
    <w:qFormat/>
    <w:uiPriority w:val="9"/>
    <w:rPr>
      <w:rFonts w:cstheme="majorBidi"/>
      <w:color w:val="104862" w:themeColor="accent1" w:themeShade="BF"/>
      <w:sz w:val="24"/>
    </w:rPr>
  </w:style>
  <w:style w:type="character" w:customStyle="1" w:styleId="26">
    <w:name w:val="标题 6 字符"/>
    <w:basedOn w:val="20"/>
    <w:link w:val="8"/>
    <w:semiHidden/>
    <w:qFormat/>
    <w:uiPriority w:val="9"/>
    <w:rPr>
      <w:rFonts w:cstheme="majorBidi"/>
      <w:b/>
      <w:bCs/>
      <w:color w:val="104862" w:themeColor="accent1" w:themeShade="BF"/>
    </w:rPr>
  </w:style>
  <w:style w:type="character" w:customStyle="1" w:styleId="27">
    <w:name w:val="标题 7 字符"/>
    <w:basedOn w:val="20"/>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20"/>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20"/>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20"/>
    <w:link w:val="18"/>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20"/>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20"/>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20"/>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20"/>
    <w:link w:val="36"/>
    <w:qFormat/>
    <w:uiPriority w:val="30"/>
    <w:rPr>
      <w:i/>
      <w:iCs/>
      <w:color w:val="104862" w:themeColor="accent1" w:themeShade="BF"/>
    </w:rPr>
  </w:style>
  <w:style w:type="character" w:customStyle="1" w:styleId="38">
    <w:name w:val="Intense Reference"/>
    <w:basedOn w:val="20"/>
    <w:qFormat/>
    <w:uiPriority w:val="32"/>
    <w:rPr>
      <w:b/>
      <w:bCs/>
      <w:smallCaps/>
      <w:color w:val="104862" w:themeColor="accent1" w:themeShade="BF"/>
      <w:spacing w:val="5"/>
    </w:rPr>
  </w:style>
  <w:style w:type="character" w:customStyle="1" w:styleId="39">
    <w:name w:val="页眉 字符"/>
    <w:basedOn w:val="20"/>
    <w:link w:val="15"/>
    <w:qFormat/>
    <w:uiPriority w:val="99"/>
    <w:rPr>
      <w:sz w:val="18"/>
      <w:szCs w:val="18"/>
    </w:rPr>
  </w:style>
  <w:style w:type="character" w:customStyle="1" w:styleId="40">
    <w:name w:val="页脚 字符"/>
    <w:basedOn w:val="20"/>
    <w:link w:val="14"/>
    <w:qFormat/>
    <w:uiPriority w:val="99"/>
    <w:rPr>
      <w:sz w:val="18"/>
      <w:szCs w:val="18"/>
    </w:rPr>
  </w:style>
  <w:style w:type="character" w:customStyle="1" w:styleId="41">
    <w:name w:val="正文文本 字符"/>
    <w:basedOn w:val="20"/>
    <w:link w:val="2"/>
    <w:qFormat/>
    <w:uiPriority w:val="0"/>
    <w:rPr>
      <w:rFonts w:ascii="Times New Roman" w:hAnsi="Times New Roman" w:eastAsia="宋体" w:cs="Times New Roman"/>
      <w:sz w:val="21"/>
      <w:szCs w:val="20"/>
      <w14:ligatures w14:val="none"/>
    </w:rPr>
  </w:style>
  <w:style w:type="table" w:customStyle="1" w:styleId="42">
    <w:name w:val="Table Normal"/>
    <w:autoRedefine/>
    <w:unhideWhenUsed/>
    <w:qFormat/>
    <w:uiPriority w:val="0"/>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style>
  <w:style w:type="paragraph" w:customStyle="1" w:styleId="43">
    <w:name w:val="Table Paragraph"/>
    <w:basedOn w:val="1"/>
    <w:qFormat/>
    <w:uiPriority w:val="1"/>
  </w:style>
  <w:style w:type="character" w:customStyle="1" w:styleId="44">
    <w:name w:val="正文文本缩进 字符"/>
    <w:basedOn w:val="20"/>
    <w:link w:val="13"/>
    <w:qFormat/>
    <w:uiPriority w:val="99"/>
    <w:rPr>
      <w:rFonts w:ascii="Times New Roman" w:hAnsi="Times New Roman" w:eastAsia="宋体" w:cs="Times New Roman"/>
      <w:sz w:val="21"/>
      <w:szCs w:val="20"/>
      <w14:ligatures w14:val="none"/>
    </w:rPr>
  </w:style>
  <w:style w:type="character" w:customStyle="1" w:styleId="45">
    <w:name w:val="标题 3 Char Char Char1"/>
    <w:autoRedefine/>
    <w:qFormat/>
    <w:uiPriority w:val="0"/>
    <w:rPr>
      <w:rFonts w:eastAsia="宋体"/>
      <w:b/>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4791</Words>
  <Characters>4943</Characters>
  <Lines>450</Lines>
  <Paragraphs>256</Paragraphs>
  <TotalTime>2</TotalTime>
  <ScaleCrop>false</ScaleCrop>
  <LinksUpToDate>false</LinksUpToDate>
  <CharactersWithSpaces>4963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2025-08-26T07:09:00Z</dcterms:created>
  <dc:creator>丛艳 尹</dc:creator>
  <cp:lastModifiedBy>罗春英</cp:lastModifiedBy>
  <dcterms:modified xsi:type="dcterms:W3CDTF">2025-09-17T01:59:05Z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B5D0C5CD3B1A4456B714590EC170454F_13</vt:lpwstr>
  </property>
  <property fmtid="{D5CDD505-2E9C-101B-9397-08002B2CF9AE}" pid="4" name="KSOTemplateDocerSaveRecord">
    <vt:lpwstr>eyJoZGlkIjoiODIxYmVhMGNlMjFmMTM4N2M0ZDgzNDFhNTNlODllY2IiLCJ1c2VySWQiOiI0MzQxNTU2ODAifQ==</vt:lpwstr>
  </property>
</Properties>
</file>