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2209" w:firstLineChars="500"/>
        <w:jc w:val="both"/>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富顺县医共体总医院</w:t>
      </w:r>
    </w:p>
    <w:p w14:paraId="701C59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2025年灭四害及白蚁等虫害治理服  务项目市场调研公告</w:t>
      </w:r>
    </w:p>
    <w:p w14:paraId="6BBB1818">
      <w:pPr>
        <w:keepNext w:val="0"/>
        <w:keepLines w:val="0"/>
        <w:pageBreakBefore w:val="0"/>
        <w:kinsoku/>
        <w:wordWrap/>
        <w:overflowPunct/>
        <w:topLinePunct w:val="0"/>
        <w:autoSpaceDE/>
        <w:autoSpaceDN/>
        <w:bidi w:val="0"/>
        <w:spacing w:line="560" w:lineRule="exact"/>
        <w:ind w:left="0" w:leftChars="0" w:right="0" w:righ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p>
    <w:p w14:paraId="3E569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我院拟对医共体总医院成员单位灭四害及白蚁等虫害治理服务采购项目市场调研，本次供应商遴选周期为</w:t>
      </w:r>
      <w:r>
        <w:rPr>
          <w:rFonts w:hint="eastAsia" w:ascii="仿宋_GB2312" w:hAnsi="仿宋_GB2312" w:eastAsia="仿宋_GB2312" w:cs="仿宋_GB2312"/>
          <w:b w:val="0"/>
          <w:bCs w:val="0"/>
          <w:kern w:val="0"/>
          <w:sz w:val="32"/>
          <w:szCs w:val="32"/>
          <w:highlight w:val="none"/>
          <w:u w:val="none"/>
          <w:lang w:val="en-US" w:eastAsia="zh-CN" w:bidi="ar-SA"/>
        </w:rPr>
        <w:t>两年。</w:t>
      </w:r>
      <w:r>
        <w:rPr>
          <w:rFonts w:hint="eastAsia" w:ascii="仿宋_GB2312" w:hAnsi="仿宋_GB2312" w:eastAsia="仿宋_GB2312" w:cs="仿宋_GB2312"/>
          <w:b w:val="0"/>
          <w:bCs w:val="0"/>
          <w:kern w:val="0"/>
          <w:sz w:val="32"/>
          <w:szCs w:val="32"/>
          <w:highlight w:val="none"/>
          <w:lang w:val="en-US" w:eastAsia="zh-CN" w:bidi="ar-SA"/>
        </w:rPr>
        <w:t>现面向社会公示，诚邀符合条件的供应商参加。</w:t>
      </w:r>
    </w:p>
    <w:p w14:paraId="2C51C6F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一、项目相关信息</w:t>
      </w:r>
    </w:p>
    <w:p w14:paraId="1D28B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u w:val="none"/>
        </w:rPr>
      </w:pPr>
      <w:r>
        <w:rPr>
          <w:rFonts w:hint="eastAsia" w:ascii="仿宋_GB2312" w:hAnsi="仿宋_GB2312" w:eastAsia="仿宋_GB2312" w:cs="仿宋_GB2312"/>
          <w:b w:val="0"/>
          <w:bCs w:val="0"/>
          <w:kern w:val="0"/>
          <w:sz w:val="32"/>
          <w:szCs w:val="32"/>
          <w:highlight w:val="none"/>
          <w:lang w:val="en-US" w:eastAsia="zh-CN" w:bidi="ar-SA"/>
        </w:rPr>
        <w:t>项目名称：富顺县医共体总医院灭四害及白蚁等虫害治理服务采购项目；</w:t>
      </w:r>
    </w:p>
    <w:p w14:paraId="1D78F8B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二、项目概述</w:t>
      </w:r>
    </w:p>
    <w:p w14:paraId="498FC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本项目为富顺县医共体总医院灭四害及白蚁等虫害治理服务项目，主要工作内容下：</w:t>
      </w:r>
    </w:p>
    <w:p w14:paraId="22A4CC2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0"/>
          <w:sz w:val="32"/>
          <w:szCs w:val="32"/>
          <w:highlight w:val="none"/>
          <w:lang w:val="en-US" w:eastAsia="zh-CN" w:bidi="ar-SA"/>
        </w:rPr>
        <w:t>（一）灭四害及白蚁等虫害治理服务报价表</w:t>
      </w:r>
    </w:p>
    <w:tbl>
      <w:tblPr>
        <w:tblStyle w:val="6"/>
        <w:tblpPr w:leftFromText="180" w:rightFromText="180" w:vertAnchor="text" w:horzAnchor="page" w:tblpX="1300" w:tblpY="109"/>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21"/>
        <w:gridCol w:w="2319"/>
        <w:gridCol w:w="1642"/>
      </w:tblGrid>
      <w:tr w14:paraId="6A9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135" w:type="dxa"/>
            <w:vAlign w:val="center"/>
          </w:tcPr>
          <w:p w14:paraId="1A2254F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仿宋" w:hAnsi="仿宋" w:eastAsia="仿宋" w:cs="仿宋"/>
                <w:b/>
                <w:i w:val="0"/>
                <w:iCs w:val="0"/>
                <w:color w:val="auto"/>
                <w:sz w:val="28"/>
                <w:szCs w:val="28"/>
                <w:lang w:val="en-US" w:eastAsia="zh-CN"/>
              </w:rPr>
            </w:pPr>
            <w:r>
              <w:rPr>
                <w:rFonts w:hint="eastAsia" w:ascii="仿宋" w:hAnsi="仿宋" w:eastAsia="仿宋" w:cs="仿宋"/>
                <w:b/>
                <w:i w:val="0"/>
                <w:iCs w:val="0"/>
                <w:color w:val="auto"/>
                <w:sz w:val="28"/>
                <w:szCs w:val="28"/>
                <w:lang w:val="en-US" w:eastAsia="zh-CN"/>
              </w:rPr>
              <w:t>单位名称</w:t>
            </w:r>
          </w:p>
        </w:tc>
        <w:tc>
          <w:tcPr>
            <w:tcW w:w="2521" w:type="dxa"/>
            <w:vAlign w:val="center"/>
          </w:tcPr>
          <w:p w14:paraId="0B440C19">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i w:val="0"/>
                <w:iCs w:val="0"/>
                <w:caps w:val="0"/>
                <w:color w:val="000000"/>
                <w:spacing w:val="0"/>
                <w:sz w:val="27"/>
                <w:szCs w:val="27"/>
              </w:rPr>
              <w:t>房屋建筑面积（㎡）</w:t>
            </w:r>
          </w:p>
        </w:tc>
        <w:tc>
          <w:tcPr>
            <w:tcW w:w="2319" w:type="dxa"/>
            <w:vAlign w:val="center"/>
          </w:tcPr>
          <w:p w14:paraId="72513223">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b/>
                <w:bCs/>
                <w:color w:val="000000"/>
                <w:kern w:val="0"/>
                <w:sz w:val="24"/>
                <w:szCs w:val="24"/>
                <w:vertAlign w:val="baseline"/>
                <w:lang w:val="en-US" w:eastAsia="zh-CN" w:bidi="ar"/>
              </w:rPr>
              <w:t>市场调研报价（元）</w:t>
            </w:r>
          </w:p>
        </w:tc>
        <w:tc>
          <w:tcPr>
            <w:tcW w:w="1642" w:type="dxa"/>
            <w:vAlign w:val="center"/>
          </w:tcPr>
          <w:p w14:paraId="38DEEB03">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b/>
                <w:i w:val="0"/>
                <w:iCs w:val="0"/>
                <w:color w:val="auto"/>
                <w:sz w:val="28"/>
                <w:szCs w:val="28"/>
                <w:lang w:val="en-US" w:eastAsia="zh-CN"/>
              </w:rPr>
              <w:t>备注</w:t>
            </w:r>
          </w:p>
        </w:tc>
      </w:tr>
      <w:tr w14:paraId="54D8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3135" w:type="dxa"/>
            <w:vAlign w:val="center"/>
          </w:tcPr>
          <w:p w14:paraId="35DD5D9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富顺县人民医院</w:t>
            </w:r>
          </w:p>
        </w:tc>
        <w:tc>
          <w:tcPr>
            <w:tcW w:w="2521" w:type="dxa"/>
            <w:vAlign w:val="center"/>
          </w:tcPr>
          <w:p w14:paraId="655FE8F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120072.17</w:t>
            </w:r>
          </w:p>
        </w:tc>
        <w:tc>
          <w:tcPr>
            <w:tcW w:w="2319" w:type="dxa"/>
            <w:vAlign w:val="center"/>
          </w:tcPr>
          <w:p w14:paraId="0C60B81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242D12B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6E5D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3135" w:type="dxa"/>
            <w:vAlign w:val="center"/>
          </w:tcPr>
          <w:p w14:paraId="76B2AD3C">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富顺县中医医院</w:t>
            </w:r>
          </w:p>
        </w:tc>
        <w:tc>
          <w:tcPr>
            <w:tcW w:w="2521" w:type="dxa"/>
            <w:vAlign w:val="center"/>
          </w:tcPr>
          <w:p w14:paraId="76D5B84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88247</w:t>
            </w:r>
          </w:p>
        </w:tc>
        <w:tc>
          <w:tcPr>
            <w:tcW w:w="2319" w:type="dxa"/>
            <w:vAlign w:val="center"/>
          </w:tcPr>
          <w:p w14:paraId="4D65642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0AD0123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531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135" w:type="dxa"/>
            <w:vAlign w:val="center"/>
          </w:tcPr>
          <w:p w14:paraId="6565B3D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富顺县晨光医院</w:t>
            </w:r>
          </w:p>
        </w:tc>
        <w:tc>
          <w:tcPr>
            <w:tcW w:w="2521" w:type="dxa"/>
            <w:vAlign w:val="center"/>
          </w:tcPr>
          <w:p w14:paraId="140B6EF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19000</w:t>
            </w:r>
          </w:p>
        </w:tc>
        <w:tc>
          <w:tcPr>
            <w:tcW w:w="2319" w:type="dxa"/>
            <w:vAlign w:val="center"/>
          </w:tcPr>
          <w:p w14:paraId="3CD83D5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42DB6C3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01C3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3135" w:type="dxa"/>
            <w:vAlign w:val="center"/>
          </w:tcPr>
          <w:p w14:paraId="50778A29">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富顺县妇幼保健院</w:t>
            </w:r>
          </w:p>
        </w:tc>
        <w:tc>
          <w:tcPr>
            <w:tcW w:w="2521" w:type="dxa"/>
            <w:vAlign w:val="center"/>
          </w:tcPr>
          <w:p w14:paraId="4BFF71A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30520</w:t>
            </w:r>
          </w:p>
        </w:tc>
        <w:tc>
          <w:tcPr>
            <w:tcW w:w="2319" w:type="dxa"/>
            <w:vAlign w:val="center"/>
          </w:tcPr>
          <w:p w14:paraId="2C8BB6BA">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5FFBA2E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6B86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3135" w:type="dxa"/>
            <w:vAlign w:val="center"/>
          </w:tcPr>
          <w:p w14:paraId="5977203E">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富顺县精神病医院</w:t>
            </w:r>
          </w:p>
        </w:tc>
        <w:tc>
          <w:tcPr>
            <w:tcW w:w="2521" w:type="dxa"/>
            <w:vAlign w:val="center"/>
          </w:tcPr>
          <w:p w14:paraId="509EC30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11000</w:t>
            </w:r>
          </w:p>
        </w:tc>
        <w:tc>
          <w:tcPr>
            <w:tcW w:w="2319" w:type="dxa"/>
            <w:vAlign w:val="center"/>
          </w:tcPr>
          <w:p w14:paraId="6E9E78F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7E5876D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3C02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3135" w:type="dxa"/>
            <w:vAlign w:val="center"/>
          </w:tcPr>
          <w:p w14:paraId="5D7F664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代寺镇中心卫生院</w:t>
            </w:r>
          </w:p>
        </w:tc>
        <w:tc>
          <w:tcPr>
            <w:tcW w:w="2521" w:type="dxa"/>
            <w:vAlign w:val="center"/>
          </w:tcPr>
          <w:p w14:paraId="4E21683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8100</w:t>
            </w:r>
          </w:p>
        </w:tc>
        <w:tc>
          <w:tcPr>
            <w:tcW w:w="2319" w:type="dxa"/>
            <w:vAlign w:val="center"/>
          </w:tcPr>
          <w:p w14:paraId="19713F0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5410C98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4059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135" w:type="dxa"/>
            <w:vAlign w:val="center"/>
          </w:tcPr>
          <w:p w14:paraId="7EA61C8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东湖街道卫生服务中心</w:t>
            </w:r>
          </w:p>
        </w:tc>
        <w:tc>
          <w:tcPr>
            <w:tcW w:w="2521" w:type="dxa"/>
            <w:vAlign w:val="center"/>
          </w:tcPr>
          <w:p w14:paraId="79A050B1">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5009</w:t>
            </w:r>
          </w:p>
        </w:tc>
        <w:tc>
          <w:tcPr>
            <w:tcW w:w="2319" w:type="dxa"/>
            <w:vAlign w:val="center"/>
          </w:tcPr>
          <w:p w14:paraId="46306A91">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297E1511">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2C2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135" w:type="dxa"/>
            <w:vAlign w:val="center"/>
          </w:tcPr>
          <w:p w14:paraId="0D202D5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富世街道卫生服务中心</w:t>
            </w:r>
          </w:p>
        </w:tc>
        <w:tc>
          <w:tcPr>
            <w:tcW w:w="2521" w:type="dxa"/>
            <w:vAlign w:val="center"/>
          </w:tcPr>
          <w:p w14:paraId="4D71372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4418</w:t>
            </w:r>
          </w:p>
        </w:tc>
        <w:tc>
          <w:tcPr>
            <w:tcW w:w="2319" w:type="dxa"/>
            <w:vAlign w:val="center"/>
          </w:tcPr>
          <w:p w14:paraId="046136FC">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4F24F39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7CB3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3135" w:type="dxa"/>
            <w:vAlign w:val="center"/>
          </w:tcPr>
          <w:p w14:paraId="2201E11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福善镇卫生院</w:t>
            </w:r>
          </w:p>
        </w:tc>
        <w:tc>
          <w:tcPr>
            <w:tcW w:w="2521" w:type="dxa"/>
            <w:vAlign w:val="center"/>
          </w:tcPr>
          <w:p w14:paraId="4D6C6E7A">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1634</w:t>
            </w:r>
          </w:p>
        </w:tc>
        <w:tc>
          <w:tcPr>
            <w:tcW w:w="2319" w:type="dxa"/>
            <w:vAlign w:val="center"/>
          </w:tcPr>
          <w:p w14:paraId="34CA5DE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7054882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bl>
    <w:p w14:paraId="6A633C9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（二）服务内容</w:t>
      </w:r>
    </w:p>
    <w:p w14:paraId="61E0332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1.服务区域： 富顺县人民医院、富顺县中医医院、富顺县晨光医院、富顺县妇幼保健院、富顺县精神病医院、代寺镇中心卫生院、</w:t>
      </w:r>
      <w:r>
        <w:rPr>
          <w:rFonts w:hint="eastAsia" w:ascii="仿宋" w:hAnsi="仿宋" w:eastAsia="仿宋" w:cs="仿宋"/>
          <w:i w:val="0"/>
          <w:iCs w:val="0"/>
          <w:color w:val="auto"/>
          <w:sz w:val="28"/>
          <w:szCs w:val="28"/>
          <w:lang w:val="en-US" w:eastAsia="zh-CN"/>
        </w:rPr>
        <w:t>东湖街道卫生服务中心、富世街道卫生服务中心、福善镇卫生院，共计9家医共体成员单位。</w:t>
      </w:r>
    </w:p>
    <w:p w14:paraId="7289717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2.害虫种类：■老鼠  ■蟑螂  ■蚊虫  ■苍蝇  ■白蚁  ■隐翅虫  ■驱蛇</w:t>
      </w:r>
      <w:r>
        <w:rPr>
          <w:rFonts w:hint="default" w:ascii="仿宋_GB2312" w:hAnsi="仿宋_GB2312" w:eastAsia="仿宋_GB2312" w:cs="仿宋_GB2312"/>
          <w:b w:val="0"/>
          <w:bCs w:val="0"/>
          <w:kern w:val="0"/>
          <w:sz w:val="32"/>
          <w:szCs w:val="32"/>
          <w:highlight w:val="none"/>
          <w:lang w:val="en-US" w:eastAsia="zh-CN" w:bidi="ar-SA"/>
        </w:rPr>
        <w:t>等</w:t>
      </w:r>
    </w:p>
    <w:p w14:paraId="0644DC0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3.乙方提供免费增值服务内容，包括增加消杀次数、蜂类、鸟类驱除等。</w:t>
      </w:r>
    </w:p>
    <w:p w14:paraId="4B943E1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 xml:space="preserve">4.约定服务地址以外的区域，不在服务约定责任内。  </w:t>
      </w:r>
    </w:p>
    <w:p w14:paraId="02E95C0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5.日常生活中罕见害虫、鸟种类驱除，不在服务内容，甲方需要乙方提供服务时，可双方协商按不高于市场同期价格执行。</w:t>
      </w:r>
    </w:p>
    <w:p w14:paraId="727561F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default"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（三）服务技术要求</w:t>
      </w:r>
    </w:p>
    <w:p w14:paraId="516B651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1.灭蝇</w:t>
      </w:r>
    </w:p>
    <w:p w14:paraId="06FAD5A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院区每月全面消杀至少4次(可根据实际情况增加消杀次数)。每月至少1次检查所有户外潜在滋生地，鉴定害虫程度。在所有发现受害虫影响的地点，采用非化学或“化学重点处理”的方法，使用适合的器械提供即时灭除，同时根据需要可采用“化学方法”进行长效灭蝇处理(所使用的杀虫剂均符合国家标准，具有农药许可证)。</w:t>
      </w:r>
    </w:p>
    <w:p w14:paraId="3FA932D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每周至少1次检查所有室内置放的灭蝇灯等设施，并做好记录。灭蝇灯设有位置标识、检查日期等，并按需要作出清洁或更换。同时我院会根据各部门具体情况提出合理建议。</w:t>
      </w:r>
    </w:p>
    <w:p w14:paraId="5C182D7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每月至少1次检查所有缺乏、不足或所需改进的防治虫害的设施及器具 (如安装纱门、加装灭蝇灯等并通知甲方进行安装),以确保达到最有效的防治害虫入侵的效果。</w:t>
      </w:r>
    </w:p>
    <w:p w14:paraId="382EDAC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为减小对室内区域造成不必要的污染，故特定的使用药物进行化学处理。</w:t>
      </w:r>
    </w:p>
    <w:p w14:paraId="6D6C7C4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只在以下原因进行：当检查时，在各科室、仓库、办公室等室内如发现因缺乏防治措施而受到飞虫活动影响的空间，将采用超低容量喷雾器(进行前将通过甲方许可方可安排)对室内进行空间喷雾，以控制其中活跃的害虫。所处理的空间应保持密闭最少2小时，确保达到最佳处理结果。</w:t>
      </w:r>
    </w:p>
    <w:p w14:paraId="6CA2925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2.灭蚊</w:t>
      </w:r>
    </w:p>
    <w:p w14:paraId="3AC649E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各区域每月至少全面消杀至少4次(可根据实际情况增加消杀次数)。</w:t>
      </w:r>
    </w:p>
    <w:p w14:paraId="5ACD7FA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每月至少1次检查所有户外潜在滋生地，鉴定害虫程度。在所有发现受害虫影响的地点，采用非化学或“化学重点处理”的方法，使用适合的器械提供即时灭除，同时根据需要可采用"化学方法"进行长效灭蚊处理。</w:t>
      </w:r>
    </w:p>
    <w:p w14:paraId="6FA2017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每周至少1次检查所有室内置放的灭蚊灯等设施，并做好记录。灭蚊灯设有位置标识、检查日期等，并按需要作出清洁或更换，同时我院会根据各部门具体情况提出合理建议。</w:t>
      </w:r>
    </w:p>
    <w:p w14:paraId="5554B65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每月至少1次检查所有缺乏、不足或所需改进的防治虫害的设施及器具 (如安装纱门、加装灭蚊灯等),以确保达到最有效的防治害虫入侵的效果。</w:t>
      </w:r>
    </w:p>
    <w:p w14:paraId="27317BB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为减小对室内区域造成不必要的污染，故特定的使用药物进行化学处理只在以下原因进行：当检查时，在各科室、仓库、办公室等室内如发现因缺乏防 治措施而受到飞虫活动影响的空间，将采用超低容量喷雾器(进行前将通过客户 许可方可安排)对室内进行空间喷雾，以控制其中活跃的害虫，所处理的空间应 保持密闭最少2小时，确保达到最佳处理结果。</w:t>
      </w:r>
    </w:p>
    <w:p w14:paraId="718078E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3.灭鼠</w:t>
      </w:r>
    </w:p>
    <w:p w14:paraId="7739B4A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院区每月至少4次(可根据实际情况增加次数)，未发生盗食、潮湿等情况时，鼠饵必须每月更换一次(2-4月份应适量增加更换次数)。</w:t>
      </w:r>
    </w:p>
    <w:p w14:paraId="1377553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首先在院区内建筑物周边(如车间、仓库、食堂、办公楼等处)安放并固定“鼠盒”,其间隔10-15米，按规定紧贴墙根处放置。所放置的鼠盒均需上锁 并必须设有标识和编号(警告危险标志)，并记录数量且用平面图标示出摆放位置；鼠盒有损坏或 更新时并及时做出相应的更新。每周至少1次对所有户外安装的鼠盒进行检查(并做好详细记录),以确定迅速控制鼠害。</w:t>
      </w:r>
    </w:p>
    <w:p w14:paraId="46C9283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每月4次对所有室内置放的捕鼠设施进行检查，鉴定鼠害情况，并做好详细记录。</w:t>
      </w:r>
    </w:p>
    <w:p w14:paraId="443D775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每月至少1次对所有缺乏或所需改进的防鼠措施进行检查，以确定是否达到最有效之防治鼠害入侵(对易受鼠害场所的地方如门、窗、下水道、通风孔外围的洞道等每月进行检查(发现问题时及时提出合理建议并协助修补防鼠设施)。</w:t>
      </w:r>
    </w:p>
    <w:p w14:paraId="248B652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对鼠密度(每季度做一次用粉迹法)每月(按每周检查数据做出趋势分析图)进行监测至少1次，测试方法按国家相关的标准进行，如测试结果超过标准，应主动联系甲方相关负责人，并增加对该区域的灭鼠频率，直接再次测量鼠密度符合要求后才能按正常频率进行灭鼠计划。</w:t>
      </w:r>
    </w:p>
    <w:p w14:paraId="29C2EB2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4.灭蟑螂</w:t>
      </w:r>
    </w:p>
    <w:p w14:paraId="674F682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每月至少全面消杀至少4次。在爬虫密集区(如食堂、绿化带等)将根据现场情况临时增加作业次数。每月至少4次对所有潜在栖息地进行检查，从而鉴定虫害程度。在所有发现已受害虫影响之地，将采用非化学或化学重点处理方法，使用适合之器械提供即时杀灭。</w:t>
      </w:r>
    </w:p>
    <w:p w14:paraId="3DF80A6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月至少2次对所有室内置放之监察粘捕贴进行检查，从而鉴定虫害程度。监察粘捕贴将按需要时作出更换。在所有发现已受虫害影响之地点或虫害活跃高峰季节期，将采用非化学或化学处理方法，提供即时杀灭。</w:t>
      </w:r>
    </w:p>
    <w:p w14:paraId="2FE8515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检查建筑物内外，发现美洲大蠊、德国小蠊在下水道或沟渠附近活动时，将采用热烟雾器械进行下水道灭爬虫及其它滋生害虫处理。</w:t>
      </w:r>
    </w:p>
    <w:p w14:paraId="30D3F56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当检查时，在院区室内发现活跃及严重程度爬虫出没地点，将采用背负式喷雾器进行地角线处理，从而达致以最小污染处理受到影响之地点，获取最有效之控制。</w:t>
      </w:r>
    </w:p>
    <w:p w14:paraId="0BB9980E">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5.其它虫类的防治及应急处置</w:t>
      </w:r>
    </w:p>
    <w:p w14:paraId="041DB71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乙方应根据天气情况随时采取必要措施对蛇类进行驱离，其他虫类根据 发生情况随时处理，并提供防治方案。</w:t>
      </w:r>
    </w:p>
    <w:p w14:paraId="7D4AF83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除上述在规定的时间内达到消杀频次外，还应承担在合同期间遇灾害、突发公共卫生事件应急消杀和重大活动的除“四害”消杀。</w:t>
      </w:r>
    </w:p>
    <w:p w14:paraId="1026C8C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（四）服务质量</w:t>
      </w:r>
    </w:p>
    <w:p w14:paraId="19F72A3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1.质量标准</w:t>
      </w:r>
    </w:p>
    <w:p w14:paraId="0CEE091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除四害及其他虫类防治服务质量必须达到国家病媒生物密度控制水平标准A级及以上。</w:t>
      </w:r>
    </w:p>
    <w:p w14:paraId="2DED0FD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2.灭鼠质量要求</w:t>
      </w:r>
    </w:p>
    <w:p w14:paraId="084B821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一平方米标准房间布放20×20厘米滑石粉块两块， 一夜后阳性粉块不超过3%;有鼠洞、鼠粪、鼠咬等痕迹的房间不超过1%;重点单位防鼠设施不合格处不超过3%。</w:t>
      </w:r>
    </w:p>
    <w:p w14:paraId="6363A6F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不同类型的外环境累计2000米，鼠迹不超过3处。</w:t>
      </w:r>
    </w:p>
    <w:p w14:paraId="44AC3F4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3.灭蚊质量要求</w:t>
      </w:r>
    </w:p>
    <w:p w14:paraId="3B07765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单位内外环境各种存水容器和积水中，蚊幼虫及蛹的阳性率不超过2%。</w:t>
      </w:r>
    </w:p>
    <w:p w14:paraId="4700C00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用500ml收集勺采集区内大中型水体中的蚊幼虫或蛹阳性率不超过2%,阳性勺内幼虫或蛹的平均数不超过3只。</w:t>
      </w:r>
    </w:p>
    <w:p w14:paraId="71D408F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特殊场所白天人诱蚊30分钟，平均每人次诱获成蚊数不超过3只。</w:t>
      </w:r>
    </w:p>
    <w:p w14:paraId="28249EF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4.灭蝇质量要求</w:t>
      </w:r>
    </w:p>
    <w:p w14:paraId="6427E2F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重点单位有蝇房间不超过1%,其它单位不超过2%,平均每阳性房间不超过2只；重点单位防蝇设施不合格房间不超过3%。</w:t>
      </w:r>
    </w:p>
    <w:p w14:paraId="49084CD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蝇类滋生地得到有效治理，幼虫和蛹的检出率不超过2%。</w:t>
      </w:r>
    </w:p>
    <w:p w14:paraId="5D51D2A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5.灭爬虫质量要求</w:t>
      </w:r>
    </w:p>
    <w:p w14:paraId="7CD5BD9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室内有爬虫成虫或若虫阳性房间不超过3%,平均每间房大蠊不超过3只小蠊不超过6只。</w:t>
      </w:r>
    </w:p>
    <w:p w14:paraId="13661F0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活爬虫卵鞘房间不超过2%,平均每间房不超过4只。爬虫粪便蜕皮等蟑迹的房间不超过5%。</w:t>
      </w:r>
    </w:p>
    <w:p w14:paraId="45B85A9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6.药物和器械安全要求</w:t>
      </w:r>
    </w:p>
    <w:p w14:paraId="67C7F6A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卫生害虫防制所使用的药物须是国家规定允许使用的卫生杀虫剂 (以下简称药物)。</w:t>
      </w:r>
    </w:p>
    <w:p w14:paraId="46073BF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药物须是国家有关主管部门批准生产（具有三证）或已登记进口的卫生杀虫剂的合格产品。药物包装应符合化工产品通用标准。严禁把农用杀虫剂用于卫生害虫的防治。</w:t>
      </w:r>
    </w:p>
    <w:p w14:paraId="45AF83D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不同类型药物的混合配伍用药,应注意互补增效作用,并进展相应的测试，防止两用药配伍产生拮抗作用，影响防制效果。</w:t>
      </w:r>
    </w:p>
    <w:p w14:paraId="7C636F7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药物在不同环境用于不同的防制对象，应采用相配套的喷洒器械，滞留喷洒应采用手动或背负式、手推式机动喷雾器，室内空间喷杀应采用超低容量电动喷雾机，特殊环境(下水道、电缆沟、垃圾场)喷杀应采用热烟雾发生机或机动喷雾器。</w:t>
      </w:r>
    </w:p>
    <w:p w14:paraId="1909EB5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用于卫生害虫防制的药物,其性能应符合化学性质稳定，且残效期较长;高效低毒、平安、对人言及环境无害;具有显著的击倒和致死作用等要求。</w:t>
      </w:r>
    </w:p>
    <w:p w14:paraId="5C7C608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⑥</w:t>
      </w:r>
      <w:r>
        <w:rPr>
          <w:rFonts w:hint="eastAsia" w:ascii="仿宋_GB2312" w:hAnsi="仿宋_GB2312" w:eastAsia="仿宋_GB2312" w:cs="仿宋_GB2312"/>
          <w:b w:val="0"/>
          <w:bCs w:val="0"/>
          <w:kern w:val="0"/>
          <w:sz w:val="32"/>
          <w:szCs w:val="32"/>
          <w:highlight w:val="none"/>
          <w:lang w:val="en-US" w:eastAsia="zh-CN" w:bidi="ar-SA"/>
        </w:rPr>
        <w:t>乙方确保使用的药物为合法合规的国家许可的卫生杀虫剂。</w:t>
      </w:r>
    </w:p>
    <w:p w14:paraId="3C23AA2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⑦</w:t>
      </w:r>
      <w:r>
        <w:rPr>
          <w:rFonts w:hint="eastAsia" w:ascii="仿宋_GB2312" w:hAnsi="仿宋_GB2312" w:eastAsia="仿宋_GB2312" w:cs="仿宋_GB2312"/>
          <w:b w:val="0"/>
          <w:bCs w:val="0"/>
          <w:kern w:val="0"/>
          <w:sz w:val="32"/>
          <w:szCs w:val="32"/>
          <w:highlight w:val="none"/>
          <w:lang w:val="en-US" w:eastAsia="zh-CN" w:bidi="ar-SA"/>
        </w:rPr>
        <w:t>乙方确保使用的药物不对医院的环境、人员等造成负面影响。</w:t>
      </w:r>
    </w:p>
    <w:p w14:paraId="760EE9B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⑧</w:t>
      </w:r>
      <w:r>
        <w:rPr>
          <w:rFonts w:hint="eastAsia" w:ascii="仿宋_GB2312" w:hAnsi="仿宋_GB2312" w:eastAsia="仿宋_GB2312" w:cs="仿宋_GB2312"/>
          <w:b w:val="0"/>
          <w:bCs w:val="0"/>
          <w:kern w:val="0"/>
          <w:sz w:val="32"/>
          <w:szCs w:val="32"/>
          <w:highlight w:val="none"/>
          <w:lang w:val="en-US" w:eastAsia="zh-CN" w:bidi="ar-SA"/>
        </w:rPr>
        <w:t>因乙方使用的药剂而发生环境污染、伤害人体，及给医院或第三方造成的所有经济损失，均由乙方承担。</w:t>
      </w:r>
    </w:p>
    <w:p w14:paraId="7E86C5D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⑨</w:t>
      </w:r>
      <w:r>
        <w:rPr>
          <w:rFonts w:hint="eastAsia" w:ascii="仿宋_GB2312" w:hAnsi="仿宋_GB2312" w:eastAsia="仿宋_GB2312" w:cs="仿宋_GB2312"/>
          <w:b w:val="0"/>
          <w:bCs w:val="0"/>
          <w:kern w:val="0"/>
          <w:sz w:val="32"/>
          <w:szCs w:val="32"/>
          <w:highlight w:val="none"/>
          <w:lang w:val="en-US" w:eastAsia="zh-CN" w:bidi="ar-SA"/>
        </w:rPr>
        <w:t>乙方及其服务人员在药械安全管控方面，必须符合如下国家标准，包括并不限于：</w:t>
      </w:r>
    </w:p>
    <w:p w14:paraId="728D9F3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23795-2009    蜚蠊监测方法</w:t>
      </w:r>
    </w:p>
    <w:p w14:paraId="0D65C9E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23796-2009    蝇类监测方法</w:t>
      </w:r>
    </w:p>
    <w:p w14:paraId="2336365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23797-2009    蚊虫监测方法</w:t>
      </w:r>
    </w:p>
    <w:p w14:paraId="168A528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23798-2009    鼠类监测方法</w:t>
      </w:r>
    </w:p>
    <w:p w14:paraId="70EA54F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27770-2011   鼠类密度控制水平</w:t>
      </w:r>
    </w:p>
    <w:p w14:paraId="0064665E">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27771-2011   蚊虫密度控制水平</w:t>
      </w:r>
    </w:p>
    <w:p w14:paraId="024463D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27772-2011   蝇类密度控制水平</w:t>
      </w:r>
    </w:p>
    <w:p w14:paraId="044B8DA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27773-2011   蜚蠊密度控制水平</w:t>
      </w:r>
    </w:p>
    <w:p w14:paraId="2862EEC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27777-2011   杀鼠剂安全使用准则         抗凝血剂</w:t>
      </w:r>
    </w:p>
    <w:p w14:paraId="3B8D996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27779-2011   卫生杀虫剂安全使用准则     拟除虫菊酯</w:t>
      </w:r>
    </w:p>
    <w:p w14:paraId="7569E65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31712-2015   病媒生物综合管理技术规范   环境治理  鼠类</w:t>
      </w:r>
    </w:p>
    <w:p w14:paraId="31CBA71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31719-2015   病媒生物综合管理技术规范   化学防治  蜚蠊</w:t>
      </w:r>
    </w:p>
    <w:p w14:paraId="4DDC71C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31718-2015   病媒生物综合管理技术规范   化学防治  蝇类</w:t>
      </w:r>
    </w:p>
    <w:p w14:paraId="3346485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31715-2005   病媒生物化学防治技术指南   空间喷雾</w:t>
      </w:r>
    </w:p>
    <w:p w14:paraId="1E8F460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31715-2005   病媒生物化学防治技术指南   滞留喷洒</w:t>
      </w:r>
    </w:p>
    <w:p w14:paraId="1983958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（五）作业要求</w:t>
      </w:r>
    </w:p>
    <w:p w14:paraId="371F368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1.实施杀灭作业前,须先到现场调查摸清委托方卫生四害的本底情况，应对卫生害虫种类、栖息部位、密度状况及孳生环境等情况有全面的了解，因地制宜订合理的害虫综合控制消杀方案。</w:t>
      </w:r>
    </w:p>
    <w:p w14:paraId="75FFE68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2.根据控制消杀方案备好药品器械和个人防护用品。</w:t>
      </w:r>
    </w:p>
    <w:p w14:paraId="122AA24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3.实施防制作业，应遵守平安操作规定，合理用药，施药到位,保证防制效果，并防止药品污染环境。</w:t>
      </w:r>
    </w:p>
    <w:p w14:paraId="5626279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4.从事“四害”做到统一着装、整齐且符合防护要求，杜绝着装不齐，不讲文明礼貌等行为发生。</w:t>
      </w:r>
    </w:p>
    <w:p w14:paraId="05D4A88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5.根据卫生害虫种类和有关规定，定期进展虫害密度监测或防制效果监测，资料及时统计分析上报并归档保存。</w:t>
      </w:r>
    </w:p>
    <w:p w14:paraId="363C781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default"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（六）商务要求</w:t>
      </w:r>
    </w:p>
    <w:p w14:paraId="0E6C257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要求：合同签订后15天。本项目除采购方原因及人力不可抗拒因素外（如地震、战争等），不得延误，每延后一天，扣供应商人民币100元的罚款，如果承包人无故拖延供货期超过完工日期10日，采购人有权无条件解除合同，并要求承包人赔偿一切损失。</w:t>
      </w:r>
    </w:p>
    <w:p w14:paraId="478020C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2.本次项目进行过程中所有的安全责任由供应商自行承担。（提供承诺函，格式自拟）</w:t>
      </w:r>
    </w:p>
    <w:p w14:paraId="054EB6D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3.付款方式</w:t>
      </w:r>
    </w:p>
    <w:p w14:paraId="6E2FED1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成交供应商在消杀完成并验收合格后，按季度付清该季度消杀费用。</w:t>
      </w:r>
    </w:p>
    <w:p w14:paraId="14FF242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三、供应商应具备的条件及需要递交的资料</w:t>
      </w:r>
    </w:p>
    <w:p w14:paraId="5B86B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（一）供应商应具备的条件</w:t>
      </w:r>
    </w:p>
    <w:p w14:paraId="39AC3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263EC8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55AD6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46E4B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3D415F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6E037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475C7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78D7E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（二）供应商需递交的资料</w:t>
      </w:r>
    </w:p>
    <w:p w14:paraId="49048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1.承诺函、报名函、授权书、报价单（见附件）；</w:t>
      </w:r>
    </w:p>
    <w:p w14:paraId="2D3E5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2.资质证明文件：营业执照、检验检测机构资质认定证书及附表等必要证件；</w:t>
      </w:r>
    </w:p>
    <w:p w14:paraId="7D6F8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3.提交的所有复印资料须合法、真实、有效、清晰，并加盖鲜章。</w:t>
      </w:r>
    </w:p>
    <w:p w14:paraId="625F6D8D">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四、递交市场调研资料方式（邮寄或现场递交）</w:t>
      </w:r>
    </w:p>
    <w:p w14:paraId="6CFBAF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w:t>
      </w:r>
      <w:r>
        <w:rPr>
          <w:rFonts w:hint="eastAsia" w:ascii="仿宋_GB2312" w:hAnsi="仿宋_GB2312" w:eastAsia="仿宋_GB2312" w:cs="仿宋_GB2312"/>
          <w:color w:val="FF0000"/>
          <w:kern w:val="0"/>
          <w:sz w:val="32"/>
          <w:szCs w:val="32"/>
          <w:highlight w:val="none"/>
          <w:lang w:val="en-US" w:eastAsia="zh-CN" w:bidi="ar-SA"/>
        </w:rPr>
        <w:t>2025年11月5日08:30</w:t>
      </w:r>
      <w:r>
        <w:rPr>
          <w:rFonts w:hint="eastAsia" w:ascii="仿宋_GB2312" w:hAnsi="仿宋_GB2312" w:eastAsia="仿宋_GB2312" w:cs="仿宋_GB2312"/>
          <w:kern w:val="0"/>
          <w:sz w:val="32"/>
          <w:szCs w:val="32"/>
          <w:highlight w:val="none"/>
          <w:lang w:val="en-US" w:eastAsia="zh-CN" w:bidi="ar-SA"/>
        </w:rPr>
        <w:t>，逾期将不再受理。</w:t>
      </w:r>
    </w:p>
    <w:p w14:paraId="2FC3B8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（二）报名地点：富顺县医共体总医院药械采购中心办公室。</w:t>
      </w:r>
    </w:p>
    <w:p w14:paraId="7C97E8DA">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default"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五、联系方式及地址</w:t>
      </w:r>
    </w:p>
    <w:p w14:paraId="59CC9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jc w:val="both"/>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 系 人：张老师   18187087618</w:t>
      </w:r>
    </w:p>
    <w:p w14:paraId="6CC287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66135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如有疑问，请及时联系。</w:t>
      </w:r>
    </w:p>
    <w:p w14:paraId="6D252D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p>
    <w:p w14:paraId="2EE0EA88">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54C1806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068E2BAC">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2E70F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righ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p>
    <w:p w14:paraId="00AADA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2025年10月30</w:t>
      </w:r>
      <w:bookmarkStart w:id="0" w:name="_GoBack"/>
      <w:bookmarkEnd w:id="0"/>
      <w:r>
        <w:rPr>
          <w:rFonts w:hint="eastAsia" w:ascii="仿宋_GB2312" w:hAnsi="仿宋_GB2312" w:eastAsia="仿宋_GB2312" w:cs="仿宋_GB2312"/>
          <w:kern w:val="0"/>
          <w:sz w:val="32"/>
          <w:szCs w:val="32"/>
          <w:highlight w:val="none"/>
          <w:lang w:val="en-US" w:eastAsia="zh-CN" w:bidi="ar-SA"/>
        </w:rPr>
        <w:t xml:space="preserve"> 日</w:t>
      </w:r>
    </w:p>
    <w:p w14:paraId="5FF24D8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E45F8-8E00-472F-9CF0-FEF305528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5B6AE1-1DEF-42B6-8B93-5D5ABCFC048C}"/>
  </w:font>
  <w:font w:name="方正小标宋简体">
    <w:panose1 w:val="02000000000000000000"/>
    <w:charset w:val="86"/>
    <w:family w:val="auto"/>
    <w:pitch w:val="default"/>
    <w:sig w:usb0="00000001" w:usb1="08000000" w:usb2="00000000" w:usb3="00000000" w:csb0="00040000" w:csb1="00000000"/>
    <w:embedRegular r:id="rId3" w:fontKey="{32D29319-5C6D-48FD-9465-36225EB99EF4}"/>
  </w:font>
  <w:font w:name="仿宋_GB2312">
    <w:altName w:val="仿宋"/>
    <w:panose1 w:val="02010609030101010101"/>
    <w:charset w:val="86"/>
    <w:family w:val="auto"/>
    <w:pitch w:val="default"/>
    <w:sig w:usb0="00000000" w:usb1="00000000" w:usb2="00000000" w:usb3="00000000" w:csb0="00040000" w:csb1="00000000"/>
    <w:embedRegular r:id="rId4" w:fontKey="{8A70805E-99A5-4868-872B-763670AD24E4}"/>
  </w:font>
  <w:font w:name="仿宋">
    <w:panose1 w:val="02010609060101010101"/>
    <w:charset w:val="86"/>
    <w:family w:val="auto"/>
    <w:pitch w:val="default"/>
    <w:sig w:usb0="800002BF" w:usb1="38CF7CFA" w:usb2="00000016" w:usb3="00000000" w:csb0="00040001" w:csb1="00000000"/>
    <w:embedRegular r:id="rId5" w:fontKey="{ADC2A810-0167-4E2E-9C2E-B45DD81BACB6}"/>
  </w:font>
  <w:font w:name="楷体_GB2312">
    <w:altName w:val="楷体"/>
    <w:panose1 w:val="02010609030101010101"/>
    <w:charset w:val="86"/>
    <w:family w:val="auto"/>
    <w:pitch w:val="default"/>
    <w:sig w:usb0="00000000" w:usb1="00000000" w:usb2="00000000" w:usb3="00000000" w:csb0="00040000" w:csb1="00000000"/>
    <w:embedRegular r:id="rId6" w:fontKey="{279C94D7-DE09-4F5A-9611-67986526371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F7CAAD1C-D67B-43AD-BCB8-1B16DC5313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00172A27"/>
    <w:rsid w:val="005F037B"/>
    <w:rsid w:val="015F2C24"/>
    <w:rsid w:val="01DD3C4D"/>
    <w:rsid w:val="04897679"/>
    <w:rsid w:val="055C757F"/>
    <w:rsid w:val="064424ED"/>
    <w:rsid w:val="07AA637F"/>
    <w:rsid w:val="081A04CF"/>
    <w:rsid w:val="0998157E"/>
    <w:rsid w:val="09F67411"/>
    <w:rsid w:val="0A3444AB"/>
    <w:rsid w:val="0A385572"/>
    <w:rsid w:val="0A6822EE"/>
    <w:rsid w:val="0BBF3913"/>
    <w:rsid w:val="0BF54696"/>
    <w:rsid w:val="0D6B65B1"/>
    <w:rsid w:val="0E5E1C72"/>
    <w:rsid w:val="0E722510"/>
    <w:rsid w:val="0EE52004"/>
    <w:rsid w:val="10835D48"/>
    <w:rsid w:val="10D317D7"/>
    <w:rsid w:val="11D64215"/>
    <w:rsid w:val="150317C5"/>
    <w:rsid w:val="15097310"/>
    <w:rsid w:val="15AA7A35"/>
    <w:rsid w:val="17FA373E"/>
    <w:rsid w:val="18FD1024"/>
    <w:rsid w:val="193F3921"/>
    <w:rsid w:val="1952076B"/>
    <w:rsid w:val="1A141EEF"/>
    <w:rsid w:val="1A5B71E7"/>
    <w:rsid w:val="1ACC29CE"/>
    <w:rsid w:val="1B966EEF"/>
    <w:rsid w:val="1BAF1D5E"/>
    <w:rsid w:val="1CA820BE"/>
    <w:rsid w:val="1E0B5246"/>
    <w:rsid w:val="1F2E5690"/>
    <w:rsid w:val="1FD1636E"/>
    <w:rsid w:val="20F14BC7"/>
    <w:rsid w:val="220A5F40"/>
    <w:rsid w:val="22A21664"/>
    <w:rsid w:val="230C6566"/>
    <w:rsid w:val="23FD3952"/>
    <w:rsid w:val="244B077F"/>
    <w:rsid w:val="24CD1BD9"/>
    <w:rsid w:val="25CD1139"/>
    <w:rsid w:val="26BE554B"/>
    <w:rsid w:val="26C12FA3"/>
    <w:rsid w:val="27167136"/>
    <w:rsid w:val="28137B19"/>
    <w:rsid w:val="290175D3"/>
    <w:rsid w:val="29B32E70"/>
    <w:rsid w:val="2AD0284B"/>
    <w:rsid w:val="2BEA7BB6"/>
    <w:rsid w:val="2C2422F5"/>
    <w:rsid w:val="2C951F38"/>
    <w:rsid w:val="2D9D72E3"/>
    <w:rsid w:val="2DBF48E6"/>
    <w:rsid w:val="2DC90030"/>
    <w:rsid w:val="2E92439F"/>
    <w:rsid w:val="2EB26A68"/>
    <w:rsid w:val="2FCF0EAB"/>
    <w:rsid w:val="30526D09"/>
    <w:rsid w:val="332C08AF"/>
    <w:rsid w:val="339E0DDD"/>
    <w:rsid w:val="33A37FA3"/>
    <w:rsid w:val="34004232"/>
    <w:rsid w:val="363E2205"/>
    <w:rsid w:val="36B96571"/>
    <w:rsid w:val="36F80606"/>
    <w:rsid w:val="37093294"/>
    <w:rsid w:val="38211DDE"/>
    <w:rsid w:val="3A851821"/>
    <w:rsid w:val="3B984165"/>
    <w:rsid w:val="3C9653C8"/>
    <w:rsid w:val="3CB925E5"/>
    <w:rsid w:val="3D000381"/>
    <w:rsid w:val="3DA9000B"/>
    <w:rsid w:val="3DF45037"/>
    <w:rsid w:val="3E151A9D"/>
    <w:rsid w:val="3E7B104E"/>
    <w:rsid w:val="3EA82911"/>
    <w:rsid w:val="3F88629F"/>
    <w:rsid w:val="3FD76C77"/>
    <w:rsid w:val="44073946"/>
    <w:rsid w:val="45250832"/>
    <w:rsid w:val="4535729C"/>
    <w:rsid w:val="46217E34"/>
    <w:rsid w:val="476E1F79"/>
    <w:rsid w:val="4A1947E6"/>
    <w:rsid w:val="4AC218A1"/>
    <w:rsid w:val="4B1A6945"/>
    <w:rsid w:val="4C6267F5"/>
    <w:rsid w:val="4CC4707B"/>
    <w:rsid w:val="4E351260"/>
    <w:rsid w:val="4E7E71EB"/>
    <w:rsid w:val="4EF31987"/>
    <w:rsid w:val="50543FB0"/>
    <w:rsid w:val="51624BA2"/>
    <w:rsid w:val="521C7446"/>
    <w:rsid w:val="524E3378"/>
    <w:rsid w:val="52E63242"/>
    <w:rsid w:val="54407E57"/>
    <w:rsid w:val="55B300C2"/>
    <w:rsid w:val="55E02EEE"/>
    <w:rsid w:val="5640122A"/>
    <w:rsid w:val="56B75990"/>
    <w:rsid w:val="56EA7B13"/>
    <w:rsid w:val="57191DCB"/>
    <w:rsid w:val="57630795"/>
    <w:rsid w:val="57B277DD"/>
    <w:rsid w:val="57E50AB2"/>
    <w:rsid w:val="587C0C3F"/>
    <w:rsid w:val="59D05B43"/>
    <w:rsid w:val="5CBD29A0"/>
    <w:rsid w:val="5CCC0FA4"/>
    <w:rsid w:val="5D577585"/>
    <w:rsid w:val="5D794C28"/>
    <w:rsid w:val="5DF32D34"/>
    <w:rsid w:val="5E2C27BF"/>
    <w:rsid w:val="5E7E38F0"/>
    <w:rsid w:val="5EC073AC"/>
    <w:rsid w:val="5FBB029F"/>
    <w:rsid w:val="60F33F59"/>
    <w:rsid w:val="619533B6"/>
    <w:rsid w:val="625A59BE"/>
    <w:rsid w:val="62E73159"/>
    <w:rsid w:val="65D57BE0"/>
    <w:rsid w:val="67CC0B6F"/>
    <w:rsid w:val="69CF4947"/>
    <w:rsid w:val="69ED72BB"/>
    <w:rsid w:val="6A4F3582"/>
    <w:rsid w:val="6A9B19C7"/>
    <w:rsid w:val="6ACE7C5F"/>
    <w:rsid w:val="6ACF7E3F"/>
    <w:rsid w:val="6B3929BF"/>
    <w:rsid w:val="6B427AC6"/>
    <w:rsid w:val="6B7C56A3"/>
    <w:rsid w:val="6BAD42F8"/>
    <w:rsid w:val="6D6535F8"/>
    <w:rsid w:val="6D94212F"/>
    <w:rsid w:val="6D981E62"/>
    <w:rsid w:val="6DFF38CC"/>
    <w:rsid w:val="6E032E11"/>
    <w:rsid w:val="6E8216C5"/>
    <w:rsid w:val="707075AB"/>
    <w:rsid w:val="71CF7BDA"/>
    <w:rsid w:val="71D40D4C"/>
    <w:rsid w:val="738F101A"/>
    <w:rsid w:val="74485A21"/>
    <w:rsid w:val="74576909"/>
    <w:rsid w:val="749D7B1B"/>
    <w:rsid w:val="76650B0D"/>
    <w:rsid w:val="7A100D8F"/>
    <w:rsid w:val="7A8451C7"/>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4481</Words>
  <Characters>4797</Characters>
  <Lines>0</Lines>
  <Paragraphs>0</Paragraphs>
  <TotalTime>20</TotalTime>
  <ScaleCrop>false</ScaleCrop>
  <LinksUpToDate>false</LinksUpToDate>
  <CharactersWithSpaces>4958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纳米•ั็ω•็ั☞老人家</cp:lastModifiedBy>
  <cp:lastPrinted>2024-01-22T08:29:00Z</cp:lastPrinted>
  <dcterms:modified xsi:type="dcterms:W3CDTF">2025-10-29T07:24:27Z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A9142C7325944A69ADA15DC5266D1C92_11</vt:lpwstr>
  </property>
  <property fmtid="{D5CDD505-2E9C-101B-9397-08002B2CF9AE}" pid="4" name="KSOTemplateDocerSaveRecord">
    <vt:lpwstr>eyJoZGlkIjoiMjQ1ZTMwMzU1NjYzMDlmMGJiZGJmNDZlMzcxMzc4OWEiLCJ1c2VySWQiOiIyMDk2OTE1NjcifQ==</vt:lpwstr>
  </property>
</Properties>
</file>