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C78257">
      <w:pPr>
        <w:jc w:val="left"/>
        <w:rPr>
          <w:rFonts w:hint="eastAsia" w:ascii="仿宋" w:hAnsi="仿宋" w:eastAsia="仿宋" w:cs="仿宋"/>
          <w:b/>
          <w:color w:val="auto"/>
          <w:sz w:val="44"/>
          <w:szCs w:val="44"/>
          <w:lang w:eastAsia="zh-CN"/>
        </w:rPr>
      </w:pPr>
      <w:r>
        <w:rPr>
          <w:rFonts w:hint="eastAsia" w:ascii="仿宋" w:hAnsi="仿宋" w:eastAsia="仿宋" w:cs="仿宋"/>
          <w:color w:val="auto"/>
          <w:sz w:val="10"/>
          <w:szCs w:val="13"/>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75171ACB">
      <w:pPr>
        <w:spacing w:after="120" w:line="360" w:lineRule="auto"/>
        <w:jc w:val="center"/>
        <w:rPr>
          <w:rFonts w:hint="eastAsia" w:ascii="仿宋" w:hAnsi="仿宋" w:eastAsia="仿宋" w:cs="仿宋"/>
          <w:b/>
          <w:color w:val="auto"/>
          <w:sz w:val="40"/>
          <w:szCs w:val="40"/>
          <w:lang w:eastAsia="zh-CN"/>
        </w:rPr>
      </w:pPr>
    </w:p>
    <w:p w14:paraId="4DB05E80">
      <w:pPr>
        <w:spacing w:after="120" w:line="360" w:lineRule="auto"/>
        <w:jc w:val="center"/>
        <w:rPr>
          <w:rFonts w:hint="eastAsia" w:ascii="仿宋" w:hAnsi="仿宋" w:eastAsia="仿宋" w:cs="仿宋"/>
          <w:b/>
          <w:color w:val="auto"/>
          <w:sz w:val="40"/>
          <w:szCs w:val="40"/>
          <w:lang w:eastAsia="zh-CN"/>
        </w:rPr>
      </w:pPr>
      <w:r>
        <w:rPr>
          <w:rFonts w:hint="eastAsia" w:ascii="仿宋" w:hAnsi="仿宋" w:eastAsia="仿宋" w:cs="仿宋"/>
          <w:b/>
          <w:color w:val="auto"/>
          <w:sz w:val="40"/>
          <w:szCs w:val="40"/>
          <w:lang w:eastAsia="zh-CN"/>
        </w:rPr>
        <w:t>富顺县中医医院2026年度污水药剂采购项目</w:t>
      </w:r>
    </w:p>
    <w:p w14:paraId="685A0066">
      <w:pPr>
        <w:widowControl/>
        <w:jc w:val="center"/>
        <w:rPr>
          <w:rFonts w:ascii="仿宋" w:hAnsi="仿宋" w:eastAsia="仿宋" w:cs="仿宋"/>
          <w:color w:val="auto"/>
          <w:kern w:val="0"/>
          <w:sz w:val="24"/>
          <w:highlight w:val="none"/>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JRZB-2026-Q040</w:t>
      </w:r>
    </w:p>
    <w:p w14:paraId="6A784B8F">
      <w:pPr>
        <w:widowControl/>
        <w:jc w:val="center"/>
        <w:rPr>
          <w:rFonts w:ascii="仿宋" w:hAnsi="仿宋" w:eastAsia="仿宋" w:cs="仿宋"/>
          <w:color w:val="auto"/>
          <w:kern w:val="0"/>
          <w:sz w:val="24"/>
          <w:highlight w:val="none"/>
        </w:rPr>
      </w:pPr>
    </w:p>
    <w:p w14:paraId="2DBACCB3">
      <w:pPr>
        <w:tabs>
          <w:tab w:val="left" w:pos="28"/>
          <w:tab w:val="center" w:pos="4875"/>
        </w:tabs>
        <w:jc w:val="center"/>
        <w:rPr>
          <w:rFonts w:hint="eastAsia" w:ascii="仿宋" w:hAnsi="仿宋" w:eastAsia="仿宋" w:cs="仿宋"/>
          <w:b/>
          <w:color w:val="auto"/>
          <w:w w:val="88"/>
          <w:sz w:val="144"/>
          <w:szCs w:val="144"/>
        </w:rPr>
      </w:pPr>
    </w:p>
    <w:p w14:paraId="3FD0B685">
      <w:pPr>
        <w:tabs>
          <w:tab w:val="left" w:pos="28"/>
          <w:tab w:val="center" w:pos="4875"/>
        </w:tabs>
        <w:jc w:val="center"/>
        <w:rPr>
          <w:rFonts w:ascii="仿宋" w:hAnsi="仿宋" w:eastAsia="仿宋" w:cs="仿宋"/>
          <w:b/>
          <w:color w:val="auto"/>
          <w:w w:val="128"/>
          <w:sz w:val="112"/>
          <w:szCs w:val="112"/>
        </w:rPr>
      </w:pPr>
      <w:r>
        <w:rPr>
          <w:rFonts w:hint="eastAsia" w:ascii="仿宋" w:hAnsi="仿宋" w:eastAsia="仿宋" w:cs="仿宋"/>
          <w:b/>
          <w:color w:val="auto"/>
          <w:w w:val="88"/>
          <w:sz w:val="144"/>
          <w:szCs w:val="144"/>
        </w:rPr>
        <w:t>竞争性谈判文件</w:t>
      </w:r>
    </w:p>
    <w:p w14:paraId="7B5B8740">
      <w:pPr>
        <w:widowControl/>
        <w:jc w:val="center"/>
        <w:rPr>
          <w:rFonts w:ascii="仿宋" w:hAnsi="仿宋" w:eastAsia="仿宋" w:cs="仿宋"/>
          <w:color w:val="auto"/>
          <w:kern w:val="0"/>
          <w:sz w:val="24"/>
          <w:highlight w:val="none"/>
        </w:rPr>
      </w:pPr>
    </w:p>
    <w:p w14:paraId="4E68CB62">
      <w:pPr>
        <w:tabs>
          <w:tab w:val="left" w:pos="28"/>
          <w:tab w:val="center" w:pos="4875"/>
        </w:tabs>
        <w:jc w:val="center"/>
        <w:rPr>
          <w:rFonts w:hint="eastAsia" w:ascii="仿宋" w:hAnsi="仿宋" w:eastAsia="仿宋" w:cs="仿宋"/>
          <w:b/>
          <w:color w:val="auto"/>
          <w:w w:val="88"/>
          <w:sz w:val="144"/>
          <w:szCs w:val="144"/>
        </w:rPr>
      </w:pPr>
    </w:p>
    <w:p w14:paraId="3022ECF9">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 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 人：</w:t>
      </w:r>
      <w:r>
        <w:rPr>
          <w:rFonts w:hint="eastAsia" w:ascii="仿宋" w:hAnsi="仿宋" w:eastAsia="仿宋" w:cs="仿宋"/>
          <w:b/>
          <w:color w:val="auto"/>
          <w:sz w:val="32"/>
          <w:szCs w:val="32"/>
          <w:highlight w:val="none"/>
          <w:lang w:eastAsia="zh-CN"/>
        </w:rPr>
        <w:t>富顺县中医医院</w:t>
      </w:r>
    </w:p>
    <w:p w14:paraId="089DE70B">
      <w:pPr>
        <w:spacing w:line="360" w:lineRule="auto"/>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采购代理机构：四川久润招投标代理有限公司</w:t>
      </w:r>
    </w:p>
    <w:p w14:paraId="16C167AF">
      <w:pPr>
        <w:spacing w:line="360" w:lineRule="auto"/>
        <w:ind w:firstLine="1285" w:firstLineChars="400"/>
        <w:rPr>
          <w:rFonts w:ascii="仿宋" w:hAnsi="仿宋" w:eastAsia="仿宋" w:cs="仿宋"/>
          <w:b/>
          <w:color w:val="auto"/>
          <w:sz w:val="32"/>
          <w:szCs w:val="32"/>
        </w:rPr>
      </w:pPr>
      <w:r>
        <w:rPr>
          <w:rFonts w:hint="eastAsia" w:ascii="仿宋" w:hAnsi="仿宋" w:eastAsia="仿宋" w:cs="仿宋"/>
          <w:b/>
          <w:color w:val="auto"/>
          <w:sz w:val="32"/>
          <w:szCs w:val="32"/>
        </w:rPr>
        <w:t>文  件 编 制：采购人与采购代理机构共同编制</w:t>
      </w:r>
    </w:p>
    <w:p w14:paraId="597620FB">
      <w:pPr>
        <w:tabs>
          <w:tab w:val="left" w:pos="7035"/>
        </w:tabs>
        <w:spacing w:after="60" w:line="360" w:lineRule="auto"/>
        <w:jc w:val="center"/>
        <w:rPr>
          <w:rFonts w:ascii="仿宋" w:hAnsi="仿宋" w:eastAsia="仿宋" w:cs="仿宋"/>
          <w:b/>
          <w:color w:val="auto"/>
          <w:spacing w:val="16"/>
          <w:sz w:val="32"/>
          <w:szCs w:val="32"/>
        </w:rPr>
      </w:pPr>
    </w:p>
    <w:p w14:paraId="356A0C5E">
      <w:pPr>
        <w:tabs>
          <w:tab w:val="left" w:pos="7035"/>
        </w:tabs>
        <w:spacing w:after="60" w:line="360" w:lineRule="auto"/>
        <w:jc w:val="center"/>
        <w:rPr>
          <w:rFonts w:ascii="仿宋" w:hAnsi="仿宋" w:eastAsia="仿宋" w:cs="仿宋"/>
          <w:b/>
          <w:color w:val="auto"/>
          <w:spacing w:val="16"/>
          <w:sz w:val="32"/>
          <w:szCs w:val="32"/>
        </w:rPr>
      </w:pPr>
      <w:r>
        <w:rPr>
          <w:rFonts w:hint="eastAsia" w:ascii="仿宋" w:hAnsi="仿宋" w:eastAsia="仿宋" w:cs="仿宋"/>
          <w:b/>
          <w:color w:val="auto"/>
          <w:spacing w:val="16"/>
          <w:sz w:val="32"/>
          <w:szCs w:val="32"/>
        </w:rPr>
        <w:t>四川·自贡</w:t>
      </w:r>
    </w:p>
    <w:p w14:paraId="366DBFCE">
      <w:pPr>
        <w:tabs>
          <w:tab w:val="left" w:pos="7035"/>
        </w:tabs>
        <w:spacing w:after="60" w:line="360" w:lineRule="auto"/>
        <w:jc w:val="center"/>
        <w:rPr>
          <w:rFonts w:ascii="仿宋" w:hAnsi="仿宋" w:eastAsia="仿宋" w:cs="仿宋"/>
          <w:b/>
          <w:color w:val="auto"/>
          <w:spacing w:val="16"/>
          <w:sz w:val="44"/>
          <w:szCs w:val="44"/>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auto"/>
          <w:sz w:val="32"/>
          <w:szCs w:val="32"/>
        </w:rPr>
        <w:t>二〇二</w:t>
      </w: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年</w:t>
      </w:r>
      <w:r>
        <w:rPr>
          <w:rFonts w:hint="eastAsia" w:ascii="仿宋" w:hAnsi="仿宋" w:eastAsia="仿宋" w:cs="仿宋"/>
          <w:b/>
          <w:color w:val="auto"/>
          <w:sz w:val="32"/>
          <w:szCs w:val="32"/>
          <w:lang w:eastAsia="zh-CN"/>
        </w:rPr>
        <w:t>三</w:t>
      </w:r>
      <w:r>
        <w:rPr>
          <w:rFonts w:hint="eastAsia" w:ascii="仿宋" w:hAnsi="仿宋" w:eastAsia="仿宋" w:cs="仿宋"/>
          <w:b/>
          <w:color w:val="auto"/>
          <w:sz w:val="32"/>
          <w:szCs w:val="32"/>
        </w:rPr>
        <w:t>月</w:t>
      </w:r>
    </w:p>
    <w:p w14:paraId="7D29FA64">
      <w:pPr>
        <w:tabs>
          <w:tab w:val="left" w:leader="dot" w:pos="7980"/>
        </w:tabs>
        <w:spacing w:line="600" w:lineRule="auto"/>
        <w:jc w:val="left"/>
        <w:outlineLvl w:val="9"/>
        <w:rPr>
          <w:color w:val="auto"/>
        </w:rPr>
      </w:pPr>
      <w:bookmarkStart w:id="0" w:name="_Toc17411"/>
      <w:bookmarkStart w:id="1" w:name="_Toc15228"/>
      <w:bookmarkStart w:id="2" w:name="_Toc31928"/>
      <w:bookmarkStart w:id="3" w:name="_Toc22311"/>
    </w:p>
    <w:sdt>
      <w:sdtPr>
        <w:rPr>
          <w:rFonts w:hint="eastAsia" w:ascii="仿宋" w:hAnsi="仿宋" w:eastAsia="仿宋" w:cs="仿宋"/>
          <w:b/>
          <w:color w:val="auto"/>
          <w:spacing w:val="16"/>
          <w:kern w:val="2"/>
          <w:sz w:val="44"/>
          <w:szCs w:val="44"/>
          <w:highlight w:val="none"/>
          <w:lang w:val="en-US" w:eastAsia="zh-CN" w:bidi="ar-SA"/>
        </w:rPr>
        <w:id w:val="147457502"/>
        <w15:color w:val="DBDBDB"/>
        <w:docPartObj>
          <w:docPartGallery w:val="Table of Contents"/>
          <w:docPartUnique/>
        </w:docPartObj>
      </w:sdtPr>
      <w:sdtEndPr>
        <w:rPr>
          <w:rFonts w:hint="eastAsia" w:ascii="仿宋" w:hAnsi="仿宋" w:eastAsia="仿宋" w:cs="仿宋"/>
          <w:b/>
          <w:color w:val="auto"/>
          <w:spacing w:val="16"/>
          <w:kern w:val="2"/>
          <w:sz w:val="28"/>
          <w:szCs w:val="28"/>
          <w:highlight w:val="none"/>
          <w:lang w:val="en-US" w:eastAsia="zh-CN" w:bidi="ar-SA"/>
        </w:rPr>
      </w:sdtEndPr>
      <w:sdtContent>
        <w:p w14:paraId="41BDD2D0">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auto"/>
              <w:spacing w:val="16"/>
              <w:sz w:val="44"/>
              <w:szCs w:val="44"/>
              <w:highlight w:val="none"/>
            </w:rPr>
          </w:pPr>
          <w:r>
            <w:rPr>
              <w:rFonts w:hint="eastAsia" w:ascii="仿宋" w:hAnsi="仿宋" w:eastAsia="仿宋" w:cs="仿宋"/>
              <w:b/>
              <w:color w:val="auto"/>
              <w:spacing w:val="16"/>
              <w:sz w:val="44"/>
              <w:szCs w:val="44"/>
              <w:highlight w:val="none"/>
            </w:rPr>
            <w:t>目</w:t>
          </w:r>
          <w:r>
            <w:rPr>
              <w:rFonts w:hint="eastAsia" w:ascii="仿宋" w:hAnsi="仿宋" w:eastAsia="仿宋" w:cs="仿宋"/>
              <w:b/>
              <w:color w:val="auto"/>
              <w:spacing w:val="16"/>
              <w:sz w:val="44"/>
              <w:szCs w:val="44"/>
              <w:highlight w:val="none"/>
              <w:lang w:val="en-US" w:eastAsia="zh-CN"/>
            </w:rPr>
            <w:t xml:space="preserve">  </w:t>
          </w:r>
          <w:r>
            <w:rPr>
              <w:rFonts w:hint="eastAsia" w:ascii="仿宋" w:hAnsi="仿宋" w:eastAsia="仿宋" w:cs="仿宋"/>
              <w:b/>
              <w:color w:val="auto"/>
              <w:spacing w:val="16"/>
              <w:sz w:val="44"/>
              <w:szCs w:val="44"/>
              <w:highlight w:val="none"/>
            </w:rPr>
            <w:t>录</w:t>
          </w:r>
        </w:p>
        <w:p w14:paraId="3955B01B">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_Toc6226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pacing w:val="-2"/>
              <w:sz w:val="28"/>
              <w:szCs w:val="28"/>
            </w:rPr>
            <w:t>第一章</w:t>
          </w:r>
          <w:r>
            <w:rPr>
              <w:rFonts w:hint="eastAsia" w:ascii="仿宋" w:hAnsi="仿宋" w:eastAsia="仿宋" w:cs="仿宋"/>
              <w:bCs/>
              <w:color w:val="auto"/>
              <w:spacing w:val="-2"/>
              <w:sz w:val="28"/>
              <w:szCs w:val="28"/>
              <w:lang w:val="en-US" w:eastAsia="zh-CN"/>
            </w:rPr>
            <w:t xml:space="preserve"> </w:t>
          </w:r>
          <w:r>
            <w:rPr>
              <w:rFonts w:hint="eastAsia" w:ascii="仿宋" w:hAnsi="仿宋" w:eastAsia="仿宋" w:cs="仿宋"/>
              <w:bCs/>
              <w:color w:val="auto"/>
              <w:spacing w:val="-2"/>
              <w:sz w:val="28"/>
              <w:szCs w:val="28"/>
            </w:rPr>
            <w:t>谈判邀请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_Toc6226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555A43C2">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_Toc12956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spacing w:val="-2"/>
              <w:sz w:val="28"/>
              <w:szCs w:val="28"/>
            </w:rPr>
            <w:t>第二章</w:t>
          </w:r>
          <w:r>
            <w:rPr>
              <w:rFonts w:hint="eastAsia" w:ascii="仿宋" w:hAnsi="仿宋" w:eastAsia="仿宋" w:cs="仿宋"/>
              <w:bCs/>
              <w:color w:val="auto"/>
              <w:spacing w:val="-2"/>
              <w:sz w:val="28"/>
              <w:szCs w:val="28"/>
              <w:lang w:val="en-US" w:eastAsia="zh-CN"/>
            </w:rPr>
            <w:t xml:space="preserve"> </w:t>
          </w:r>
          <w:r>
            <w:rPr>
              <w:rFonts w:hint="eastAsia" w:ascii="仿宋" w:hAnsi="仿宋" w:eastAsia="仿宋" w:cs="仿宋"/>
              <w:bCs/>
              <w:color w:val="auto"/>
              <w:spacing w:val="-2"/>
              <w:sz w:val="28"/>
              <w:szCs w:val="28"/>
            </w:rPr>
            <w:t>供应商谈判须知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_Toc12956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650E1B6D">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_Toc32296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kern w:val="2"/>
              <w:sz w:val="28"/>
              <w:szCs w:val="28"/>
            </w:rPr>
            <w:t>第三章</w:t>
          </w:r>
          <w:r>
            <w:rPr>
              <w:rFonts w:hint="eastAsia" w:ascii="仿宋" w:hAnsi="仿宋" w:eastAsia="仿宋" w:cs="仿宋"/>
              <w:bCs/>
              <w:color w:val="auto"/>
              <w:kern w:val="2"/>
              <w:sz w:val="28"/>
              <w:szCs w:val="28"/>
              <w:lang w:val="en-US" w:eastAsia="zh-CN"/>
            </w:rPr>
            <w:t xml:space="preserve"> </w:t>
          </w:r>
          <w:r>
            <w:rPr>
              <w:rFonts w:hint="eastAsia" w:ascii="仿宋" w:hAnsi="仿宋" w:eastAsia="仿宋" w:cs="仿宋"/>
              <w:bCs/>
              <w:color w:val="auto"/>
              <w:kern w:val="2"/>
              <w:sz w:val="28"/>
              <w:szCs w:val="28"/>
            </w:rPr>
            <w:t>供应商的资格条件要求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_Toc32296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4DDD57C8">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_Toc20406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kern w:val="2"/>
              <w:sz w:val="28"/>
              <w:szCs w:val="28"/>
            </w:rPr>
            <w:t>第四章 供应商应当提供的资格证明材料</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_Toc20406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0817FE4C">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_Toc29737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kern w:val="2"/>
              <w:sz w:val="28"/>
              <w:szCs w:val="28"/>
            </w:rPr>
            <w:t>第五章 采购项目内容及商务要求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_Toc29737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25</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04CFC2BC">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_Toc23150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kern w:val="2"/>
              <w:sz w:val="28"/>
              <w:szCs w:val="28"/>
            </w:rPr>
            <w:t>第</w:t>
          </w:r>
          <w:r>
            <w:rPr>
              <w:rFonts w:hint="eastAsia" w:ascii="仿宋" w:hAnsi="仿宋" w:eastAsia="仿宋" w:cs="仿宋"/>
              <w:bCs/>
              <w:color w:val="auto"/>
              <w:kern w:val="2"/>
              <w:sz w:val="28"/>
              <w:szCs w:val="28"/>
              <w:lang w:eastAsia="zh-CN"/>
            </w:rPr>
            <w:t>六</w:t>
          </w:r>
          <w:r>
            <w:rPr>
              <w:rFonts w:hint="eastAsia" w:ascii="仿宋" w:hAnsi="仿宋" w:eastAsia="仿宋" w:cs="仿宋"/>
              <w:bCs/>
              <w:color w:val="auto"/>
              <w:kern w:val="2"/>
              <w:sz w:val="28"/>
              <w:szCs w:val="28"/>
            </w:rPr>
            <w:t>章 谈判内容、谈判过程中可能实质性变动的内容</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_Toc23150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29</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778B8931">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_Toc4082 </w:instrText>
          </w:r>
          <w:r>
            <w:rPr>
              <w:rFonts w:ascii="仿宋" w:hAnsi="仿宋" w:eastAsia="仿宋" w:cs="仿宋"/>
              <w:bCs/>
              <w:color w:val="auto"/>
              <w:spacing w:val="-2"/>
              <w:sz w:val="28"/>
              <w:szCs w:val="28"/>
            </w:rPr>
            <w:fldChar w:fldCharType="separate"/>
          </w:r>
          <w:r>
            <w:rPr>
              <w:rFonts w:hint="eastAsia" w:ascii="仿宋" w:hAnsi="仿宋" w:eastAsia="仿宋" w:cs="仿宋"/>
              <w:bCs/>
              <w:color w:val="auto"/>
              <w:kern w:val="2"/>
              <w:sz w:val="28"/>
              <w:szCs w:val="28"/>
            </w:rPr>
            <w:t>第</w:t>
          </w:r>
          <w:r>
            <w:rPr>
              <w:rFonts w:hint="eastAsia" w:ascii="仿宋" w:hAnsi="仿宋" w:eastAsia="仿宋" w:cs="仿宋"/>
              <w:bCs/>
              <w:color w:val="auto"/>
              <w:kern w:val="2"/>
              <w:sz w:val="28"/>
              <w:szCs w:val="28"/>
              <w:lang w:eastAsia="zh-CN"/>
            </w:rPr>
            <w:t>七</w:t>
          </w:r>
          <w:r>
            <w:rPr>
              <w:rFonts w:hint="eastAsia" w:ascii="仿宋" w:hAnsi="仿宋" w:eastAsia="仿宋" w:cs="仿宋"/>
              <w:bCs/>
              <w:color w:val="auto"/>
              <w:kern w:val="2"/>
              <w:sz w:val="28"/>
              <w:szCs w:val="28"/>
            </w:rPr>
            <w:t>章</w:t>
          </w:r>
          <w:r>
            <w:rPr>
              <w:rFonts w:hint="eastAsia" w:ascii="仿宋" w:hAnsi="仿宋" w:eastAsia="仿宋" w:cs="仿宋"/>
              <w:bCs/>
              <w:color w:val="auto"/>
              <w:kern w:val="2"/>
              <w:sz w:val="28"/>
              <w:szCs w:val="28"/>
              <w:lang w:val="en-US" w:eastAsia="zh-CN"/>
            </w:rPr>
            <w:t xml:space="preserve"> </w:t>
          </w:r>
          <w:r>
            <w:rPr>
              <w:rFonts w:hint="eastAsia" w:ascii="仿宋" w:hAnsi="仿宋" w:eastAsia="仿宋" w:cs="仿宋"/>
              <w:bCs/>
              <w:color w:val="auto"/>
              <w:kern w:val="2"/>
              <w:sz w:val="28"/>
              <w:szCs w:val="28"/>
            </w:rPr>
            <w:t>响应文件主要格式要求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_Toc4082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30</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2E43AC49">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_Toc19677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w:t>
          </w:r>
          <w:r>
            <w:rPr>
              <w:rFonts w:hint="eastAsia" w:ascii="仿宋" w:hAnsi="仿宋" w:eastAsia="仿宋" w:cs="仿宋"/>
              <w:color w:val="auto"/>
              <w:sz w:val="28"/>
              <w:szCs w:val="28"/>
              <w:lang w:eastAsia="zh-CN"/>
            </w:rPr>
            <w:t>八</w:t>
          </w:r>
          <w:r>
            <w:rPr>
              <w:rFonts w:hint="eastAsia" w:ascii="仿宋" w:hAnsi="仿宋" w:eastAsia="仿宋" w:cs="仿宋"/>
              <w:color w:val="auto"/>
              <w:sz w:val="28"/>
              <w:szCs w:val="28"/>
            </w:rPr>
            <w:t>章 评审办法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_Toc19677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49</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012936A1">
          <w:pPr>
            <w:pStyle w:val="20"/>
            <w:tabs>
              <w:tab w:val="right" w:leader="dot" w:pos="8955"/>
            </w:tabs>
            <w:spacing w:line="360" w:lineRule="auto"/>
            <w:rPr>
              <w:rFonts w:hint="eastAsia" w:ascii="仿宋" w:hAnsi="仿宋" w:eastAsia="仿宋" w:cs="仿宋"/>
              <w:color w:val="auto"/>
              <w:sz w:val="28"/>
              <w:szCs w:val="28"/>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_Toc31335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第九章 采购合同（样例）</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_Toc31335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58</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3EDD160E">
          <w:pPr>
            <w:pStyle w:val="20"/>
            <w:tabs>
              <w:tab w:val="right" w:leader="dot" w:pos="8955"/>
            </w:tabs>
            <w:spacing w:line="360" w:lineRule="auto"/>
            <w:rPr>
              <w:color w:val="auto"/>
            </w:rPr>
          </w:pPr>
          <w:r>
            <w:rPr>
              <w:rFonts w:ascii="仿宋" w:hAnsi="仿宋" w:eastAsia="仿宋" w:cs="仿宋"/>
              <w:bCs/>
              <w:color w:val="auto"/>
              <w:spacing w:val="-2"/>
              <w:sz w:val="28"/>
              <w:szCs w:val="28"/>
            </w:rPr>
            <w:fldChar w:fldCharType="begin"/>
          </w:r>
          <w:r>
            <w:rPr>
              <w:rFonts w:ascii="仿宋" w:hAnsi="仿宋" w:eastAsia="仿宋" w:cs="仿宋"/>
              <w:bCs/>
              <w:color w:val="auto"/>
              <w:spacing w:val="-2"/>
              <w:sz w:val="28"/>
              <w:szCs w:val="28"/>
            </w:rPr>
            <w:instrText xml:space="preserve"> HYPERLINK \l _Toc3804 </w:instrText>
          </w:r>
          <w:r>
            <w:rPr>
              <w:rFonts w:ascii="仿宋" w:hAnsi="仿宋" w:eastAsia="仿宋" w:cs="仿宋"/>
              <w:bCs/>
              <w:color w:val="auto"/>
              <w:spacing w:val="-2"/>
              <w:sz w:val="28"/>
              <w:szCs w:val="28"/>
            </w:rPr>
            <w:fldChar w:fldCharType="separate"/>
          </w:r>
          <w:r>
            <w:rPr>
              <w:rFonts w:hint="eastAsia" w:ascii="仿宋" w:hAnsi="仿宋" w:eastAsia="仿宋" w:cs="仿宋"/>
              <w:color w:val="auto"/>
              <w:sz w:val="28"/>
              <w:szCs w:val="28"/>
            </w:rPr>
            <w:t>第十章 附件</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_Toc3804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62</w:t>
          </w:r>
          <w:r>
            <w:rPr>
              <w:rFonts w:hint="eastAsia" w:ascii="仿宋" w:hAnsi="仿宋" w:eastAsia="仿宋" w:cs="仿宋"/>
              <w:color w:val="auto"/>
              <w:sz w:val="28"/>
              <w:szCs w:val="28"/>
            </w:rPr>
            <w:fldChar w:fldCharType="end"/>
          </w:r>
          <w:r>
            <w:rPr>
              <w:rFonts w:ascii="仿宋" w:hAnsi="仿宋" w:eastAsia="仿宋" w:cs="仿宋"/>
              <w:bCs/>
              <w:color w:val="auto"/>
              <w:spacing w:val="-2"/>
              <w:sz w:val="28"/>
              <w:szCs w:val="28"/>
            </w:rPr>
            <w:fldChar w:fldCharType="end"/>
          </w:r>
        </w:p>
        <w:p w14:paraId="0A815044">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14:paraId="241A7981">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12615"/>
      <w:bookmarkStart w:id="5" w:name="_Toc9930"/>
      <w:bookmarkStart w:id="6" w:name="_Toc6226"/>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7" w:name="_Toc226699473"/>
      <w:bookmarkStart w:id="8" w:name="_Toc203812309"/>
      <w:bookmarkStart w:id="9" w:name="_Toc200874607"/>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bookmarkEnd w:id="6"/>
    </w:p>
    <w:bookmarkEnd w:id="7"/>
    <w:bookmarkEnd w:id="8"/>
    <w:bookmarkEnd w:id="9"/>
    <w:p w14:paraId="28A69242">
      <w:pPr>
        <w:pStyle w:val="115"/>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10" w:name="OLE_LINK8"/>
      <w:bookmarkStart w:id="11" w:name="OLE_LINK23"/>
      <w:bookmarkStart w:id="12" w:name="OLE_LINK16"/>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富顺县中医医院2026年度污水药剂采购项目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14:paraId="6A9BB5E2">
      <w:pPr>
        <w:pStyle w:val="2"/>
        <w:spacing w:line="360" w:lineRule="auto"/>
        <w:rPr>
          <w:color w:val="auto"/>
          <w:sz w:val="24"/>
        </w:rPr>
      </w:pPr>
    </w:p>
    <w:p w14:paraId="395D77CC">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14:paraId="5A30C532">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color w:val="auto"/>
          <w:spacing w:val="-2"/>
          <w:sz w:val="24"/>
          <w:u w:val="none"/>
          <w:lang w:eastAsia="zh-CN"/>
        </w:rPr>
        <w:t>富顺县中医医院2026年度污水药剂采购项目</w:t>
      </w:r>
    </w:p>
    <w:p w14:paraId="28E198C2">
      <w:pPr>
        <w:spacing w:line="360" w:lineRule="auto"/>
        <w:ind w:firstLine="472" w:firstLineChars="200"/>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号：JRZB-2026-Q040</w:t>
      </w:r>
    </w:p>
    <w:p w14:paraId="23BD0F3D">
      <w:pPr>
        <w:spacing w:line="360" w:lineRule="auto"/>
        <w:ind w:firstLine="472" w:firstLineChars="200"/>
        <w:outlineLvl w:val="9"/>
        <w:rPr>
          <w:rFonts w:hint="eastAsia" w:ascii="仿宋" w:hAnsi="仿宋" w:eastAsia="仿宋" w:cs="仿宋"/>
          <w:bCs/>
          <w:color w:val="auto"/>
          <w:spacing w:val="-2"/>
          <w:sz w:val="24"/>
          <w:highlight w:val="yellow"/>
          <w:lang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eastAsia="zh-CN"/>
        </w:rPr>
        <w:t>财政性资金</w:t>
      </w:r>
    </w:p>
    <w:p w14:paraId="44A0F976">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highlight w:val="none"/>
          <w:lang w:eastAsia="zh-CN"/>
        </w:rPr>
        <w:t>235400.00元（大写：贰拾叁万伍仟肆佰元整）</w:t>
      </w:r>
    </w:p>
    <w:p w14:paraId="6769A89D">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采购属性：货物类</w:t>
      </w:r>
    </w:p>
    <w:p w14:paraId="774B9364">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14:paraId="7FA8171D">
      <w:pPr>
        <w:pStyle w:val="2"/>
        <w:spacing w:line="360" w:lineRule="auto"/>
        <w:rPr>
          <w:color w:val="auto"/>
          <w:sz w:val="24"/>
        </w:rPr>
      </w:pPr>
    </w:p>
    <w:p w14:paraId="7CBE341F">
      <w:pPr>
        <w:spacing w:line="360" w:lineRule="auto"/>
        <w:ind w:firstLine="474" w:firstLineChars="200"/>
        <w:outlineLvl w:val="1"/>
        <w:rPr>
          <w:color w:val="auto"/>
          <w:sz w:val="24"/>
        </w:rPr>
      </w:pPr>
      <w:r>
        <w:rPr>
          <w:rFonts w:hint="eastAsia" w:ascii="仿宋" w:hAnsi="仿宋" w:eastAsia="仿宋"/>
          <w:b/>
          <w:color w:val="auto"/>
          <w:spacing w:val="-2"/>
          <w:sz w:val="24"/>
        </w:rPr>
        <w:t>二、供应商参加本次采购活动应具备的条件、</w:t>
      </w:r>
      <w:r>
        <w:rPr>
          <w:rFonts w:hint="eastAsia" w:ascii="仿宋" w:hAnsi="仿宋" w:eastAsia="仿宋"/>
          <w:b/>
          <w:color w:val="auto"/>
          <w:sz w:val="24"/>
        </w:rPr>
        <w:t>邀请方式</w:t>
      </w:r>
    </w:p>
    <w:p w14:paraId="311401B1">
      <w:pPr>
        <w:spacing w:line="360" w:lineRule="auto"/>
        <w:ind w:firstLine="473"/>
        <w:outlineLvl w:val="9"/>
        <w:rPr>
          <w:rFonts w:hint="eastAsia" w:ascii="仿宋" w:hAnsi="仿宋" w:eastAsia="仿宋" w:cs="仿宋"/>
          <w:bCs/>
          <w:color w:val="auto"/>
          <w:sz w:val="24"/>
          <w:lang w:eastAsia="zh-CN"/>
        </w:rPr>
      </w:pPr>
      <w:r>
        <w:rPr>
          <w:rFonts w:hint="eastAsia" w:ascii="仿宋" w:hAnsi="仿宋" w:eastAsia="仿宋" w:cs="仿宋"/>
          <w:bCs/>
          <w:color w:val="auto"/>
          <w:spacing w:val="-2"/>
          <w:sz w:val="24"/>
        </w:rPr>
        <w:t>2.1 供应商应具备的条件：</w:t>
      </w:r>
      <w:r>
        <w:rPr>
          <w:rFonts w:hint="eastAsia" w:ascii="仿宋" w:hAnsi="仿宋" w:eastAsia="仿宋" w:cs="仿宋"/>
          <w:bCs/>
          <w:color w:val="auto"/>
          <w:sz w:val="24"/>
        </w:rPr>
        <w:t>详细要求见</w:t>
      </w:r>
      <w:r>
        <w:rPr>
          <w:rFonts w:hint="eastAsia" w:ascii="仿宋" w:hAnsi="仿宋" w:eastAsia="仿宋" w:cs="仿宋"/>
          <w:bCs/>
          <w:color w:val="auto"/>
          <w:sz w:val="24"/>
          <w:szCs w:val="24"/>
        </w:rPr>
        <w:t>谈判文件</w:t>
      </w:r>
      <w:r>
        <w:rPr>
          <w:rFonts w:hint="eastAsia" w:ascii="仿宋" w:hAnsi="仿宋" w:eastAsia="仿宋" w:cs="仿宋"/>
          <w:bCs/>
          <w:color w:val="auto"/>
          <w:sz w:val="24"/>
        </w:rPr>
        <w:t>第三章</w:t>
      </w:r>
      <w:r>
        <w:rPr>
          <w:rFonts w:hint="eastAsia" w:ascii="仿宋" w:hAnsi="仿宋" w:eastAsia="仿宋" w:cs="仿宋"/>
          <w:bCs/>
          <w:color w:val="auto"/>
          <w:sz w:val="24"/>
          <w:lang w:eastAsia="zh-CN"/>
        </w:rPr>
        <w:t>。</w:t>
      </w:r>
    </w:p>
    <w:p w14:paraId="669F4BE1">
      <w:pPr>
        <w:wordWrap w:val="0"/>
        <w:spacing w:line="360" w:lineRule="auto"/>
        <w:ind w:left="951" w:leftChars="228" w:hanging="472" w:hangingChars="200"/>
        <w:outlineLvl w:val="9"/>
        <w:rPr>
          <w:rFonts w:ascii="仿宋" w:hAnsi="仿宋" w:eastAsia="仿宋" w:cs="仿宋"/>
          <w:bCs/>
          <w:color w:val="auto"/>
          <w:spacing w:val="2"/>
          <w:sz w:val="24"/>
        </w:rPr>
      </w:pPr>
      <w:r>
        <w:rPr>
          <w:rFonts w:hint="eastAsia" w:ascii="仿宋" w:hAnsi="仿宋" w:eastAsia="仿宋"/>
          <w:color w:val="auto"/>
          <w:spacing w:val="-2"/>
          <w:sz w:val="24"/>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lang w:val="zh-CN"/>
        </w:rPr>
        <w:t>。</w:t>
      </w:r>
    </w:p>
    <w:p w14:paraId="01C29AF6">
      <w:pPr>
        <w:pStyle w:val="2"/>
        <w:spacing w:line="360" w:lineRule="auto"/>
        <w:rPr>
          <w:color w:val="auto"/>
          <w:sz w:val="24"/>
        </w:rPr>
      </w:pPr>
    </w:p>
    <w:p w14:paraId="4FAA266C">
      <w:pPr>
        <w:pStyle w:val="85"/>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rPr>
        <w:t>三、获取采购文件的时间、地点、方式、售价及须提供的资料</w:t>
      </w:r>
    </w:p>
    <w:p w14:paraId="6D00D65D">
      <w:pPr>
        <w:pStyle w:val="85"/>
        <w:spacing w:line="360" w:lineRule="auto"/>
        <w:ind w:left="959" w:leftChars="228" w:hanging="480" w:hangingChars="200"/>
        <w:rPr>
          <w:rFonts w:ascii="仿宋" w:hAnsi="仿宋" w:eastAsia="仿宋"/>
          <w:color w:val="auto"/>
          <w:sz w:val="24"/>
          <w:szCs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2026年3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日至</w:t>
      </w:r>
      <w:r>
        <w:rPr>
          <w:rFonts w:hint="eastAsia" w:ascii="仿宋" w:hAnsi="仿宋" w:eastAsia="仿宋"/>
          <w:color w:val="auto"/>
          <w:sz w:val="24"/>
          <w:szCs w:val="24"/>
          <w:highlight w:val="none"/>
          <w:lang w:eastAsia="zh-CN"/>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lang w:eastAsia="zh-CN"/>
        </w:rPr>
        <w:t>年</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24</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上午09</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00-12</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00，下午14</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00-17</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00(北京时间，法定节假</w:t>
      </w:r>
      <w:r>
        <w:rPr>
          <w:rFonts w:hint="eastAsia" w:ascii="仿宋" w:hAnsi="仿宋" w:eastAsia="仿宋"/>
          <w:color w:val="auto"/>
          <w:spacing w:val="-2"/>
          <w:sz w:val="24"/>
          <w:szCs w:val="24"/>
          <w:highlight w:val="none"/>
        </w:rPr>
        <w:t>日除外)。</w:t>
      </w:r>
    </w:p>
    <w:p w14:paraId="397CF208">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3.2 获取采购文件的地点：自贡市自流井区汇东丹桂大街蓝鹰海岸综合楼二楼四川久润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p>
    <w:p w14:paraId="1762893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获取采购文件的方式：</w:t>
      </w:r>
    </w:p>
    <w:p w14:paraId="73384296">
      <w:pPr>
        <w:spacing w:line="360" w:lineRule="auto"/>
        <w:ind w:firstLine="840" w:firstLineChars="350"/>
        <w:rPr>
          <w:rFonts w:ascii="仿宋" w:hAnsi="仿宋" w:eastAsia="仿宋"/>
          <w:color w:val="auto"/>
          <w:sz w:val="24"/>
          <w:highlight w:val="none"/>
        </w:rPr>
      </w:pPr>
      <w:r>
        <w:rPr>
          <w:rFonts w:hint="eastAsia" w:ascii="仿宋" w:hAnsi="仿宋" w:eastAsia="仿宋"/>
          <w:color w:val="auto"/>
          <w:sz w:val="24"/>
          <w:highlight w:val="none"/>
        </w:rPr>
        <w:t>（1）代理机构现场办理；</w:t>
      </w:r>
    </w:p>
    <w:p w14:paraId="2650501A">
      <w:pPr>
        <w:spacing w:line="360" w:lineRule="auto"/>
        <w:ind w:left="957" w:leftChars="400" w:hanging="117" w:hangingChars="49"/>
        <w:rPr>
          <w:rFonts w:hint="eastAsia" w:ascii="仿宋" w:hAnsi="仿宋" w:eastAsia="仿宋"/>
          <w:color w:val="auto"/>
          <w:sz w:val="24"/>
          <w:highlight w:val="none"/>
          <w:lang w:eastAsia="zh-CN"/>
        </w:rPr>
      </w:pPr>
      <w:r>
        <w:rPr>
          <w:rStyle w:val="31"/>
          <w:rFonts w:hint="eastAsia" w:ascii="仿宋" w:hAnsi="仿宋" w:eastAsia="仿宋"/>
          <w:color w:val="auto"/>
          <w:sz w:val="24"/>
          <w:szCs w:val="24"/>
          <w:highlight w:val="none"/>
        </w:rPr>
        <w:t>（2）若需邮购，请将报名资料传至jrzb8222@126.com</w:t>
      </w:r>
      <w:r>
        <w:rPr>
          <w:rStyle w:val="31"/>
          <w:rFonts w:hint="eastAsia" w:ascii="仿宋" w:hAnsi="仿宋" w:eastAsia="仿宋"/>
          <w:color w:val="auto"/>
          <w:sz w:val="24"/>
          <w:szCs w:val="24"/>
          <w:highlight w:val="none"/>
          <w:lang w:eastAsia="zh-CN"/>
        </w:rPr>
        <w:t>。</w:t>
      </w:r>
    </w:p>
    <w:p w14:paraId="2B0C5585">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14:paraId="1BC6E5B8">
      <w:pPr>
        <w:pStyle w:val="85"/>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3.4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14:paraId="7AADFD7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3.5 获取采购文件时，须提供以下资料</w:t>
      </w:r>
      <w:r>
        <w:rPr>
          <w:rFonts w:hint="eastAsia" w:ascii="仿宋" w:hAnsi="仿宋" w:eastAsia="仿宋"/>
          <w:b/>
          <w:color w:val="auto"/>
          <w:sz w:val="24"/>
          <w:highlight w:val="none"/>
        </w:rPr>
        <w:t>：</w:t>
      </w:r>
    </w:p>
    <w:p w14:paraId="7102E2D9">
      <w:pPr>
        <w:pStyle w:val="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14:paraId="4F85212B">
      <w:pPr>
        <w:pStyle w:val="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14:paraId="6D09AB1A">
      <w:pPr>
        <w:pStyle w:val="85"/>
        <w:spacing w:line="360" w:lineRule="auto"/>
        <w:ind w:firstLine="960" w:firstLineChars="400"/>
        <w:rPr>
          <w:rFonts w:ascii="仿宋" w:hAnsi="仿宋" w:eastAsia="仿宋"/>
          <w:color w:val="auto"/>
          <w:sz w:val="24"/>
          <w:szCs w:val="24"/>
          <w:highlight w:val="none"/>
        </w:rPr>
      </w:pPr>
      <w:r>
        <w:rPr>
          <w:rFonts w:hint="eastAsia" w:ascii="仿宋" w:hAnsi="仿宋" w:eastAsia="仿宋"/>
          <w:color w:val="auto"/>
          <w:sz w:val="24"/>
          <w:szCs w:val="24"/>
          <w:highlight w:val="none"/>
        </w:rPr>
        <w:t>（3）供应商报名登记表加盖公章。</w:t>
      </w:r>
    </w:p>
    <w:p w14:paraId="2057BF11">
      <w:pPr>
        <w:pStyle w:val="2"/>
        <w:spacing w:line="360" w:lineRule="auto"/>
        <w:rPr>
          <w:color w:val="auto"/>
          <w:sz w:val="24"/>
          <w:highlight w:val="none"/>
        </w:rPr>
      </w:pPr>
    </w:p>
    <w:p w14:paraId="6D22AB81">
      <w:pPr>
        <w:pStyle w:val="85"/>
        <w:spacing w:line="360" w:lineRule="auto"/>
        <w:ind w:firstLine="480" w:firstLineChars="0"/>
        <w:outlineLvl w:val="1"/>
        <w:rPr>
          <w:rFonts w:ascii="仿宋" w:hAnsi="仿宋" w:eastAsia="仿宋"/>
          <w:b/>
          <w:color w:val="auto"/>
          <w:sz w:val="24"/>
          <w:szCs w:val="24"/>
          <w:highlight w:val="none"/>
        </w:rPr>
      </w:pPr>
      <w:r>
        <w:rPr>
          <w:rFonts w:hint="eastAsia" w:ascii="仿宋" w:hAnsi="仿宋" w:eastAsia="仿宋"/>
          <w:b/>
          <w:color w:val="auto"/>
          <w:sz w:val="24"/>
          <w:szCs w:val="24"/>
          <w:highlight w:val="none"/>
        </w:rPr>
        <w:t>四、响应文件的递交时间、地点和接收</w:t>
      </w:r>
    </w:p>
    <w:p w14:paraId="24DDD50F">
      <w:pPr>
        <w:pStyle w:val="85"/>
        <w:spacing w:line="360" w:lineRule="auto"/>
        <w:ind w:firstLine="480" w:firstLineChars="0"/>
        <w:rPr>
          <w:rFonts w:hint="eastAsia" w:ascii="仿宋" w:hAnsi="仿宋" w:eastAsia="仿宋"/>
          <w:color w:val="auto"/>
          <w:sz w:val="24"/>
          <w:szCs w:val="24"/>
          <w:highlight w:val="yellow"/>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bCs/>
          <w:color w:val="auto"/>
          <w:sz w:val="24"/>
          <w:szCs w:val="24"/>
          <w:highlight w:val="none"/>
          <w:lang w:val="en-US" w:eastAsia="zh-CN"/>
        </w:rPr>
        <w:t>2026年3</w:t>
      </w:r>
      <w:r>
        <w:rPr>
          <w:rFonts w:hint="eastAsia" w:ascii="仿宋" w:hAnsi="仿宋" w:eastAsia="仿宋"/>
          <w:b/>
          <w:bCs/>
          <w:color w:val="auto"/>
          <w:sz w:val="24"/>
          <w:szCs w:val="24"/>
          <w:highlight w:val="none"/>
        </w:rPr>
        <w:t>月</w:t>
      </w:r>
      <w:r>
        <w:rPr>
          <w:rFonts w:hint="eastAsia" w:ascii="仿宋" w:hAnsi="仿宋" w:eastAsia="仿宋"/>
          <w:b/>
          <w:bCs/>
          <w:color w:val="auto"/>
          <w:sz w:val="24"/>
          <w:szCs w:val="24"/>
          <w:highlight w:val="none"/>
          <w:lang w:val="en-US" w:eastAsia="zh-CN"/>
        </w:rPr>
        <w:t>25</w:t>
      </w:r>
      <w:r>
        <w:rPr>
          <w:rFonts w:hint="eastAsia" w:ascii="仿宋" w:hAnsi="仿宋" w:eastAsia="仿宋"/>
          <w:b/>
          <w:bCs/>
          <w:color w:val="auto"/>
          <w:sz w:val="24"/>
          <w:szCs w:val="24"/>
          <w:highlight w:val="none"/>
        </w:rPr>
        <w:t>日</w:t>
      </w:r>
      <w:r>
        <w:rPr>
          <w:rFonts w:hint="eastAsia" w:ascii="仿宋" w:hAnsi="仿宋" w:eastAsia="仿宋"/>
          <w:b/>
          <w:bCs/>
          <w:color w:val="auto"/>
          <w:sz w:val="24"/>
          <w:szCs w:val="24"/>
          <w:highlight w:val="none"/>
          <w:lang w:val="en-US" w:eastAsia="zh-CN"/>
        </w:rPr>
        <w:t>10</w:t>
      </w:r>
      <w:r>
        <w:rPr>
          <w:rFonts w:hint="eastAsia" w:ascii="仿宋" w:hAnsi="仿宋" w:eastAsia="仿宋"/>
          <w:b/>
          <w:color w:val="auto"/>
          <w:sz w:val="24"/>
          <w:szCs w:val="24"/>
          <w:highlight w:val="none"/>
        </w:rPr>
        <w:t>:</w:t>
      </w:r>
      <w:r>
        <w:rPr>
          <w:rFonts w:hint="eastAsia" w:ascii="仿宋" w:hAnsi="仿宋" w:eastAsia="仿宋"/>
          <w:b/>
          <w:color w:val="auto"/>
          <w:sz w:val="24"/>
          <w:szCs w:val="24"/>
          <w:highlight w:val="none"/>
          <w:lang w:val="en-US" w:eastAsia="zh-CN"/>
        </w:rPr>
        <w:t>0</w:t>
      </w:r>
      <w:r>
        <w:rPr>
          <w:rFonts w:hint="eastAsia" w:ascii="仿宋" w:hAnsi="仿宋" w:eastAsia="仿宋"/>
          <w:b/>
          <w:color w:val="auto"/>
          <w:sz w:val="24"/>
          <w:szCs w:val="24"/>
          <w:highlight w:val="none"/>
        </w:rPr>
        <w:t>0-1</w:t>
      </w:r>
      <w:r>
        <w:rPr>
          <w:rFonts w:hint="eastAsia" w:ascii="仿宋" w:hAnsi="仿宋" w:eastAsia="仿宋"/>
          <w:b/>
          <w:color w:val="auto"/>
          <w:sz w:val="24"/>
          <w:szCs w:val="24"/>
          <w:highlight w:val="none"/>
          <w:lang w:val="en-US" w:eastAsia="zh-CN"/>
        </w:rPr>
        <w:t>0</w:t>
      </w:r>
      <w:r>
        <w:rPr>
          <w:rFonts w:hint="eastAsia" w:ascii="仿宋" w:hAnsi="仿宋" w:eastAsia="仿宋"/>
          <w:b/>
          <w:color w:val="auto"/>
          <w:sz w:val="24"/>
          <w:szCs w:val="24"/>
          <w:highlight w:val="none"/>
        </w:rPr>
        <w:t>:</w:t>
      </w:r>
      <w:r>
        <w:rPr>
          <w:rFonts w:hint="eastAsia" w:ascii="仿宋" w:hAnsi="仿宋" w:eastAsia="仿宋"/>
          <w:b/>
          <w:color w:val="auto"/>
          <w:sz w:val="24"/>
          <w:szCs w:val="24"/>
          <w:highlight w:val="none"/>
          <w:lang w:val="en-US" w:eastAsia="zh-CN"/>
        </w:rPr>
        <w:t>3</w:t>
      </w:r>
      <w:r>
        <w:rPr>
          <w:rFonts w:hint="eastAsia" w:ascii="仿宋" w:hAnsi="仿宋" w:eastAsia="仿宋"/>
          <w:b/>
          <w:color w:val="auto"/>
          <w:sz w:val="24"/>
          <w:szCs w:val="24"/>
          <w:highlight w:val="none"/>
        </w:rPr>
        <w:t>0</w:t>
      </w:r>
      <w:r>
        <w:rPr>
          <w:rFonts w:hint="eastAsia" w:ascii="仿宋" w:hAnsi="仿宋" w:eastAsia="仿宋"/>
          <w:b/>
          <w:color w:val="auto"/>
          <w:sz w:val="24"/>
        </w:rPr>
        <w:t>（北京时间）</w:t>
      </w:r>
      <w:r>
        <w:rPr>
          <w:rFonts w:hint="eastAsia" w:ascii="仿宋" w:hAnsi="仿宋" w:eastAsia="仿宋"/>
          <w:b/>
          <w:color w:val="auto"/>
          <w:sz w:val="24"/>
          <w:lang w:eastAsia="zh-CN"/>
        </w:rPr>
        <w:t>。</w:t>
      </w:r>
    </w:p>
    <w:p w14:paraId="4E70897D">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14:paraId="5CD33D53">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317F4CD0">
      <w:pPr>
        <w:pStyle w:val="2"/>
        <w:spacing w:line="360" w:lineRule="auto"/>
        <w:rPr>
          <w:color w:val="auto"/>
          <w:sz w:val="24"/>
          <w:highlight w:val="none"/>
        </w:rPr>
      </w:pPr>
      <w:bookmarkStart w:id="217" w:name="_GoBack"/>
      <w:bookmarkEnd w:id="217"/>
    </w:p>
    <w:p w14:paraId="10C7FCF2">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14:paraId="0A37B6A5">
      <w:pPr>
        <w:pStyle w:val="2"/>
        <w:spacing w:line="360" w:lineRule="auto"/>
        <w:ind w:firstLine="480" w:firstLineChars="200"/>
        <w:rPr>
          <w:rFonts w:hint="eastAsia" w:ascii="仿宋" w:hAnsi="仿宋" w:eastAsia="仿宋"/>
          <w:b/>
          <w:color w:val="auto"/>
          <w:sz w:val="24"/>
          <w:highlight w:val="yellow"/>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bCs/>
          <w:color w:val="auto"/>
          <w:sz w:val="24"/>
          <w:szCs w:val="24"/>
          <w:highlight w:val="none"/>
          <w:lang w:val="en-US" w:eastAsia="zh-CN"/>
        </w:rPr>
        <w:t>2026年3</w:t>
      </w:r>
      <w:r>
        <w:rPr>
          <w:rFonts w:hint="eastAsia" w:ascii="仿宋" w:hAnsi="仿宋" w:eastAsia="仿宋"/>
          <w:b/>
          <w:bCs/>
          <w:color w:val="auto"/>
          <w:sz w:val="24"/>
          <w:szCs w:val="24"/>
          <w:highlight w:val="none"/>
        </w:rPr>
        <w:t>月</w:t>
      </w:r>
      <w:r>
        <w:rPr>
          <w:rFonts w:hint="eastAsia" w:ascii="仿宋" w:hAnsi="仿宋" w:eastAsia="仿宋"/>
          <w:b/>
          <w:bCs/>
          <w:color w:val="auto"/>
          <w:sz w:val="24"/>
          <w:szCs w:val="24"/>
          <w:highlight w:val="none"/>
          <w:lang w:val="en-US" w:eastAsia="zh-CN"/>
        </w:rPr>
        <w:t>25</w:t>
      </w:r>
      <w:r>
        <w:rPr>
          <w:rFonts w:hint="eastAsia" w:ascii="仿宋" w:hAnsi="仿宋" w:eastAsia="仿宋"/>
          <w:b/>
          <w:bCs/>
          <w:color w:val="auto"/>
          <w:sz w:val="24"/>
          <w:szCs w:val="24"/>
          <w:highlight w:val="none"/>
        </w:rPr>
        <w:t>日</w:t>
      </w:r>
      <w:r>
        <w:rPr>
          <w:rFonts w:hint="eastAsia" w:ascii="仿宋" w:hAnsi="仿宋" w:eastAsia="仿宋"/>
          <w:b/>
          <w:color w:val="auto"/>
          <w:sz w:val="24"/>
          <w:highlight w:val="none"/>
        </w:rPr>
        <w:t>1</w:t>
      </w:r>
      <w:r>
        <w:rPr>
          <w:rFonts w:hint="eastAsia" w:ascii="仿宋" w:hAnsi="仿宋" w:eastAsia="仿宋"/>
          <w:b/>
          <w:bCs/>
          <w:color w:val="auto"/>
          <w:sz w:val="24"/>
          <w:szCs w:val="24"/>
          <w:highlight w:val="none"/>
          <w:lang w:val="en-US" w:eastAsia="zh-CN"/>
        </w:rPr>
        <w:t>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0</w:t>
      </w:r>
      <w:r>
        <w:rPr>
          <w:rFonts w:hint="eastAsia" w:ascii="仿宋" w:hAnsi="仿宋" w:eastAsia="仿宋"/>
          <w:b/>
          <w:color w:val="auto"/>
          <w:sz w:val="24"/>
        </w:rPr>
        <w:t>（北京时间）</w:t>
      </w:r>
      <w:r>
        <w:rPr>
          <w:rFonts w:hint="eastAsia" w:ascii="仿宋" w:hAnsi="仿宋" w:eastAsia="仿宋"/>
          <w:b/>
          <w:color w:val="auto"/>
          <w:sz w:val="24"/>
          <w:lang w:eastAsia="zh-CN"/>
        </w:rPr>
        <w:t>。</w:t>
      </w:r>
    </w:p>
    <w:p w14:paraId="34685421">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highlight w:val="none"/>
        </w:rPr>
        <w:t>5.2 谈判地点：自贡市自流井区汇东丹桂大街蓝鹰海岸综合楼二楼四川久润</w:t>
      </w:r>
      <w:r>
        <w:rPr>
          <w:rFonts w:hint="eastAsia" w:ascii="仿宋" w:hAnsi="仿宋" w:eastAsia="仿宋"/>
          <w:color w:val="auto"/>
          <w:sz w:val="24"/>
        </w:rPr>
        <w:t>招投标代理有限公司</w:t>
      </w:r>
      <w:r>
        <w:rPr>
          <w:rFonts w:hint="eastAsia" w:ascii="仿宋" w:hAnsi="仿宋" w:eastAsia="仿宋"/>
          <w:color w:val="auto"/>
          <w:sz w:val="24"/>
          <w:lang w:eastAsia="zh-CN"/>
        </w:rPr>
        <w:t>评审室</w:t>
      </w:r>
      <w:r>
        <w:rPr>
          <w:rFonts w:hint="eastAsia" w:ascii="仿宋" w:hAnsi="仿宋" w:eastAsia="仿宋"/>
          <w:color w:val="auto"/>
          <w:sz w:val="24"/>
        </w:rPr>
        <w:t>。</w:t>
      </w:r>
    </w:p>
    <w:p w14:paraId="673EB877">
      <w:pPr>
        <w:pStyle w:val="2"/>
        <w:spacing w:line="360" w:lineRule="auto"/>
        <w:rPr>
          <w:color w:val="auto"/>
          <w:sz w:val="24"/>
        </w:rPr>
      </w:pPr>
    </w:p>
    <w:p w14:paraId="3A6DB2E9">
      <w:pPr>
        <w:spacing w:line="360" w:lineRule="auto"/>
        <w:ind w:firstLine="490" w:firstLineChars="200"/>
        <w:outlineLvl w:val="1"/>
        <w:rPr>
          <w:color w:val="auto"/>
          <w:sz w:val="24"/>
        </w:rPr>
      </w:pPr>
      <w:r>
        <w:rPr>
          <w:rFonts w:hint="eastAsia" w:ascii="仿宋" w:hAnsi="仿宋" w:eastAsia="仿宋" w:cs="仿宋"/>
          <w:b/>
          <w:color w:val="auto"/>
          <w:spacing w:val="2"/>
          <w:sz w:val="24"/>
        </w:rPr>
        <w:t>六、联系方式</w:t>
      </w:r>
    </w:p>
    <w:p w14:paraId="72F43503">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 购 人：</w:t>
      </w:r>
      <w:r>
        <w:rPr>
          <w:rFonts w:hint="eastAsia" w:ascii="仿宋" w:hAnsi="仿宋" w:eastAsia="仿宋" w:cs="仿宋"/>
          <w:b/>
          <w:color w:val="auto"/>
          <w:sz w:val="24"/>
          <w:szCs w:val="24"/>
          <w:highlight w:val="none"/>
          <w:lang w:eastAsia="zh-CN"/>
        </w:rPr>
        <w:t>富顺县中医医院</w:t>
      </w:r>
    </w:p>
    <w:p w14:paraId="594206C4">
      <w:pPr>
        <w:pStyle w:val="85"/>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val="0"/>
          <w:color w:val="000000" w:themeColor="text1"/>
          <w:spacing w:val="-2"/>
          <w:sz w:val="24"/>
          <w:highlight w:val="none"/>
          <w14:textFill>
            <w14:solidFill>
              <w14:schemeClr w14:val="tx1"/>
            </w14:solidFill>
          </w14:textFill>
        </w:rPr>
        <w:t>自贡市富顺县东湖大道1801号</w:t>
      </w:r>
    </w:p>
    <w:p w14:paraId="3AB3F239">
      <w:pPr>
        <w:pStyle w:val="85"/>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val="0"/>
          <w:color w:val="000000" w:themeColor="text1"/>
          <w:spacing w:val="-2"/>
          <w:sz w:val="24"/>
          <w:highlight w:val="none"/>
          <w14:textFill>
            <w14:solidFill>
              <w14:schemeClr w14:val="tx1"/>
            </w14:solidFill>
          </w14:textFill>
        </w:rPr>
        <w:t>聂老师</w:t>
      </w:r>
    </w:p>
    <w:p w14:paraId="40473ACE">
      <w:pPr>
        <w:pStyle w:val="85"/>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val="0"/>
          <w:color w:val="000000" w:themeColor="text1"/>
          <w:spacing w:val="-2"/>
          <w:sz w:val="24"/>
          <w:highlight w:val="none"/>
          <w14:textFill>
            <w14:solidFill>
              <w14:schemeClr w14:val="tx1"/>
            </w14:solidFill>
          </w14:textFill>
        </w:rPr>
        <w:t>0813-5197655</w:t>
      </w:r>
    </w:p>
    <w:p w14:paraId="3158A768">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rPr>
        <w:t>采购代理机构：四川久润招投标代理有限公司</w:t>
      </w:r>
    </w:p>
    <w:p w14:paraId="1C20BEF8">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14:paraId="445E17EF">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刘女士</w:t>
      </w:r>
    </w:p>
    <w:p w14:paraId="739E481B">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14:paraId="4CFD824B">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b/>
          <w:color w:val="auto"/>
          <w:sz w:val="24"/>
          <w:szCs w:val="24"/>
          <w:lang w:eastAsia="zh-CN"/>
        </w:rPr>
      </w:pPr>
      <w:r>
        <w:rPr>
          <w:rFonts w:hint="eastAsia" w:ascii="仿宋" w:hAnsi="仿宋" w:eastAsia="仿宋" w:cs="仿宋"/>
          <w:color w:val="auto"/>
        </w:rPr>
        <w:t>电子邮件：jrzb8222@126.com</w:t>
      </w:r>
      <w:bookmarkEnd w:id="10"/>
      <w:bookmarkEnd w:id="11"/>
      <w:bookmarkEnd w:id="12"/>
      <w:bookmarkStart w:id="13" w:name="_Toc14619"/>
      <w:bookmarkStart w:id="14" w:name="_Toc24228"/>
      <w:bookmarkStart w:id="15" w:name="_Toc32543"/>
      <w:bookmarkStart w:id="16" w:name="_Toc12394"/>
    </w:p>
    <w:p w14:paraId="4910B784">
      <w:pPr>
        <w:pStyle w:val="22"/>
        <w:keepNext w:val="0"/>
        <w:keepLines w:val="0"/>
        <w:pageBreakBefore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仿宋" w:hAnsi="仿宋" w:eastAsia="仿宋" w:cs="仿宋"/>
          <w:color w:val="auto"/>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D306DAC">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7" w:name="_Toc12956"/>
      <w:bookmarkStart w:id="18" w:name="_Toc29609"/>
      <w:bookmarkStart w:id="19" w:name="_Toc2195"/>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3"/>
      <w:bookmarkEnd w:id="14"/>
      <w:bookmarkEnd w:id="15"/>
      <w:bookmarkEnd w:id="16"/>
      <w:bookmarkEnd w:id="17"/>
      <w:bookmarkEnd w:id="18"/>
      <w:bookmarkEnd w:id="19"/>
    </w:p>
    <w:p w14:paraId="4C19B888">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3"/>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60D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588A4FC5">
            <w:pPr>
              <w:pStyle w:val="80"/>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14:paraId="5C25E4CC">
            <w:pPr>
              <w:pStyle w:val="80"/>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14:paraId="43270780">
            <w:pPr>
              <w:pStyle w:val="80"/>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14:paraId="353F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5B8EABA1">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14:paraId="32177C09">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14:paraId="215FA822">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14:paraId="1E98CD8E">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14:paraId="3745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0E18F8D8">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14:paraId="607FA650">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605F7876">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341CC8DE">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金额：</w:t>
            </w:r>
            <w:r>
              <w:rPr>
                <w:rFonts w:hint="eastAsia" w:ascii="仿宋" w:hAnsi="仿宋" w:eastAsia="仿宋" w:cs="仿宋"/>
                <w:bCs/>
                <w:color w:val="auto"/>
                <w:spacing w:val="-2"/>
                <w:sz w:val="24"/>
                <w:highlight w:val="none"/>
                <w:lang w:eastAsia="zh-CN"/>
              </w:rPr>
              <w:t>235400.00元（大写：贰拾叁万伍仟肆佰元整）</w:t>
            </w:r>
            <w:r>
              <w:rPr>
                <w:rFonts w:hint="eastAsia" w:ascii="仿宋" w:hAnsi="仿宋" w:eastAsia="仿宋" w:cs="仿宋"/>
                <w:bCs/>
                <w:color w:val="auto"/>
                <w:sz w:val="24"/>
                <w:szCs w:val="24"/>
                <w:highlight w:val="none"/>
                <w:lang w:eastAsia="zh-CN"/>
              </w:rPr>
              <w:t>；</w:t>
            </w:r>
          </w:p>
          <w:p w14:paraId="240DB3B2">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lang w:val="zh-CN" w:eastAsia="zh-CN"/>
              </w:rPr>
              <w:t>供应商报价超过采购预算金额的，视为无效响应。</w:t>
            </w:r>
          </w:p>
        </w:tc>
      </w:tr>
      <w:tr w14:paraId="078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54779023">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14:paraId="061648A4">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最高限价</w:t>
            </w:r>
          </w:p>
          <w:p w14:paraId="3BB7466E">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398B0E3A">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金额</w:t>
            </w:r>
            <w:r>
              <w:rPr>
                <w:rFonts w:hint="eastAsia" w:ascii="仿宋" w:hAnsi="仿宋" w:eastAsia="仿宋" w:cs="仿宋"/>
                <w:bCs/>
                <w:color w:val="auto"/>
                <w:sz w:val="24"/>
                <w:szCs w:val="24"/>
                <w:highlight w:val="none"/>
              </w:rPr>
              <w:t>：</w:t>
            </w:r>
            <w:r>
              <w:rPr>
                <w:rFonts w:hint="eastAsia" w:ascii="仿宋" w:hAnsi="仿宋" w:eastAsia="仿宋" w:cs="仿宋"/>
                <w:bCs/>
                <w:color w:val="auto"/>
                <w:spacing w:val="-2"/>
                <w:sz w:val="24"/>
                <w:highlight w:val="none"/>
                <w:lang w:eastAsia="zh-CN"/>
              </w:rPr>
              <w:t>235400.00元（大写：贰拾叁万伍仟肆佰元整）</w:t>
            </w:r>
            <w:r>
              <w:rPr>
                <w:rFonts w:hint="eastAsia" w:ascii="仿宋" w:hAnsi="仿宋" w:eastAsia="仿宋" w:cs="仿宋"/>
                <w:bCs/>
                <w:color w:val="auto"/>
                <w:sz w:val="24"/>
                <w:szCs w:val="24"/>
                <w:lang w:eastAsia="zh-CN"/>
              </w:rPr>
              <w:t>；</w:t>
            </w:r>
          </w:p>
          <w:p w14:paraId="3D926A73">
            <w:pPr>
              <w:pStyle w:val="2"/>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szCs w:val="24"/>
                <w:lang w:val="zh-CN"/>
              </w:rPr>
              <w:t>供应商报价超过</w:t>
            </w:r>
            <w:r>
              <w:rPr>
                <w:rFonts w:hint="eastAsia" w:ascii="仿宋" w:hAnsi="仿宋" w:eastAsia="仿宋" w:cs="仿宋"/>
                <w:color w:val="auto"/>
                <w:sz w:val="24"/>
                <w:szCs w:val="24"/>
                <w:lang w:val="zh-CN" w:eastAsia="zh-CN"/>
              </w:rPr>
              <w:t>最高</w:t>
            </w:r>
            <w:r>
              <w:rPr>
                <w:rFonts w:hint="eastAsia" w:ascii="仿宋" w:hAnsi="仿宋" w:eastAsia="仿宋" w:cs="仿宋"/>
                <w:color w:val="auto"/>
                <w:sz w:val="24"/>
                <w:szCs w:val="24"/>
                <w:lang w:val="zh-CN"/>
              </w:rPr>
              <w:t>限价金额以及第五章对应单价限价金额的，视为无效响应。</w:t>
            </w:r>
          </w:p>
        </w:tc>
      </w:tr>
      <w:tr w14:paraId="247D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656" w:type="dxa"/>
            <w:vAlign w:val="center"/>
          </w:tcPr>
          <w:p w14:paraId="48A38FFA">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14:paraId="06AFB5FD">
            <w:pPr>
              <w:autoSpaceDE w:val="0"/>
              <w:autoSpaceDN w:val="0"/>
              <w:adjustRightInd w:val="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低于成本价不正</w:t>
            </w:r>
          </w:p>
          <w:p w14:paraId="2CD24DAC">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当竞争预防措施</w:t>
            </w:r>
          </w:p>
          <w:p w14:paraId="1768DA14">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464E321F">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32"/>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p>
          <w:p w14:paraId="07FDAA64">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32"/>
              </w:rPr>
            </w:pP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供应商为其他组织的，由其主要负责人或者授权代表签字确认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供应商为自然人的，由其本人或者授权代表签字确认。</w:t>
            </w:r>
          </w:p>
          <w:p w14:paraId="7BF8E33F">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32"/>
              </w:rPr>
              <w:t>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14:paraId="263C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617255A8">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14:paraId="7B5F6020">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14:paraId="215DADC1">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168E64A7">
            <w:pPr>
              <w:pStyle w:val="80"/>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14:paraId="586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05A91E5E">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14:paraId="0B7E7041">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14:paraId="4535FF54">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5B0FCB8A">
            <w:pPr>
              <w:pStyle w:val="80"/>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14:paraId="0404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2CC905EB">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14:paraId="117D8B98">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14:paraId="509E4CBE">
            <w:pPr>
              <w:pStyle w:val="80"/>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评审结果等将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14:paraId="42F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206AA2E6">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14:paraId="5753D60D">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lang w:val="zh-CN"/>
              </w:rPr>
              <w:t>谈判保证金</w:t>
            </w:r>
          </w:p>
        </w:tc>
        <w:tc>
          <w:tcPr>
            <w:tcW w:w="6705" w:type="dxa"/>
            <w:vAlign w:val="center"/>
          </w:tcPr>
          <w:p w14:paraId="603CC799">
            <w:pPr>
              <w:pStyle w:val="80"/>
              <w:overflowPunct/>
              <w:spacing w:before="0" w:beforeLines="0" w:after="63" w:afterLines="20" w:line="400" w:lineRule="exact"/>
              <w:ind w:left="42" w:leftChars="20" w:right="42" w:rightChars="20" w:firstLine="240" w:firstLineChars="100"/>
              <w:rPr>
                <w:rFonts w:hint="eastAsia" w:ascii="仿宋" w:hAnsi="仿宋" w:eastAsia="仿宋" w:cs="仿宋"/>
                <w:b w:val="0"/>
                <w:bCs w:val="0"/>
                <w:color w:val="auto"/>
                <w:kern w:val="2"/>
                <w:sz w:val="24"/>
                <w:szCs w:val="24"/>
                <w:lang w:val="en-US" w:eastAsia="zh-CN"/>
              </w:rPr>
            </w:pPr>
            <w:r>
              <w:rPr>
                <w:rFonts w:hint="eastAsia" w:ascii="仿宋" w:hAnsi="仿宋" w:eastAsia="仿宋" w:cs="仿宋"/>
                <w:b w:val="0"/>
                <w:bCs w:val="0"/>
                <w:color w:val="auto"/>
                <w:kern w:val="2"/>
                <w:sz w:val="24"/>
                <w:szCs w:val="24"/>
                <w:lang w:val="en-US" w:eastAsia="zh-CN"/>
              </w:rPr>
              <w:t>本项目不收取谈判保证金。</w:t>
            </w:r>
          </w:p>
        </w:tc>
      </w:tr>
      <w:tr w14:paraId="24BF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0805EF89">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14:paraId="69EF7617">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highlight w:val="none"/>
                <w:shd w:val="clear" w:color="auto" w:fill="auto"/>
                <w:lang w:val="zh-CN"/>
              </w:rPr>
            </w:pPr>
            <w:r>
              <w:rPr>
                <w:rFonts w:hint="eastAsia" w:ascii="仿宋" w:hAnsi="仿宋" w:eastAsia="仿宋" w:cs="仿宋"/>
                <w:color w:val="auto"/>
                <w:sz w:val="24"/>
                <w:szCs w:val="24"/>
                <w:highlight w:val="none"/>
                <w:shd w:val="clear" w:color="auto" w:fill="auto"/>
                <w:lang w:val="zh-CN"/>
              </w:rPr>
              <w:t>履约保证金</w:t>
            </w:r>
          </w:p>
        </w:tc>
        <w:tc>
          <w:tcPr>
            <w:tcW w:w="6705" w:type="dxa"/>
            <w:vAlign w:val="center"/>
          </w:tcPr>
          <w:p w14:paraId="45138C6D">
            <w:pPr>
              <w:pStyle w:val="80"/>
              <w:keepNext w:val="0"/>
              <w:keepLines w:val="0"/>
              <w:pageBreakBefore w:val="0"/>
              <w:widowControl w:val="0"/>
              <w:kinsoku/>
              <w:wordWrap/>
              <w:overflowPunct/>
              <w:topLinePunct w:val="0"/>
              <w:autoSpaceDE w:val="0"/>
              <w:autoSpaceDN w:val="0"/>
              <w:bidi w:val="0"/>
              <w:adjustRightInd w:val="0"/>
              <w:snapToGrid/>
              <w:spacing w:before="0" w:beforeLines="0" w:line="400" w:lineRule="exact"/>
              <w:ind w:left="42" w:leftChars="20" w:right="42" w:rightChars="20" w:firstLine="240" w:firstLineChars="100"/>
              <w:jc w:val="both"/>
              <w:textAlignment w:val="auto"/>
              <w:rPr>
                <w:rFonts w:ascii="仿宋" w:hAnsi="仿宋" w:eastAsia="仿宋" w:cs="仿宋"/>
                <w:bCs/>
                <w:color w:val="auto"/>
                <w:kern w:val="2"/>
                <w:sz w:val="24"/>
                <w:szCs w:val="24"/>
              </w:rPr>
            </w:pPr>
            <w:r>
              <w:rPr>
                <w:rFonts w:hint="eastAsia" w:ascii="仿宋" w:hAnsi="仿宋" w:eastAsia="仿宋" w:cs="仿宋"/>
                <w:color w:val="auto"/>
                <w:kern w:val="2"/>
                <w:sz w:val="24"/>
                <w:szCs w:val="24"/>
                <w:lang w:val="en-US" w:eastAsia="zh-CN"/>
              </w:rPr>
              <w:t>本项目不收取履约保证金。</w:t>
            </w:r>
          </w:p>
        </w:tc>
      </w:tr>
      <w:tr w14:paraId="0F5C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1601029D">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14:paraId="7AD33EB7">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14:paraId="10DFC87F">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14:paraId="4B182327">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14:paraId="43883E38">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14:paraId="6982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0C7852BC">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14:paraId="51A56C1D">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14:paraId="776D4A96">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color w:val="auto"/>
                <w:sz w:val="24"/>
                <w:lang w:eastAsia="zh-CN"/>
              </w:rPr>
              <w:t>刘女士</w:t>
            </w:r>
            <w:r>
              <w:rPr>
                <w:rFonts w:hint="eastAsia" w:ascii="仿宋" w:hAnsi="仿宋" w:eastAsia="仿宋" w:cs="仿宋"/>
                <w:color w:val="auto"/>
                <w:sz w:val="24"/>
                <w:szCs w:val="24"/>
                <w:lang w:val="zh-CN"/>
              </w:rPr>
              <w:t>；</w:t>
            </w:r>
          </w:p>
          <w:p w14:paraId="6B02179D">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66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5C251434">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14:paraId="4EA299FD">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14:paraId="0ECAC0A7">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14:paraId="5D427163">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lang w:eastAsia="zh-CN"/>
              </w:rPr>
              <w:t>刘女士</w:t>
            </w:r>
            <w:r>
              <w:rPr>
                <w:rFonts w:hint="eastAsia" w:ascii="仿宋" w:hAnsi="仿宋" w:eastAsia="仿宋" w:cs="仿宋"/>
                <w:color w:val="auto"/>
                <w:sz w:val="24"/>
                <w:szCs w:val="24"/>
                <w:lang w:eastAsia="zh-CN"/>
              </w:rPr>
              <w:t>；</w:t>
            </w:r>
          </w:p>
          <w:p w14:paraId="3F4B3EA9">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F4D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6164C2EE">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14:paraId="2766A845">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14:paraId="0783D010">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14:paraId="0476AE84">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14:paraId="2C11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7A39F509">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14:paraId="7259B3DF">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auto"/>
                <w:kern w:val="2"/>
                <w:sz w:val="24"/>
                <w:szCs w:val="24"/>
                <w:lang w:val="zh-CN"/>
              </w:rPr>
              <w:t>（实质性要求）</w:t>
            </w:r>
          </w:p>
        </w:tc>
        <w:tc>
          <w:tcPr>
            <w:tcW w:w="6705" w:type="dxa"/>
            <w:vAlign w:val="center"/>
          </w:tcPr>
          <w:p w14:paraId="7EFD00CE">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14:paraId="38049D38">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14:paraId="6E463121">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14:paraId="64A02ECC">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14:paraId="3BB0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49495FA8">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14:paraId="5B3F3CFD">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14:paraId="614E3AE9">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14:paraId="7D0C0D8C">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14:paraId="2E7E5759">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14:paraId="35A0CAC7">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14:paraId="2ED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21994428">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14:paraId="3A05A3C6">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采购代理服务费</w:t>
            </w:r>
            <w:r>
              <w:rPr>
                <w:rFonts w:hint="eastAsia" w:ascii="仿宋" w:eastAsia="仿宋" w:cs="仿宋"/>
                <w:b/>
                <w:color w:val="auto"/>
                <w:kern w:val="2"/>
                <w:sz w:val="24"/>
                <w:szCs w:val="24"/>
                <w:lang w:val="zh-CN"/>
              </w:rPr>
              <w:t>（实质性要求）</w:t>
            </w:r>
          </w:p>
        </w:tc>
        <w:tc>
          <w:tcPr>
            <w:tcW w:w="6705" w:type="dxa"/>
            <w:vAlign w:val="center"/>
          </w:tcPr>
          <w:p w14:paraId="330B7F07">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color w:val="auto"/>
                <w:sz w:val="24"/>
                <w:szCs w:val="24"/>
                <w:lang w:val="zh-CN"/>
              </w:rPr>
              <w:t>根据委托代理协议约定，</w:t>
            </w:r>
            <w:r>
              <w:rPr>
                <w:rFonts w:ascii="仿宋_GB2312" w:hAnsi="仿宋_GB2312" w:eastAsia="仿宋_GB2312" w:cs="仿宋_GB2312"/>
                <w:color w:val="auto"/>
              </w:rPr>
              <w:t>本项目预算已包含采购代理服务费,本项目采购代理服务费以</w:t>
            </w:r>
            <w:r>
              <w:rPr>
                <w:rFonts w:hint="eastAsia" w:ascii="仿宋_GB2312" w:hAnsi="仿宋_GB2312" w:eastAsia="仿宋_GB2312" w:cs="仿宋_GB2312"/>
                <w:color w:val="auto"/>
                <w:lang w:eastAsia="zh-CN"/>
              </w:rPr>
              <w:t>成交</w:t>
            </w:r>
            <w:r>
              <w:rPr>
                <w:rFonts w:ascii="仿宋_GB2312" w:hAnsi="仿宋_GB2312" w:eastAsia="仿宋_GB2312" w:cs="仿宋_GB2312"/>
                <w:color w:val="auto"/>
              </w:rPr>
              <w:t>金额作为计算基数，按差额定率累进法进行计算，并参照国家发改委【2011】534号文件规定执行收费，计算后下浮30%，代理费不足3000.00元的按3000.00元收取</w:t>
            </w:r>
            <w:r>
              <w:rPr>
                <w:rFonts w:hint="eastAsia" w:ascii="仿宋" w:hAnsi="仿宋" w:eastAsia="仿宋" w:cs="仿宋"/>
                <w:color w:val="auto"/>
                <w:sz w:val="24"/>
                <w:szCs w:val="24"/>
                <w:highlight w:val="none"/>
                <w:lang w:val="zh-CN"/>
              </w:rPr>
              <w:t>，由</w:t>
            </w:r>
            <w:r>
              <w:rPr>
                <w:rFonts w:hint="eastAsia" w:ascii="仿宋" w:hAnsi="仿宋" w:eastAsia="仿宋" w:cs="仿宋"/>
                <w:color w:val="auto"/>
                <w:sz w:val="24"/>
                <w:szCs w:val="24"/>
                <w:lang w:val="zh-CN"/>
              </w:rPr>
              <w:t>成交供应商支付。</w:t>
            </w:r>
          </w:p>
          <w:p w14:paraId="4DFDB28D">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14:paraId="27F3DE5B">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w:t>
            </w:r>
          </w:p>
          <w:p w14:paraId="408DD95F">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color w:val="auto"/>
                <w:sz w:val="24"/>
                <w:lang w:eastAsia="zh-CN"/>
              </w:rPr>
              <w:t>账</w:t>
            </w:r>
            <w:r>
              <w:rPr>
                <w:rFonts w:hint="eastAsia" w:ascii="仿宋" w:hAnsi="仿宋" w:eastAsia="仿宋" w:cs="仿宋"/>
                <w:bCs/>
                <w:color w:val="auto"/>
                <w:kern w:val="2"/>
                <w:sz w:val="24"/>
                <w:szCs w:val="24"/>
                <w:lang w:val="zh-CN" w:eastAsia="zh-CN" w:bidi="ar-SA"/>
              </w:rPr>
              <w:t xml:space="preserve">    号：102012000001139849</w:t>
            </w:r>
          </w:p>
          <w:p w14:paraId="1D717E20">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 户 行：自贡银行股份有限公司营业部</w:t>
            </w:r>
          </w:p>
          <w:p w14:paraId="3EF5C883">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14:paraId="3C2C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1B9A1242">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14:paraId="6D8E95FE">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14:paraId="6BA945AF">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455AFF68">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14:paraId="6033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4B5DE651">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14:paraId="64582C45">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14:paraId="5F2E3959">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14:paraId="54C3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6556483D">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14:paraId="17F18C85">
            <w:pPr>
              <w:pStyle w:val="80"/>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信用记录查询及使用</w:t>
            </w:r>
          </w:p>
        </w:tc>
        <w:tc>
          <w:tcPr>
            <w:tcW w:w="6705" w:type="dxa"/>
            <w:vAlign w:val="center"/>
          </w:tcPr>
          <w:p w14:paraId="3E1C7081">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14:paraId="3A98ED18">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14:paraId="32FE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6E29A953">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14:paraId="17CA44C5">
            <w:pPr>
              <w:pStyle w:val="80"/>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14:paraId="66B792DB">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14:paraId="651341D6">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14:paraId="42FCD7F3">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14:paraId="717E0971">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14:paraId="73CD0FDD">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14:paraId="3DD583F6">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095A71FA">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A19FC5C">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14:paraId="699A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2A1307D0">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14:paraId="437FAD34">
            <w:pPr>
              <w:pStyle w:val="85"/>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14:paraId="64A81B98">
            <w:pPr>
              <w:pStyle w:val="8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14:paraId="6167C089">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14:paraId="0DABC9CA">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14:paraId="4B8F88D2">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14:paraId="0DE2B3A5">
      <w:pPr>
        <w:spacing w:line="360" w:lineRule="auto"/>
        <w:ind w:firstLine="480"/>
        <w:rPr>
          <w:color w:val="auto"/>
        </w:rPr>
      </w:pPr>
    </w:p>
    <w:p w14:paraId="7B96C8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14:paraId="182DA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14:paraId="308D7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14:paraId="61897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14:paraId="3F4C3BE4">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14:paraId="711F5A05">
      <w:pPr>
        <w:spacing w:line="360" w:lineRule="auto"/>
        <w:ind w:firstLine="480"/>
        <w:rPr>
          <w:rFonts w:hint="eastAsia" w:ascii="仿宋" w:hAnsi="仿宋" w:eastAsia="仿宋" w:cs="仿宋"/>
          <w:bCs/>
          <w:color w:val="auto"/>
          <w:sz w:val="24"/>
        </w:rPr>
      </w:pPr>
    </w:p>
    <w:p w14:paraId="7ED7FF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14:paraId="59053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14:paraId="285AE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14:paraId="1BA691D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14:paraId="06D8BE13">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按照规定获取了竞争性谈判文件，属于实质性参加采购活动的供应商。</w:t>
      </w:r>
    </w:p>
    <w:p w14:paraId="18CCEB9F">
      <w:pPr>
        <w:spacing w:line="360" w:lineRule="auto"/>
        <w:ind w:firstLine="482" w:firstLineChars="200"/>
        <w:rPr>
          <w:rFonts w:hint="eastAsia" w:ascii="仿宋" w:hAnsi="仿宋" w:eastAsia="仿宋" w:cs="仿宋"/>
          <w:b/>
          <w:color w:val="auto"/>
          <w:sz w:val="24"/>
        </w:rPr>
      </w:pPr>
    </w:p>
    <w:p w14:paraId="0F2CA7DE">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14:paraId="03165AE4">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14:paraId="6F46C678">
      <w:pPr>
        <w:spacing w:line="360" w:lineRule="auto"/>
        <w:ind w:firstLine="488"/>
        <w:rPr>
          <w:color w:val="auto"/>
        </w:rPr>
      </w:pPr>
    </w:p>
    <w:p w14:paraId="6126FC03">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14:paraId="20D77136">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14:paraId="08B3A1AE">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14:paraId="32778002">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14:paraId="1FB0F393">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14:paraId="6CB95E04">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14:paraId="7026611C">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14:paraId="3F952B6C">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14:paraId="611268C7">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5D2FC087">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14:paraId="1D1E34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14:paraId="6BCF0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17691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14:paraId="00EDC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14:paraId="30B9E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14:paraId="5530E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14:paraId="6EC13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14:paraId="058E6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14:paraId="43427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14:paraId="52A07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14:paraId="37763FED">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14:paraId="389CADAB">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14:paraId="71D88F67">
      <w:pPr>
        <w:pStyle w:val="2"/>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4BBDCE4E">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464ADD87">
      <w:pPr>
        <w:spacing w:line="360" w:lineRule="auto"/>
        <w:ind w:firstLine="486"/>
        <w:rPr>
          <w:color w:val="auto"/>
        </w:rPr>
      </w:pPr>
    </w:p>
    <w:p w14:paraId="595BC6E4">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14:paraId="768981A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.1在响应截止时间前，采购单位无论出于何种原因，可以对竞争性谈判文件进行澄清或者修改；</w:t>
      </w:r>
    </w:p>
    <w:p w14:paraId="228CBD44">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14:paraId="03C8AE76">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0BF8E1C6">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14:paraId="3959F71C">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14:paraId="522BD5BB">
      <w:pPr>
        <w:spacing w:line="360" w:lineRule="auto"/>
        <w:ind w:firstLine="482"/>
        <w:rPr>
          <w:color w:val="auto"/>
        </w:rPr>
      </w:pPr>
    </w:p>
    <w:p w14:paraId="63FEBDBF">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14:paraId="39AB7390">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14:paraId="7C70D67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07AAEDB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14:paraId="32535504">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14:paraId="0C587D8E">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14:paraId="32DC53FC">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14:paraId="3CA1EB4D">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14:paraId="3AE37E4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48DF80B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14:paraId="14CB2539">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3</w:t>
      </w:r>
      <w:r>
        <w:rPr>
          <w:rFonts w:hint="eastAsia" w:ascii="仿宋" w:eastAsia="仿宋" w:cs="仿宋"/>
          <w:color w:val="auto"/>
          <w:sz w:val="24"/>
          <w:szCs w:val="24"/>
        </w:rPr>
        <w:t>如因未翻译而造成的响应文件无效风险，由供应商承担。</w:t>
      </w:r>
    </w:p>
    <w:p w14:paraId="154F0DB1">
      <w:pPr>
        <w:pStyle w:val="2"/>
        <w:spacing w:line="360" w:lineRule="auto"/>
        <w:ind w:firstLine="480"/>
        <w:rPr>
          <w:color w:val="auto"/>
        </w:rPr>
      </w:pPr>
    </w:p>
    <w:p w14:paraId="2DB9277E">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14:paraId="63B4BD54">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14:paraId="171C61C1">
      <w:pPr>
        <w:widowControl/>
        <w:spacing w:line="360" w:lineRule="auto"/>
        <w:ind w:firstLine="480"/>
        <w:jc w:val="left"/>
        <w:rPr>
          <w:rFonts w:hint="eastAsia" w:ascii="仿宋" w:hAnsi="仿宋" w:eastAsia="仿宋" w:cs="仿宋"/>
          <w:b/>
          <w:bCs/>
          <w:color w:val="auto"/>
          <w:sz w:val="24"/>
        </w:rPr>
      </w:pPr>
    </w:p>
    <w:p w14:paraId="5D6ED20C">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14:paraId="337F0D97">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14:paraId="328C19F0">
      <w:pPr>
        <w:widowControl/>
        <w:spacing w:line="360" w:lineRule="auto"/>
        <w:jc w:val="left"/>
        <w:rPr>
          <w:rFonts w:hint="eastAsia" w:ascii="仿宋" w:hAnsi="仿宋" w:eastAsia="仿宋" w:cs="仿宋"/>
          <w:color w:val="auto"/>
          <w:sz w:val="24"/>
        </w:rPr>
      </w:pPr>
    </w:p>
    <w:p w14:paraId="48946BCF">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14:paraId="243D2A8F">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54DC474D">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14:paraId="512B2CE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600C7AB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14:paraId="07A7469F">
      <w:pPr>
        <w:widowControl/>
        <w:spacing w:line="360" w:lineRule="auto"/>
        <w:ind w:firstLine="480"/>
        <w:jc w:val="both"/>
        <w:rPr>
          <w:color w:val="auto"/>
        </w:rPr>
      </w:pPr>
    </w:p>
    <w:p w14:paraId="48176C30">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14:paraId="6E5526E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25DECD8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6DFD3872">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0A8E8808">
      <w:pPr>
        <w:widowControl/>
        <w:spacing w:line="360" w:lineRule="auto"/>
        <w:ind w:firstLine="420" w:firstLineChars="200"/>
        <w:jc w:val="both"/>
        <w:rPr>
          <w:color w:val="auto"/>
        </w:rPr>
      </w:pPr>
    </w:p>
    <w:p w14:paraId="1A3A2999">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响应文件的组成</w:t>
      </w:r>
    </w:p>
    <w:p w14:paraId="79113AB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14:paraId="14B0AA9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14:paraId="4F729DEE">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14:paraId="7DD1ADBD">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14:paraId="2018FCCC">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14:paraId="47334FED">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14:paraId="26BFA0C0">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14:paraId="2B3AC9BD">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auto"/>
          <w:sz w:val="24"/>
          <w:highlight w:val="none"/>
          <w:lang w:eastAsia="zh-CN"/>
        </w:rPr>
      </w:pP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lang w:val="en-US" w:eastAsia="zh-CN"/>
        </w:rPr>
        <w:t>1</w:t>
      </w:r>
      <w:r>
        <w:rPr>
          <w:rFonts w:hint="eastAsia" w:ascii="仿宋" w:hAnsi="仿宋" w:eastAsia="仿宋" w:cs="仿宋"/>
          <w:bCs w:val="0"/>
          <w:color w:val="auto"/>
          <w:sz w:val="24"/>
          <w:highlight w:val="none"/>
          <w:lang w:eastAsia="zh-CN"/>
        </w:rPr>
        <w:t>）技术服务偏离表；</w:t>
      </w:r>
    </w:p>
    <w:p w14:paraId="0AB2FF5F">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auto"/>
          <w:sz w:val="24"/>
          <w:highlight w:val="none"/>
        </w:rPr>
      </w:pP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lang w:val="en-US" w:eastAsia="zh-CN"/>
        </w:rPr>
        <w:t>2</w:t>
      </w:r>
      <w:r>
        <w:rPr>
          <w:rFonts w:hint="eastAsia" w:ascii="仿宋" w:hAnsi="仿宋" w:eastAsia="仿宋" w:cs="仿宋"/>
          <w:bCs w:val="0"/>
          <w:color w:val="auto"/>
          <w:sz w:val="24"/>
          <w:highlight w:val="none"/>
          <w:lang w:eastAsia="zh-CN"/>
        </w:rPr>
        <w:t>）商务服务应答表</w:t>
      </w:r>
      <w:r>
        <w:rPr>
          <w:rFonts w:hint="eastAsia" w:ascii="仿宋" w:hAnsi="仿宋" w:eastAsia="仿宋" w:cs="仿宋"/>
          <w:bCs w:val="0"/>
          <w:color w:val="auto"/>
          <w:sz w:val="24"/>
          <w:highlight w:val="none"/>
        </w:rPr>
        <w:t>；</w:t>
      </w:r>
    </w:p>
    <w:p w14:paraId="6660184E">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auto"/>
          <w:sz w:val="24"/>
          <w:highlight w:val="none"/>
        </w:rPr>
      </w:pP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lang w:val="en-US" w:eastAsia="zh-CN"/>
        </w:rPr>
        <w:t>3</w:t>
      </w: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rPr>
        <w:t>拟派入本项目的主要实施人员情况表；</w:t>
      </w:r>
    </w:p>
    <w:p w14:paraId="6F3C20E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auto"/>
          <w:sz w:val="24"/>
          <w:highlight w:val="none"/>
        </w:rPr>
      </w:pPr>
      <w:r>
        <w:rPr>
          <w:rFonts w:hint="eastAsia" w:ascii="仿宋" w:hAnsi="仿宋" w:eastAsia="仿宋" w:cs="仿宋"/>
          <w:b w:val="0"/>
          <w:bCs/>
          <w:color w:val="auto"/>
          <w:sz w:val="24"/>
          <w:highlight w:val="none"/>
          <w:lang w:val="en-US" w:eastAsia="zh-CN"/>
        </w:rPr>
        <w:t>（4）其他有利于采购人或者供应商认为需要提供的文件和资料。</w:t>
      </w:r>
    </w:p>
    <w:p w14:paraId="495EE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lang w:val="en-US" w:eastAsia="zh-CN"/>
        </w:rPr>
        <w:t>10.2.2</w:t>
      </w:r>
      <w:r>
        <w:rPr>
          <w:rFonts w:hint="eastAsia" w:ascii="仿宋" w:hAnsi="仿宋" w:eastAsia="仿宋" w:cs="仿宋"/>
          <w:b w:val="0"/>
          <w:bCs/>
          <w:color w:val="auto"/>
          <w:sz w:val="24"/>
          <w:highlight w:val="none"/>
        </w:rPr>
        <w:t xml:space="preserve"> </w:t>
      </w:r>
      <w:r>
        <w:rPr>
          <w:rFonts w:hint="eastAsia" w:ascii="仿宋" w:hAnsi="仿宋" w:eastAsia="仿宋" w:cs="仿宋"/>
          <w:b w:val="0"/>
          <w:bCs/>
          <w:color w:val="auto"/>
          <w:sz w:val="24"/>
          <w:highlight w:val="none"/>
          <w:lang w:eastAsia="zh-CN"/>
        </w:rPr>
        <w:t>其他要求部分</w:t>
      </w:r>
    </w:p>
    <w:p w14:paraId="43E93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（1）供应商简介；</w:t>
      </w:r>
    </w:p>
    <w:p w14:paraId="0AAE7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（2）供应商基本情况表；</w:t>
      </w:r>
    </w:p>
    <w:p w14:paraId="0E551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Cs/>
          <w:color w:val="auto"/>
          <w:sz w:val="24"/>
          <w:lang w:eastAsia="zh-CN"/>
        </w:rPr>
        <w:t>首轮报价一览表；</w:t>
      </w:r>
      <w:r>
        <w:rPr>
          <w:rFonts w:hint="eastAsia" w:ascii="仿宋" w:hAnsi="仿宋" w:eastAsia="仿宋" w:cs="仿宋"/>
          <w:b/>
          <w:color w:val="auto"/>
          <w:sz w:val="24"/>
        </w:rPr>
        <w:t>(实质性要求）</w:t>
      </w:r>
    </w:p>
    <w:p w14:paraId="720CF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（4）承诺函；</w:t>
      </w:r>
      <w:r>
        <w:rPr>
          <w:rFonts w:hint="eastAsia" w:ascii="仿宋" w:hAnsi="仿宋" w:eastAsia="仿宋" w:cs="仿宋"/>
          <w:b/>
          <w:bCs w:val="0"/>
          <w:color w:val="auto"/>
          <w:sz w:val="24"/>
          <w:highlight w:val="none"/>
        </w:rPr>
        <w:t>(实质性要求）</w:t>
      </w:r>
    </w:p>
    <w:p w14:paraId="54385E71">
      <w:pPr>
        <w:spacing w:line="360" w:lineRule="auto"/>
        <w:ind w:firstLine="480" w:firstLineChars="200"/>
        <w:outlineLvl w:val="9"/>
        <w:rPr>
          <w:rFonts w:hint="eastAsia" w:ascii="仿宋" w:hAnsi="仿宋" w:eastAsia="仿宋" w:cs="仿宋"/>
          <w:bCs w:val="0"/>
          <w:color w:val="auto"/>
          <w:sz w:val="24"/>
          <w:highlight w:val="none"/>
          <w:lang w:eastAsia="zh-CN"/>
        </w:rPr>
      </w:pP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lang w:val="en-US" w:eastAsia="zh-CN"/>
        </w:rPr>
        <w:t>5</w:t>
      </w:r>
      <w:r>
        <w:rPr>
          <w:rFonts w:hint="eastAsia" w:ascii="仿宋" w:hAnsi="仿宋" w:eastAsia="仿宋" w:cs="仿宋"/>
          <w:bCs w:val="0"/>
          <w:color w:val="auto"/>
          <w:sz w:val="24"/>
          <w:highlight w:val="none"/>
          <w:lang w:eastAsia="zh-CN"/>
        </w:rPr>
        <w:t>）</w:t>
      </w:r>
      <w:r>
        <w:rPr>
          <w:rFonts w:hint="eastAsia" w:ascii="仿宋" w:hAnsi="仿宋" w:eastAsia="仿宋" w:cs="仿宋"/>
          <w:bCs w:val="0"/>
          <w:color w:val="auto"/>
          <w:sz w:val="24"/>
          <w:highlight w:val="none"/>
        </w:rPr>
        <w:t>其他有利于</w:t>
      </w:r>
      <w:r>
        <w:rPr>
          <w:rFonts w:hint="eastAsia" w:ascii="仿宋" w:hAnsi="仿宋" w:eastAsia="仿宋" w:cs="仿宋"/>
          <w:bCs w:val="0"/>
          <w:color w:val="auto"/>
          <w:sz w:val="24"/>
          <w:highlight w:val="none"/>
          <w:lang w:eastAsia="zh-CN"/>
        </w:rPr>
        <w:t>供应商</w:t>
      </w:r>
      <w:r>
        <w:rPr>
          <w:rFonts w:hint="eastAsia" w:ascii="仿宋" w:hAnsi="仿宋" w:eastAsia="仿宋" w:cs="仿宋"/>
          <w:bCs w:val="0"/>
          <w:color w:val="auto"/>
          <w:sz w:val="24"/>
          <w:highlight w:val="none"/>
        </w:rPr>
        <w:t>的服务承诺等</w:t>
      </w:r>
      <w:r>
        <w:rPr>
          <w:rFonts w:hint="eastAsia" w:ascii="仿宋" w:hAnsi="仿宋" w:eastAsia="仿宋" w:cs="仿宋"/>
          <w:bCs w:val="0"/>
          <w:color w:val="auto"/>
          <w:sz w:val="24"/>
          <w:highlight w:val="none"/>
          <w:lang w:eastAsia="zh-CN"/>
        </w:rPr>
        <w:t>。</w:t>
      </w:r>
    </w:p>
    <w:p w14:paraId="1D026EB7">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14:paraId="767AA1D9">
      <w:pPr>
        <w:pStyle w:val="114"/>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14:paraId="79E25304">
      <w:pPr>
        <w:pStyle w:val="114"/>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5A70B039">
      <w:pPr>
        <w:pStyle w:val="114"/>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14:paraId="1B1AA0ED">
      <w:pPr>
        <w:pStyle w:val="114"/>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5346A914">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14:paraId="180D7E95">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①</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14:paraId="7B48629C">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②</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报价只允许有一个报价，并且在合同履行过程中是固定不变的，任何有选择或可调整的报价将不予接受，并按无效响应处理（但是按本采购文件的规定，属于报价计算错误可以修改的情形除外）。</w:t>
      </w:r>
    </w:p>
    <w:p w14:paraId="6A1EEC0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2"/>
          <w:highlight w:val="non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最后报价一览表</w:t>
      </w:r>
      <w:r>
        <w:rPr>
          <w:rFonts w:hint="eastAsia" w:ascii="仿宋" w:hAnsi="仿宋" w:eastAsia="仿宋" w:cs="仿宋"/>
          <w:bCs/>
          <w:color w:val="auto"/>
          <w:sz w:val="24"/>
          <w:highlight w:val="none"/>
        </w:rPr>
        <w:t>”</w:t>
      </w:r>
      <w:r>
        <w:rPr>
          <w:rFonts w:hint="eastAsia" w:ascii="仿宋" w:hAnsi="仿宋" w:eastAsia="仿宋" w:cs="仿宋"/>
          <w:bCs/>
          <w:color w:val="auto"/>
          <w:sz w:val="24"/>
          <w:szCs w:val="22"/>
          <w:highlight w:val="none"/>
        </w:rPr>
        <w:t>填写的报价将作为本次采购唯一的最</w:t>
      </w:r>
      <w:r>
        <w:rPr>
          <w:rFonts w:hint="eastAsia" w:ascii="仿宋" w:hAnsi="仿宋" w:eastAsia="仿宋" w:cs="仿宋"/>
          <w:bCs/>
          <w:color w:val="auto"/>
          <w:sz w:val="24"/>
          <w:szCs w:val="22"/>
          <w:highlight w:val="none"/>
          <w:lang w:eastAsia="zh-CN"/>
        </w:rPr>
        <w:t>后</w:t>
      </w:r>
      <w:r>
        <w:rPr>
          <w:rFonts w:hint="eastAsia" w:ascii="仿宋" w:hAnsi="仿宋" w:eastAsia="仿宋" w:cs="仿宋"/>
          <w:bCs/>
          <w:color w:val="auto"/>
          <w:sz w:val="24"/>
          <w:szCs w:val="22"/>
          <w:highlight w:val="none"/>
        </w:rPr>
        <w:t>报价依据。</w:t>
      </w:r>
    </w:p>
    <w:p w14:paraId="3EB32F3C">
      <w:pPr>
        <w:spacing w:line="360" w:lineRule="auto"/>
        <w:ind w:firstLine="482" w:firstLineChars="200"/>
        <w:rPr>
          <w:rFonts w:hint="eastAsia" w:ascii="仿宋" w:hAnsi="仿宋" w:eastAsia="仿宋" w:cs="仿宋"/>
          <w:b/>
          <w:bCs w:val="0"/>
          <w:color w:val="auto"/>
          <w:sz w:val="24"/>
          <w:lang w:val="en-US" w:eastAsia="zh-CN"/>
        </w:rPr>
      </w:pPr>
    </w:p>
    <w:p w14:paraId="5534B758">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14:paraId="5D7EEA4A">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14:paraId="593A373E">
      <w:pPr>
        <w:widowControl/>
        <w:spacing w:line="360" w:lineRule="auto"/>
        <w:jc w:val="left"/>
        <w:outlineLvl w:val="9"/>
        <w:rPr>
          <w:rFonts w:hint="eastAsia" w:ascii="仿宋" w:hAnsi="仿宋" w:eastAsia="仿宋" w:cs="仿宋"/>
          <w:color w:val="auto"/>
          <w:sz w:val="24"/>
        </w:rPr>
      </w:pPr>
    </w:p>
    <w:p w14:paraId="4CF337F5">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14:paraId="61D8387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14:paraId="07FD0DA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14:paraId="4B80C7A4">
      <w:pPr>
        <w:widowControl/>
        <w:spacing w:line="360" w:lineRule="auto"/>
        <w:jc w:val="both"/>
        <w:outlineLvl w:val="9"/>
        <w:rPr>
          <w:rFonts w:hint="eastAsia" w:ascii="仿宋" w:hAnsi="仿宋" w:eastAsia="仿宋" w:cs="仿宋"/>
          <w:color w:val="auto"/>
          <w:sz w:val="24"/>
        </w:rPr>
      </w:pPr>
    </w:p>
    <w:p w14:paraId="78E73412">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14:paraId="695F2F32">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21076EC6">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287F9B70">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14:paraId="47A44134">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14:paraId="13CFD5F7">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14:paraId="7DB8BBBD">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14:paraId="0AEB64A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14:paraId="4DB9360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14:paraId="19C1C922">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11B490E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7113E07B">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14:paraId="7B2CC25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14:paraId="1778A32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14:paraId="49A60427">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14:paraId="3331C09E">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14:paraId="220A44A6">
      <w:pPr>
        <w:widowControl/>
        <w:spacing w:line="360" w:lineRule="auto"/>
        <w:ind w:firstLine="480"/>
        <w:jc w:val="both"/>
        <w:rPr>
          <w:rFonts w:hint="eastAsia" w:ascii="仿宋" w:hAnsi="仿宋" w:eastAsia="仿宋" w:cs="仿宋"/>
          <w:b/>
          <w:bCs/>
          <w:color w:val="auto"/>
          <w:sz w:val="24"/>
        </w:rPr>
      </w:pPr>
    </w:p>
    <w:p w14:paraId="05A78AA0">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14:paraId="479DA894">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14:paraId="7A0C481C">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14:paraId="4DD02BD5">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14:paraId="159D283D">
      <w:pPr>
        <w:widowControl/>
        <w:spacing w:line="360" w:lineRule="auto"/>
        <w:ind w:firstLine="480"/>
        <w:jc w:val="both"/>
        <w:rPr>
          <w:rFonts w:hint="eastAsia" w:ascii="仿宋" w:hAnsi="仿宋" w:eastAsia="仿宋" w:cs="仿宋"/>
          <w:color w:val="auto"/>
          <w:sz w:val="24"/>
          <w:lang w:val="en-US" w:eastAsia="zh-CN"/>
        </w:rPr>
      </w:pPr>
    </w:p>
    <w:p w14:paraId="43FF5B32">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14:paraId="3AA4681A">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14:paraId="1FB420B0">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14:paraId="08F1D3BB">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14:paraId="50E310CD">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14:paraId="4136CEC3">
      <w:pPr>
        <w:pStyle w:val="2"/>
        <w:spacing w:line="360" w:lineRule="auto"/>
        <w:ind w:firstLine="480"/>
        <w:rPr>
          <w:color w:val="auto"/>
        </w:rPr>
      </w:pPr>
    </w:p>
    <w:p w14:paraId="49F36609">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14:paraId="26E625AB">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14:paraId="7D6345A8">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14:paraId="1E3F14F8">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14:paraId="19755277">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14:paraId="662BA2EF">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14:paraId="5EE8BA0F">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14:paraId="761CB5AA">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14:paraId="64768436">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14:paraId="43B84711">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14:paraId="5CC5E605">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189A5839">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14:paraId="0E16C413">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14:paraId="2A988B1D">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14:paraId="0B9E357C">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14:paraId="2F0567D4">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）成交候选供应商因不可抗力，不能继续参加采购活动；</w:t>
      </w:r>
    </w:p>
    <w:p w14:paraId="11D1298C">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14:paraId="519C22D2">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14:paraId="373E1521">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14:paraId="618002FF">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14:paraId="021D5AAD">
      <w:pPr>
        <w:keepNext w:val="0"/>
        <w:spacing w:line="360" w:lineRule="auto"/>
        <w:ind w:firstLine="480" w:firstLineChars="200"/>
        <w:outlineLvl w:val="9"/>
        <w:rPr>
          <w:rFonts w:hint="eastAsia" w:ascii="仿宋" w:hAnsi="仿宋" w:eastAsia="仿宋" w:cs="仿宋"/>
          <w:color w:val="auto"/>
          <w:sz w:val="24"/>
        </w:rPr>
      </w:pPr>
    </w:p>
    <w:p w14:paraId="3388B0EB">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14:paraId="6140597C">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14:paraId="1ED80FB7">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14:paraId="5C97BCBE">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14:paraId="6152CF69">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14:paraId="12C50CB4">
      <w:pPr>
        <w:spacing w:line="360" w:lineRule="auto"/>
        <w:ind w:firstLine="480"/>
        <w:rPr>
          <w:rFonts w:ascii="仿宋" w:hAnsi="仿宋" w:eastAsia="仿宋"/>
          <w:color w:val="auto"/>
          <w:sz w:val="24"/>
        </w:rPr>
      </w:pPr>
    </w:p>
    <w:p w14:paraId="33DB8EA3">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14:paraId="5EE0562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14:paraId="1951F0D6">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14:paraId="1CECD213">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成交供应商的响应文件作为无效响应文件处理或者有采购法律法规规章制度规定的成交无效情形的，采购人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14:paraId="6675B38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14:paraId="7E7C4BCB">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14:paraId="507E8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14:paraId="211AF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2189F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14:paraId="3F9A7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3E9FD735">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14:paraId="3EA19C6B">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14:paraId="229EFAD5">
      <w:pPr>
        <w:spacing w:line="360" w:lineRule="auto"/>
        <w:ind w:firstLine="482" w:firstLineChars="200"/>
        <w:rPr>
          <w:rFonts w:hint="eastAsia" w:ascii="仿宋" w:hAnsi="仿宋" w:eastAsia="仿宋" w:cs="仿宋"/>
          <w:b/>
          <w:color w:val="auto"/>
          <w:sz w:val="24"/>
          <w:lang w:val="en-US" w:eastAsia="zh-CN"/>
        </w:rPr>
      </w:pPr>
    </w:p>
    <w:p w14:paraId="667B1794">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14:paraId="639016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14:paraId="656675F0">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14:paraId="17BE4E9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14:paraId="7BD09333">
      <w:pPr>
        <w:spacing w:line="360" w:lineRule="auto"/>
        <w:rPr>
          <w:rFonts w:hint="eastAsia" w:ascii="仿宋" w:hAnsi="仿宋" w:eastAsia="仿宋" w:cs="仿宋"/>
          <w:b/>
          <w:color w:val="auto"/>
          <w:sz w:val="24"/>
          <w:lang w:val="en-US" w:eastAsia="zh-CN"/>
        </w:rPr>
      </w:pPr>
    </w:p>
    <w:p w14:paraId="496B344E">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14:paraId="2D768A4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40E42989">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14:paraId="3C0FF92E">
      <w:pPr>
        <w:spacing w:line="360" w:lineRule="auto"/>
        <w:ind w:firstLine="480"/>
        <w:rPr>
          <w:color w:val="auto"/>
        </w:rPr>
      </w:pPr>
    </w:p>
    <w:p w14:paraId="7EB76724">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14:paraId="027BE41A">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14:paraId="616FD3B9">
      <w:pPr>
        <w:spacing w:line="360" w:lineRule="auto"/>
        <w:ind w:firstLine="492"/>
        <w:jc w:val="both"/>
        <w:rPr>
          <w:color w:val="auto"/>
        </w:rPr>
      </w:pPr>
    </w:p>
    <w:p w14:paraId="239DC7D7">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14:paraId="65822A5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color w:val="auto"/>
          <w:sz w:val="24"/>
          <w:lang w:eastAsia="zh-CN"/>
        </w:rPr>
        <w:t>如</w:t>
      </w:r>
      <w:r>
        <w:rPr>
          <w:rFonts w:hint="eastAsia" w:ascii="仿宋" w:hAnsi="仿宋" w:eastAsia="仿宋" w:cs="仿宋"/>
          <w:color w:val="auto"/>
          <w:sz w:val="24"/>
        </w:rPr>
        <w:t>竞争性</w:t>
      </w:r>
      <w:r>
        <w:rPr>
          <w:rFonts w:hint="eastAsia" w:ascii="仿宋" w:hAnsi="仿宋" w:eastAsia="仿宋" w:cs="仿宋"/>
          <w:color w:val="auto"/>
          <w:sz w:val="24"/>
          <w:lang w:eastAsia="zh-CN"/>
        </w:rPr>
        <w:t>谈判</w:t>
      </w:r>
      <w:r>
        <w:rPr>
          <w:rFonts w:hint="eastAsia" w:ascii="仿宋" w:hAnsi="仿宋" w:eastAsia="仿宋" w:cs="仿宋"/>
          <w:bCs/>
          <w:color w:val="auto"/>
          <w:sz w:val="24"/>
        </w:rPr>
        <w:t>文件</w:t>
      </w:r>
      <w:r>
        <w:rPr>
          <w:rFonts w:hint="eastAsia" w:ascii="仿宋" w:hAnsi="仿宋" w:eastAsia="仿宋" w:cs="仿宋"/>
          <w:bCs/>
          <w:color w:val="auto"/>
          <w:sz w:val="24"/>
          <w:lang w:eastAsia="zh-CN"/>
        </w:rPr>
        <w:t>要求需要缴纳履约保证金的，</w:t>
      </w:r>
      <w:r>
        <w:rPr>
          <w:rFonts w:hint="eastAsia" w:ascii="仿宋" w:hAnsi="仿宋" w:eastAsia="仿宋" w:cs="仿宋"/>
          <w:color w:val="auto"/>
          <w:sz w:val="24"/>
        </w:rPr>
        <w:t>成交供应商应在合同签订之前交纳竞争性谈判文件规定数额的履约保证金。</w:t>
      </w:r>
    </w:p>
    <w:p w14:paraId="0E863C9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14:paraId="66597488">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自行选择以支票、汇票、本票或者金融机构、担保机构出具的保函等非现金形式缴纳履约保证金。</w:t>
      </w:r>
    </w:p>
    <w:p w14:paraId="6CF0AB0C">
      <w:pPr>
        <w:pStyle w:val="2"/>
        <w:spacing w:line="360" w:lineRule="auto"/>
        <w:ind w:firstLine="360" w:firstLineChars="200"/>
        <w:rPr>
          <w:color w:val="auto"/>
        </w:rPr>
      </w:pPr>
    </w:p>
    <w:p w14:paraId="129487D8">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14:paraId="3F075E5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14:paraId="361180E7">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14:paraId="2744EEEF">
      <w:pPr>
        <w:spacing w:line="360" w:lineRule="auto"/>
        <w:ind w:firstLine="482"/>
        <w:rPr>
          <w:color w:val="auto"/>
        </w:rPr>
      </w:pPr>
    </w:p>
    <w:p w14:paraId="574D8F3B">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14:paraId="221A6442">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w:t>
      </w:r>
      <w:r>
        <w:rPr>
          <w:rFonts w:hint="eastAsia" w:ascii="仿宋" w:hAnsi="仿宋" w:eastAsia="仿宋" w:cs="仿宋"/>
          <w:color w:val="auto"/>
          <w:spacing w:val="0"/>
          <w:w w:val="100"/>
          <w:position w:val="0"/>
          <w:sz w:val="24"/>
          <w:szCs w:val="24"/>
          <w:highlight w:val="none"/>
          <w:shd w:val="clear" w:color="auto" w:fill="auto"/>
          <w:lang w:val="en-US" w:eastAsia="zh-CN"/>
        </w:rPr>
        <w:t>采购人参照《财政部关于进一步加强政府采购需求和履约验收管理的指导意见》（财库〔2016〕205 号）的规定进行验收。</w:t>
      </w:r>
    </w:p>
    <w:p w14:paraId="7204F405">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验收结果不合格的，也将不予支付采购资金。</w:t>
      </w:r>
    </w:p>
    <w:p w14:paraId="1C290FF6">
      <w:pPr>
        <w:spacing w:line="360" w:lineRule="auto"/>
        <w:ind w:firstLine="491"/>
        <w:rPr>
          <w:rFonts w:ascii="仿宋" w:hAnsi="仿宋" w:eastAsia="仿宋" w:cs="仿宋"/>
          <w:color w:val="auto"/>
          <w:sz w:val="24"/>
        </w:rPr>
      </w:pPr>
    </w:p>
    <w:p w14:paraId="1F027E32">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14:paraId="6257591C">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73BE2476">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14:paraId="23069A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14:paraId="62E57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14:paraId="281D8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14:paraId="7C83F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14:paraId="2E0AE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14:paraId="75A8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14:paraId="63499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14:paraId="325BC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14:paraId="2DD3A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14:paraId="1D7B6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14:paraId="0F70E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14:paraId="4F28C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14:paraId="170B3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14:paraId="1E95C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14:paraId="0EDB4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14:paraId="52F1C151">
      <w:pPr>
        <w:spacing w:line="360" w:lineRule="auto"/>
        <w:ind w:firstLine="482" w:firstLineChars="200"/>
        <w:outlineLvl w:val="9"/>
        <w:rPr>
          <w:rFonts w:hint="eastAsia" w:ascii="仿宋" w:hAnsi="仿宋" w:eastAsia="仿宋" w:cs="仿宋"/>
          <w:b/>
          <w:bCs w:val="0"/>
          <w:color w:val="auto"/>
          <w:sz w:val="24"/>
        </w:rPr>
      </w:pPr>
    </w:p>
    <w:p w14:paraId="0B3A1E39">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14:paraId="2D924D0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14:paraId="6E1D34F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14:paraId="3F1936D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14:paraId="1B640F79">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14:paraId="73E6F4B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14:paraId="68C9D6E0">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20" w:name="_Toc32389"/>
      <w:bookmarkStart w:id="21" w:name="_Toc28047"/>
      <w:bookmarkStart w:id="22" w:name="_Toc20206"/>
    </w:p>
    <w:p w14:paraId="37315F90">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6FF14B8A">
      <w:pPr>
        <w:pStyle w:val="22"/>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3" w:name="_Toc11322"/>
      <w:bookmarkStart w:id="24" w:name="_Toc32296"/>
      <w:bookmarkStart w:id="25" w:name="_Toc7520"/>
      <w:bookmarkStart w:id="26" w:name="_Toc163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20"/>
      <w:bookmarkEnd w:id="21"/>
      <w:bookmarkEnd w:id="22"/>
      <w:bookmarkEnd w:id="23"/>
      <w:bookmarkEnd w:id="24"/>
      <w:bookmarkEnd w:id="25"/>
      <w:bookmarkEnd w:id="26"/>
    </w:p>
    <w:p w14:paraId="728474CA">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14:paraId="097BA814">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14:paraId="3B687F12">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14:paraId="271A38D8">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14:paraId="52E65CB1">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14:paraId="24A8E21D">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14:paraId="58DE69D4">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14:paraId="53DA109F">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14:paraId="1B5B2739">
      <w:pPr>
        <w:spacing w:line="360" w:lineRule="auto"/>
        <w:ind w:firstLine="480" w:firstLineChars="200"/>
        <w:rPr>
          <w:rFonts w:hint="default" w:ascii="仿宋" w:hAnsi="仿宋" w:eastAsia="仿宋" w:cs="仿宋"/>
          <w:bCs/>
          <w:color w:val="000000" w:themeColor="text1"/>
          <w:sz w:val="24"/>
          <w:highlight w:val="none"/>
          <w:lang w:val="en-US" w:eastAsia="zh-CN"/>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供应商具有行政主管部门颁发的有效期内的</w:t>
      </w:r>
      <w:r>
        <w:rPr>
          <w:rFonts w:hint="eastAsia" w:ascii="仿宋" w:hAnsi="仿宋" w:eastAsia="仿宋" w:cs="仿宋"/>
          <w:bCs/>
          <w:color w:val="000000" w:themeColor="text1"/>
          <w:sz w:val="24"/>
          <w:highlight w:val="none"/>
          <w:lang w:eastAsia="zh-CN"/>
          <w14:textFill>
            <w14:solidFill>
              <w14:schemeClr w14:val="tx1"/>
            </w14:solidFill>
          </w14:textFill>
        </w:rPr>
        <w:t>《危险化学品经营许可证》</w:t>
      </w:r>
      <w:r>
        <w:rPr>
          <w:rFonts w:hint="eastAsia" w:ascii="仿宋" w:hAnsi="仿宋" w:eastAsia="仿宋" w:cs="仿宋"/>
          <w:bCs/>
          <w:color w:val="000000" w:themeColor="text1"/>
          <w:sz w:val="24"/>
          <w:highlight w:val="none"/>
          <w:lang w:val="en-US" w:eastAsia="zh-CN"/>
          <w14:textFill>
            <w14:solidFill>
              <w14:schemeClr w14:val="tx1"/>
            </w14:solidFill>
          </w14:textFill>
        </w:rPr>
        <w:t>。</w:t>
      </w:r>
    </w:p>
    <w:p w14:paraId="7CF5B974">
      <w:pPr>
        <w:spacing w:line="360" w:lineRule="auto"/>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000000" w:themeColor="text1"/>
          <w:sz w:val="24"/>
          <w:highlight w:val="none"/>
          <w:lang w:val="en-US" w:eastAsia="zh-CN"/>
          <w14:textFill>
            <w14:solidFill>
              <w14:schemeClr w14:val="tx1"/>
            </w14:solidFill>
          </w14:textFill>
        </w:rPr>
        <w:t>2、供应商应具有有效危险化学品道路运输许可证或委托运输单位的危险化学品道路运输许可证。</w:t>
      </w:r>
    </w:p>
    <w:p w14:paraId="156622B8">
      <w:pPr>
        <w:spacing w:line="360" w:lineRule="auto"/>
        <w:ind w:firstLine="420" w:firstLineChars="200"/>
        <w:rPr>
          <w:color w:val="auto"/>
        </w:rPr>
      </w:pPr>
    </w:p>
    <w:p w14:paraId="77D50D66">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14:paraId="6CEF7EB4">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highlight w:val="none"/>
          <w:shd w:val="clear" w:color="auto" w:fill="auto"/>
        </w:rPr>
        <w:t>供应商代表为供应商法定代表人</w:t>
      </w:r>
      <w:r>
        <w:rPr>
          <w:rFonts w:hint="eastAsia" w:ascii="仿宋" w:hAnsi="仿宋" w:eastAsia="仿宋" w:cs="仿宋"/>
          <w:bCs/>
          <w:color w:val="auto"/>
          <w:sz w:val="24"/>
          <w:highlight w:val="none"/>
          <w:shd w:val="clear" w:color="auto" w:fill="auto"/>
          <w:lang w:eastAsia="zh-CN"/>
        </w:rPr>
        <w:t>（或主要负责人）</w:t>
      </w:r>
      <w:r>
        <w:rPr>
          <w:rFonts w:hint="eastAsia" w:ascii="仿宋" w:hAnsi="仿宋" w:eastAsia="仿宋" w:cs="仿宋"/>
          <w:bCs/>
          <w:color w:val="auto"/>
          <w:sz w:val="24"/>
          <w:highlight w:val="none"/>
          <w:shd w:val="clear" w:color="auto" w:fill="auto"/>
        </w:rPr>
        <w:t>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p>
    <w:p w14:paraId="2DC8FA16">
      <w:pPr>
        <w:spacing w:line="360" w:lineRule="auto"/>
        <w:rPr>
          <w:rFonts w:hint="eastAsia"/>
          <w:color w:val="auto"/>
          <w:lang w:eastAsia="zh-CN"/>
        </w:rPr>
      </w:pPr>
    </w:p>
    <w:p w14:paraId="70E47EC1">
      <w:pPr>
        <w:pStyle w:val="85"/>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1DF023A5">
      <w:pPr>
        <w:pStyle w:val="2"/>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14:paraId="1095B0F1">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7" w:name="_Toc20406"/>
      <w:bookmarkStart w:id="28" w:name="_Toc24325"/>
      <w:bookmarkStart w:id="29" w:name="_Toc21415"/>
      <w:bookmarkStart w:id="30" w:name="_Toc22893"/>
      <w:bookmarkStart w:id="31" w:name="_Toc3076"/>
      <w:bookmarkStart w:id="32" w:name="_Toc14481"/>
      <w:r>
        <w:rPr>
          <w:rFonts w:hint="eastAsia" w:ascii="仿宋" w:hAnsi="仿宋" w:eastAsia="仿宋" w:cs="仿宋"/>
          <w:b/>
          <w:bCs/>
          <w:color w:val="auto"/>
          <w:kern w:val="2"/>
          <w:sz w:val="36"/>
          <w:szCs w:val="36"/>
        </w:rPr>
        <w:t>第四章 供应商应当提供的资格证明材料</w:t>
      </w:r>
      <w:bookmarkEnd w:id="27"/>
      <w:bookmarkEnd w:id="28"/>
      <w:bookmarkEnd w:id="29"/>
      <w:bookmarkEnd w:id="30"/>
      <w:bookmarkEnd w:id="31"/>
      <w:bookmarkEnd w:id="32"/>
    </w:p>
    <w:p w14:paraId="3641DF26">
      <w:pPr>
        <w:spacing w:line="400" w:lineRule="exact"/>
        <w:ind w:firstLine="482" w:firstLineChars="200"/>
        <w:outlineLvl w:val="9"/>
        <w:rPr>
          <w:rFonts w:hint="eastAsia" w:ascii="仿宋" w:hAnsi="仿宋" w:eastAsia="仿宋" w:cs="仿宋"/>
          <w:b/>
          <w:bCs/>
          <w:color w:val="auto"/>
          <w:sz w:val="24"/>
        </w:rPr>
      </w:pPr>
    </w:p>
    <w:p w14:paraId="4FA1503E">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14:paraId="54498182">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14:paraId="2BBDDFE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14:paraId="5BEFB18F">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14:paraId="69B83C7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14:paraId="0E7A8783">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14:paraId="29FD6681">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14:paraId="0B6C90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14:paraId="14F0832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14:paraId="64EA14D7">
      <w:pPr>
        <w:numPr>
          <w:ilvl w:val="-1"/>
          <w:numId w:val="0"/>
        </w:numPr>
        <w:spacing w:line="360" w:lineRule="auto"/>
        <w:ind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eastAsia="zh-CN"/>
          <w14:textFill>
            <w14:solidFill>
              <w14:schemeClr w14:val="tx1"/>
            </w14:solidFill>
          </w14:textFill>
        </w:rPr>
        <w:t>提供</w:t>
      </w:r>
      <w:r>
        <w:rPr>
          <w:rFonts w:hint="eastAsia" w:ascii="仿宋" w:hAnsi="仿宋" w:eastAsia="仿宋" w:cs="仿宋"/>
          <w:bCs/>
          <w:color w:val="000000" w:themeColor="text1"/>
          <w:sz w:val="24"/>
          <w:highlight w:val="none"/>
          <w14:textFill>
            <w14:solidFill>
              <w14:schemeClr w14:val="tx1"/>
            </w14:solidFill>
          </w14:textFill>
        </w:rPr>
        <w:t>供应商</w:t>
      </w:r>
      <w:r>
        <w:rPr>
          <w:rFonts w:hint="eastAsia" w:ascii="仿宋" w:hAnsi="仿宋" w:eastAsia="仿宋" w:cs="仿宋"/>
          <w:bCs/>
          <w:color w:val="000000" w:themeColor="text1"/>
          <w:sz w:val="24"/>
          <w:highlight w:val="none"/>
          <w:lang w:eastAsia="zh-CN"/>
          <w14:textFill>
            <w14:solidFill>
              <w14:schemeClr w14:val="tx1"/>
            </w14:solidFill>
          </w14:textFill>
        </w:rPr>
        <w:t>经</w:t>
      </w:r>
      <w:r>
        <w:rPr>
          <w:rFonts w:hint="eastAsia" w:ascii="仿宋" w:hAnsi="仿宋" w:eastAsia="仿宋" w:cs="仿宋"/>
          <w:bCs/>
          <w:color w:val="000000" w:themeColor="text1"/>
          <w:sz w:val="24"/>
          <w:highlight w:val="none"/>
          <w14:textFill>
            <w14:solidFill>
              <w14:schemeClr w14:val="tx1"/>
            </w14:solidFill>
          </w14:textFill>
        </w:rPr>
        <w:t>行政主管部门颁发的</w:t>
      </w:r>
      <w:r>
        <w:rPr>
          <w:rFonts w:hint="eastAsia" w:ascii="仿宋" w:hAnsi="仿宋" w:eastAsia="仿宋" w:cs="仿宋"/>
          <w:bCs/>
          <w:color w:val="000000" w:themeColor="text1"/>
          <w:sz w:val="24"/>
          <w:highlight w:val="none"/>
          <w:lang w:eastAsia="zh-CN"/>
          <w14:textFill>
            <w14:solidFill>
              <w14:schemeClr w14:val="tx1"/>
            </w14:solidFill>
          </w14:textFill>
        </w:rPr>
        <w:t>、在</w:t>
      </w:r>
      <w:r>
        <w:rPr>
          <w:rFonts w:hint="eastAsia" w:ascii="仿宋" w:hAnsi="仿宋" w:eastAsia="仿宋" w:cs="仿宋"/>
          <w:bCs/>
          <w:color w:val="000000" w:themeColor="text1"/>
          <w:sz w:val="24"/>
          <w:highlight w:val="none"/>
          <w14:textFill>
            <w14:solidFill>
              <w14:schemeClr w14:val="tx1"/>
            </w14:solidFill>
          </w14:textFill>
        </w:rPr>
        <w:t>有效期内的</w:t>
      </w:r>
      <w:r>
        <w:rPr>
          <w:rFonts w:hint="eastAsia" w:ascii="仿宋" w:hAnsi="仿宋" w:eastAsia="仿宋" w:cs="仿宋"/>
          <w:bCs/>
          <w:color w:val="000000" w:themeColor="text1"/>
          <w:sz w:val="24"/>
          <w:highlight w:val="none"/>
          <w:lang w:eastAsia="zh-CN"/>
          <w14:textFill>
            <w14:solidFill>
              <w14:schemeClr w14:val="tx1"/>
            </w14:solidFill>
          </w14:textFill>
        </w:rPr>
        <w:t>《危险化学品经营许可证》影印件</w:t>
      </w:r>
      <w:r>
        <w:rPr>
          <w:rFonts w:hint="eastAsia" w:ascii="仿宋" w:hAnsi="仿宋" w:eastAsia="仿宋" w:cs="仿宋"/>
          <w:bCs/>
          <w:color w:val="000000" w:themeColor="text1"/>
          <w:sz w:val="24"/>
          <w:highlight w:val="none"/>
          <w14:textFill>
            <w14:solidFill>
              <w14:schemeClr w14:val="tx1"/>
            </w14:solidFill>
          </w14:textFill>
        </w:rPr>
        <w:t>。</w:t>
      </w:r>
    </w:p>
    <w:p w14:paraId="188B229B">
      <w:pPr>
        <w:spacing w:line="360" w:lineRule="auto"/>
        <w:ind w:firstLine="480" w:firstLineChars="200"/>
        <w:rPr>
          <w:rFonts w:hint="default" w:ascii="仿宋" w:hAnsi="仿宋" w:eastAsia="仿宋" w:cs="仿宋"/>
          <w:b w:val="0"/>
          <w:bCs w:val="0"/>
          <w:color w:val="auto"/>
          <w:sz w:val="24"/>
          <w:szCs w:val="32"/>
          <w:highlight w:val="none"/>
          <w:shd w:val="clear" w:color="auto" w:fill="auto"/>
          <w:lang w:val="en-US" w:eastAsia="zh-CN"/>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供应商若自行运输的，则提供</w:t>
      </w:r>
      <w:r>
        <w:rPr>
          <w:rFonts w:hint="eastAsia" w:ascii="仿宋" w:hAnsi="仿宋" w:eastAsia="仿宋" w:cs="仿宋"/>
          <w:bCs/>
          <w:color w:val="000000" w:themeColor="text1"/>
          <w:sz w:val="24"/>
          <w:highlight w:val="none"/>
          <w:lang w:val="en-US" w:eastAsia="zh-CN"/>
          <w14:textFill>
            <w14:solidFill>
              <w14:schemeClr w14:val="tx1"/>
            </w14:solidFill>
          </w14:textFill>
        </w:rPr>
        <w:t>供应商有效的危险化学品道路运输许可证影印件；供应商若委托运输的，则提供供应商与委托运输单位的签订委托协议与被委托单位的的危险化学品道路运输许可证影印件。</w:t>
      </w:r>
    </w:p>
    <w:p w14:paraId="2964FF37">
      <w:pPr>
        <w:spacing w:line="360" w:lineRule="auto"/>
        <w:ind w:firstLine="241" w:firstLineChars="100"/>
        <w:rPr>
          <w:rFonts w:hint="eastAsia" w:ascii="仿宋" w:hAnsi="仿宋" w:eastAsia="仿宋" w:cs="仿宋"/>
          <w:b/>
          <w:bCs w:val="0"/>
          <w:color w:val="auto"/>
          <w:sz w:val="24"/>
          <w:lang w:eastAsia="zh-CN"/>
        </w:rPr>
      </w:pPr>
    </w:p>
    <w:p w14:paraId="0D1D5A30">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14:paraId="2402F4F7">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14:paraId="338AF2C0">
      <w:pPr>
        <w:spacing w:line="360" w:lineRule="auto"/>
        <w:rPr>
          <w:rFonts w:hint="eastAsia" w:ascii="仿宋" w:hAnsi="仿宋" w:eastAsia="仿宋" w:cs="仿宋"/>
          <w:b/>
          <w:bCs/>
          <w:color w:val="auto"/>
          <w:sz w:val="24"/>
        </w:rPr>
      </w:pPr>
    </w:p>
    <w:p w14:paraId="66D5FA2A">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14:paraId="367F1033">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14:paraId="4F1109B9">
      <w:pPr>
        <w:spacing w:line="400" w:lineRule="exact"/>
        <w:ind w:firstLine="482" w:firstLineChars="200"/>
        <w:rPr>
          <w:rFonts w:ascii="仿宋" w:hAnsi="仿宋" w:eastAsia="仿宋" w:cs="仿宋"/>
          <w:b/>
          <w:bCs/>
          <w:color w:val="auto"/>
          <w:sz w:val="24"/>
        </w:rPr>
      </w:pPr>
    </w:p>
    <w:p w14:paraId="31F70818">
      <w:pPr>
        <w:pStyle w:val="22"/>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33" w:name="_Toc28624"/>
      <w:bookmarkStart w:id="34" w:name="_Toc18202"/>
      <w:bookmarkStart w:id="35" w:name="_Toc15132"/>
      <w:bookmarkStart w:id="36" w:name="_Toc29737"/>
      <w:bookmarkStart w:id="37" w:name="_Toc7469"/>
      <w:bookmarkStart w:id="38" w:name="_Toc9934"/>
      <w:bookmarkStart w:id="39" w:name="_Toc16028"/>
      <w:r>
        <w:rPr>
          <w:rFonts w:hint="eastAsia" w:ascii="仿宋" w:hAnsi="仿宋" w:eastAsia="仿宋" w:cs="仿宋"/>
          <w:b/>
          <w:bCs/>
          <w:color w:val="auto"/>
          <w:kern w:val="2"/>
          <w:sz w:val="36"/>
          <w:szCs w:val="36"/>
        </w:rPr>
        <w:t>第五章 采购项目内容及商务要求</w:t>
      </w:r>
      <w:bookmarkEnd w:id="33"/>
      <w:bookmarkEnd w:id="34"/>
      <w:bookmarkEnd w:id="35"/>
      <w:bookmarkEnd w:id="36"/>
      <w:bookmarkEnd w:id="37"/>
      <w:bookmarkEnd w:id="38"/>
      <w:bookmarkEnd w:id="39"/>
    </w:p>
    <w:p w14:paraId="23790186">
      <w:pPr>
        <w:pStyle w:val="5"/>
        <w:keepLines/>
        <w:spacing w:before="240" w:beforeLines="100" w:line="360" w:lineRule="auto"/>
        <w:ind w:firstLine="482" w:firstLineChars="200"/>
        <w:rPr>
          <w:rFonts w:ascii="仿宋" w:hAnsi="仿宋" w:eastAsia="仿宋" w:cs="仿宋"/>
          <w:bCs/>
          <w:color w:val="auto"/>
          <w:sz w:val="24"/>
        </w:rPr>
      </w:pPr>
      <w:bookmarkStart w:id="40" w:name="_Toc217446094"/>
      <w:r>
        <w:rPr>
          <w:rFonts w:hint="eastAsia" w:ascii="仿宋" w:hAnsi="仿宋" w:eastAsia="仿宋" w:cs="仿宋"/>
          <w:bCs/>
          <w:color w:val="auto"/>
          <w:sz w:val="24"/>
          <w:szCs w:val="24"/>
        </w:rPr>
        <w:t>一、项目概述</w:t>
      </w:r>
      <w:bookmarkEnd w:id="40"/>
    </w:p>
    <w:p w14:paraId="3CD18845">
      <w:pPr>
        <w:spacing w:line="360" w:lineRule="auto"/>
        <w:ind w:firstLine="480" w:firstLineChars="200"/>
        <w:rPr>
          <w:rFonts w:hint="eastAsia" w:ascii="仿宋" w:hAnsi="仿宋" w:eastAsia="仿宋" w:cs="仿宋"/>
          <w:b w:val="0"/>
          <w:bCs w:val="0"/>
          <w:color w:val="auto"/>
          <w:sz w:val="24"/>
          <w:szCs w:val="32"/>
          <w:highlight w:val="none"/>
          <w:shd w:val="clear" w:color="auto" w:fill="auto"/>
          <w:lang w:val="en-US" w:eastAsia="zh-CN"/>
        </w:rPr>
      </w:pPr>
      <w:bookmarkStart w:id="41" w:name="_Toc18538"/>
      <w:r>
        <w:rPr>
          <w:rFonts w:hint="eastAsia" w:ascii="仿宋" w:hAnsi="仿宋" w:eastAsia="仿宋" w:cs="仿宋"/>
          <w:color w:val="000000" w:themeColor="text1"/>
          <w:sz w:val="24"/>
          <w:highlight w:val="none"/>
          <w:lang w:eastAsia="zh-CN"/>
          <w14:textFill>
            <w14:solidFill>
              <w14:schemeClr w14:val="tx1"/>
            </w14:solidFill>
          </w14:textFill>
        </w:rPr>
        <w:t>富顺县中医医院</w:t>
      </w:r>
      <w:r>
        <w:rPr>
          <w:rFonts w:hint="eastAsia" w:ascii="仿宋" w:hAnsi="仿宋" w:eastAsia="仿宋" w:cs="仿宋"/>
          <w:color w:val="000000" w:themeColor="text1"/>
          <w:spacing w:val="-2"/>
          <w:sz w:val="24"/>
          <w:highlight w:val="none"/>
          <w:lang w:val="en-US" w:eastAsia="zh-CN"/>
          <w14:textFill>
            <w14:solidFill>
              <w14:schemeClr w14:val="tx1"/>
            </w14:solidFill>
          </w14:textFill>
        </w:rPr>
        <w:t>根据工作安排，拟采购2026年度</w:t>
      </w:r>
      <w:r>
        <w:rPr>
          <w:rFonts w:hint="eastAsia" w:ascii="仿宋" w:hAnsi="仿宋" w:eastAsia="仿宋" w:cs="仿宋"/>
          <w:color w:val="000000" w:themeColor="text1"/>
          <w:sz w:val="24"/>
          <w:highlight w:val="none"/>
          <w:lang w:eastAsia="zh-CN"/>
          <w14:textFill>
            <w14:solidFill>
              <w14:schemeClr w14:val="tx1"/>
            </w14:solidFill>
          </w14:textFill>
        </w:rPr>
        <w:t>污水药剂等，包含药品的运输、装卸等，</w:t>
      </w:r>
      <w:r>
        <w:rPr>
          <w:rFonts w:hint="eastAsia" w:ascii="仿宋" w:hAnsi="仿宋" w:eastAsia="仿宋" w:cs="仿宋"/>
          <w:color w:val="auto"/>
          <w:spacing w:val="0"/>
          <w:w w:val="100"/>
          <w:position w:val="0"/>
          <w:sz w:val="24"/>
          <w:szCs w:val="24"/>
          <w:highlight w:val="none"/>
          <w:shd w:val="clear" w:color="auto" w:fill="auto"/>
          <w:lang w:val="en-US" w:eastAsia="zh-CN"/>
        </w:rPr>
        <w:t>并负责污水处理设备的保养、维护、维修</w:t>
      </w:r>
      <w:r>
        <w:rPr>
          <w:rFonts w:hint="eastAsia" w:ascii="仿宋" w:hAnsi="仿宋" w:eastAsia="仿宋" w:cs="仿宋"/>
          <w:color w:val="000000" w:themeColor="text1"/>
          <w:spacing w:val="-2"/>
          <w:sz w:val="24"/>
          <w:highlight w:val="none"/>
          <w:lang w:val="en-US" w:eastAsia="zh-CN"/>
          <w14:textFill>
            <w14:solidFill>
              <w14:schemeClr w14:val="tx1"/>
            </w14:solidFill>
          </w14:textFill>
        </w:rPr>
        <w:t>。</w:t>
      </w:r>
    </w:p>
    <w:p w14:paraId="6EB22E9C">
      <w:pPr>
        <w:numPr>
          <w:ilvl w:val="0"/>
          <w:numId w:val="0"/>
        </w:numPr>
        <w:spacing w:line="360" w:lineRule="auto"/>
        <w:ind w:leftChars="0" w:firstLine="482" w:firstLineChars="200"/>
        <w:jc w:val="left"/>
        <w:outlineLvl w:val="9"/>
        <w:rPr>
          <w:rFonts w:hint="eastAsia" w:ascii="仿宋" w:hAnsi="仿宋" w:eastAsia="仿宋" w:cs="仿宋"/>
          <w:b/>
          <w:bCs/>
          <w:color w:val="auto"/>
          <w:kern w:val="2"/>
          <w:sz w:val="24"/>
          <w:szCs w:val="24"/>
          <w:lang w:val="en-US" w:eastAsia="zh-CN" w:bidi="ar-SA"/>
        </w:rPr>
      </w:pPr>
    </w:p>
    <w:p w14:paraId="0AE234BD">
      <w:pPr>
        <w:numPr>
          <w:ilvl w:val="0"/>
          <w:numId w:val="0"/>
        </w:numPr>
        <w:spacing w:line="360" w:lineRule="auto"/>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41"/>
      <w:r>
        <w:rPr>
          <w:rFonts w:hint="eastAsia" w:ascii="仿宋" w:hAnsi="仿宋" w:eastAsia="仿宋" w:cs="仿宋"/>
          <w:b/>
          <w:bCs/>
          <w:color w:val="auto"/>
          <w:kern w:val="2"/>
          <w:sz w:val="24"/>
          <w:szCs w:val="24"/>
          <w:lang w:val="en-US" w:eastAsia="zh-CN" w:bidi="ar-SA"/>
        </w:rPr>
        <w:t>采购标的</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459"/>
        <w:gridCol w:w="1401"/>
        <w:gridCol w:w="996"/>
        <w:gridCol w:w="2072"/>
      </w:tblGrid>
      <w:tr w14:paraId="595B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pct"/>
            <w:noWrap w:val="0"/>
            <w:vAlign w:val="center"/>
          </w:tcPr>
          <w:p w14:paraId="7A5C8C6F">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1945" w:type="pct"/>
            <w:noWrap w:val="0"/>
            <w:vAlign w:val="center"/>
          </w:tcPr>
          <w:p w14:paraId="39191CF1">
            <w:pPr>
              <w:pStyle w:val="53"/>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788" w:type="pct"/>
            <w:noWrap w:val="0"/>
            <w:vAlign w:val="center"/>
          </w:tcPr>
          <w:p w14:paraId="13566000">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560" w:type="pct"/>
            <w:noWrap w:val="0"/>
            <w:vAlign w:val="center"/>
          </w:tcPr>
          <w:p w14:paraId="2ACEDFDC">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单位</w:t>
            </w:r>
          </w:p>
        </w:tc>
        <w:tc>
          <w:tcPr>
            <w:tcW w:w="1165" w:type="pct"/>
            <w:noWrap w:val="0"/>
            <w:vAlign w:val="center"/>
          </w:tcPr>
          <w:p w14:paraId="04B623AA">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单价限价</w:t>
            </w:r>
          </w:p>
        </w:tc>
      </w:tr>
      <w:tr w14:paraId="79EF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pct"/>
            <w:noWrap w:val="0"/>
            <w:vAlign w:val="center"/>
          </w:tcPr>
          <w:p w14:paraId="49391296">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w:t>
            </w:r>
          </w:p>
        </w:tc>
        <w:tc>
          <w:tcPr>
            <w:tcW w:w="1945" w:type="pct"/>
            <w:noWrap w:val="0"/>
            <w:vAlign w:val="center"/>
          </w:tcPr>
          <w:p w14:paraId="33D7391E">
            <w:pPr>
              <w:autoSpaceDE w:val="0"/>
              <w:spacing w:line="560" w:lineRule="exact"/>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sz w:val="24"/>
                <w:szCs w:val="24"/>
              </w:rPr>
              <w:t>污水药剂（二氧化氯消毒剂）</w:t>
            </w:r>
          </w:p>
        </w:tc>
        <w:tc>
          <w:tcPr>
            <w:tcW w:w="788" w:type="pct"/>
            <w:noWrap w:val="0"/>
            <w:vAlign w:val="center"/>
          </w:tcPr>
          <w:p w14:paraId="450FD10E">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6</w:t>
            </w:r>
            <w:r>
              <w:rPr>
                <w:rFonts w:hint="eastAsia" w:ascii="仿宋" w:hAnsi="仿宋" w:eastAsia="仿宋" w:cs="仿宋"/>
                <w:b w:val="0"/>
                <w:bCs/>
                <w:sz w:val="24"/>
                <w:szCs w:val="24"/>
              </w:rPr>
              <w:t>0000</w:t>
            </w:r>
          </w:p>
        </w:tc>
        <w:tc>
          <w:tcPr>
            <w:tcW w:w="560" w:type="pct"/>
            <w:noWrap w:val="0"/>
            <w:vAlign w:val="center"/>
          </w:tcPr>
          <w:p w14:paraId="02B4C8B2">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千克</w:t>
            </w:r>
          </w:p>
        </w:tc>
        <w:tc>
          <w:tcPr>
            <w:tcW w:w="1165" w:type="pct"/>
            <w:noWrap w:val="0"/>
            <w:vAlign w:val="center"/>
          </w:tcPr>
          <w:p w14:paraId="53E3C911">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3.75</w:t>
            </w:r>
            <w:r>
              <w:rPr>
                <w:rFonts w:hint="eastAsia" w:ascii="仿宋" w:hAnsi="仿宋" w:eastAsia="仿宋" w:cs="仿宋"/>
                <w:b w:val="0"/>
                <w:bCs/>
                <w:sz w:val="24"/>
                <w:szCs w:val="24"/>
                <w:lang w:eastAsia="zh-CN"/>
              </w:rPr>
              <w:t>元/千克</w:t>
            </w:r>
          </w:p>
        </w:tc>
      </w:tr>
      <w:tr w14:paraId="6507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pct"/>
            <w:noWrap w:val="0"/>
            <w:vAlign w:val="center"/>
          </w:tcPr>
          <w:p w14:paraId="0D8A4090">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w:t>
            </w:r>
          </w:p>
        </w:tc>
        <w:tc>
          <w:tcPr>
            <w:tcW w:w="1945" w:type="pct"/>
            <w:noWrap w:val="0"/>
            <w:vAlign w:val="center"/>
          </w:tcPr>
          <w:p w14:paraId="5901A2FF">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污水COD在线监测仪分析药剂</w:t>
            </w:r>
          </w:p>
        </w:tc>
        <w:tc>
          <w:tcPr>
            <w:tcW w:w="788" w:type="pct"/>
            <w:noWrap w:val="0"/>
            <w:vAlign w:val="center"/>
          </w:tcPr>
          <w:p w14:paraId="4463A25D">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560" w:type="pct"/>
            <w:noWrap w:val="0"/>
            <w:vAlign w:val="center"/>
          </w:tcPr>
          <w:p w14:paraId="1BA0996B">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套</w:t>
            </w:r>
          </w:p>
        </w:tc>
        <w:tc>
          <w:tcPr>
            <w:tcW w:w="1165" w:type="pct"/>
            <w:noWrap w:val="0"/>
            <w:vAlign w:val="center"/>
          </w:tcPr>
          <w:p w14:paraId="3A95CA89">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1090.00</w:t>
            </w:r>
            <w:r>
              <w:rPr>
                <w:rFonts w:hint="eastAsia" w:ascii="仿宋" w:hAnsi="仿宋" w:eastAsia="仿宋" w:cs="仿宋"/>
                <w:b w:val="0"/>
                <w:bCs/>
                <w:sz w:val="24"/>
                <w:szCs w:val="24"/>
                <w:lang w:eastAsia="zh-CN"/>
              </w:rPr>
              <w:t>元/套</w:t>
            </w:r>
          </w:p>
        </w:tc>
      </w:tr>
      <w:tr w14:paraId="6612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pct"/>
            <w:noWrap w:val="0"/>
            <w:vAlign w:val="center"/>
          </w:tcPr>
          <w:p w14:paraId="0C1B1D35">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w:t>
            </w:r>
          </w:p>
        </w:tc>
        <w:tc>
          <w:tcPr>
            <w:tcW w:w="1945" w:type="pct"/>
            <w:noWrap w:val="0"/>
            <w:vAlign w:val="center"/>
          </w:tcPr>
          <w:p w14:paraId="53AC0E14">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污水氨氮在线监测仪分析药剂</w:t>
            </w:r>
          </w:p>
        </w:tc>
        <w:tc>
          <w:tcPr>
            <w:tcW w:w="788" w:type="pct"/>
            <w:noWrap w:val="0"/>
            <w:vAlign w:val="center"/>
          </w:tcPr>
          <w:p w14:paraId="62F4DBC5">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560" w:type="pct"/>
            <w:noWrap w:val="0"/>
            <w:vAlign w:val="center"/>
          </w:tcPr>
          <w:p w14:paraId="03E5AB0F">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套</w:t>
            </w:r>
          </w:p>
        </w:tc>
        <w:tc>
          <w:tcPr>
            <w:tcW w:w="1165" w:type="pct"/>
            <w:noWrap w:val="0"/>
            <w:vAlign w:val="center"/>
          </w:tcPr>
          <w:p w14:paraId="4842F166">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1090.00</w:t>
            </w:r>
            <w:r>
              <w:rPr>
                <w:rFonts w:hint="eastAsia" w:ascii="仿宋" w:hAnsi="仿宋" w:eastAsia="仿宋" w:cs="仿宋"/>
                <w:b w:val="0"/>
                <w:bCs/>
                <w:sz w:val="24"/>
                <w:szCs w:val="24"/>
                <w:lang w:eastAsia="zh-CN"/>
              </w:rPr>
              <w:t>元/套</w:t>
            </w:r>
          </w:p>
        </w:tc>
      </w:tr>
      <w:tr w14:paraId="43B5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9" w:type="pct"/>
            <w:noWrap w:val="0"/>
            <w:vAlign w:val="center"/>
          </w:tcPr>
          <w:p w14:paraId="1CFA5A5F">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w:t>
            </w:r>
          </w:p>
        </w:tc>
        <w:tc>
          <w:tcPr>
            <w:tcW w:w="1945" w:type="pct"/>
            <w:noWrap w:val="0"/>
            <w:vAlign w:val="center"/>
          </w:tcPr>
          <w:p w14:paraId="5E6C276C">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sz w:val="24"/>
                <w:szCs w:val="24"/>
              </w:rPr>
              <w:t>余氯在线监测仪电解液</w:t>
            </w:r>
          </w:p>
        </w:tc>
        <w:tc>
          <w:tcPr>
            <w:tcW w:w="788" w:type="pct"/>
            <w:noWrap w:val="0"/>
            <w:vAlign w:val="center"/>
          </w:tcPr>
          <w:p w14:paraId="2EF363EA">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560" w:type="pct"/>
            <w:noWrap w:val="0"/>
            <w:vAlign w:val="center"/>
          </w:tcPr>
          <w:p w14:paraId="07AC5312">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sz w:val="24"/>
                <w:szCs w:val="24"/>
              </w:rPr>
              <w:t>瓶</w:t>
            </w:r>
          </w:p>
        </w:tc>
        <w:tc>
          <w:tcPr>
            <w:tcW w:w="1165" w:type="pct"/>
            <w:noWrap w:val="0"/>
            <w:vAlign w:val="center"/>
          </w:tcPr>
          <w:p w14:paraId="3301AC7E">
            <w:pPr>
              <w:autoSpaceDE w:val="0"/>
              <w:spacing w:line="56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3</w:t>
            </w:r>
            <w:r>
              <w:rPr>
                <w:rFonts w:hint="eastAsia" w:ascii="仿宋" w:hAnsi="仿宋" w:eastAsia="仿宋" w:cs="仿宋"/>
                <w:b w:val="0"/>
                <w:bCs/>
                <w:sz w:val="24"/>
                <w:szCs w:val="24"/>
                <w:lang w:val="en-US" w:eastAsia="zh-CN"/>
              </w:rPr>
              <w:t>36.00</w:t>
            </w:r>
            <w:r>
              <w:rPr>
                <w:rFonts w:hint="eastAsia" w:ascii="仿宋" w:hAnsi="仿宋" w:eastAsia="仿宋" w:cs="仿宋"/>
                <w:b w:val="0"/>
                <w:bCs/>
                <w:sz w:val="24"/>
                <w:szCs w:val="24"/>
                <w:lang w:eastAsia="zh-CN"/>
              </w:rPr>
              <w:t>元/瓶</w:t>
            </w:r>
          </w:p>
        </w:tc>
      </w:tr>
    </w:tbl>
    <w:p w14:paraId="71F7D5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outlineLvl w:val="1"/>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kern w:val="2"/>
          <w:sz w:val="24"/>
          <w:szCs w:val="24"/>
          <w:lang w:val="en-US" w:eastAsia="zh-CN" w:bidi="ar-SA"/>
        </w:rPr>
        <w:t>★三、技术参数要求</w:t>
      </w:r>
    </w:p>
    <w:p w14:paraId="1CAFE9BA">
      <w:pPr>
        <w:spacing w:line="360" w:lineRule="auto"/>
        <w:ind w:firstLine="480" w:firstLineChars="200"/>
        <w:outlineLvl w:val="1"/>
        <w:rPr>
          <w:rFonts w:hint="eastAsia" w:ascii="仿宋" w:hAnsi="仿宋" w:eastAsia="仿宋" w:cs="仿宋"/>
          <w:color w:val="000000"/>
          <w:sz w:val="24"/>
          <w:lang w:eastAsia="zh-CN"/>
        </w:rPr>
      </w:pPr>
      <w:bookmarkStart w:id="42" w:name="_Toc11404"/>
      <w:bookmarkStart w:id="43" w:name="_Toc16029"/>
      <w:bookmarkStart w:id="44" w:name="_Toc16534"/>
      <w:r>
        <w:rPr>
          <w:rFonts w:hint="eastAsia" w:ascii="仿宋" w:hAnsi="仿宋" w:eastAsia="仿宋" w:cs="仿宋"/>
          <w:color w:val="000000"/>
          <w:sz w:val="24"/>
          <w:lang w:eastAsia="zh-CN"/>
        </w:rPr>
        <w:t>（一）技术要求</w:t>
      </w:r>
    </w:p>
    <w:p w14:paraId="45C3B803">
      <w:pPr>
        <w:numPr>
          <w:ilvl w:val="-1"/>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1、污水药剂（二氧化氯消毒剂：稳定性二氧化氯溶液）</w:t>
      </w:r>
    </w:p>
    <w:tbl>
      <w:tblPr>
        <w:tblStyle w:val="1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31"/>
        <w:gridCol w:w="2247"/>
        <w:gridCol w:w="1411"/>
      </w:tblGrid>
      <w:tr w14:paraId="234E9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top w:val="single" w:color="000000" w:sz="6" w:space="0"/>
              <w:left w:val="single" w:color="000000" w:sz="6" w:space="0"/>
              <w:bottom w:val="single" w:color="000000" w:sz="6" w:space="0"/>
            </w:tcBorders>
            <w:vAlign w:val="top"/>
          </w:tcPr>
          <w:p w14:paraId="11219809">
            <w:pPr>
              <w:pStyle w:val="123"/>
              <w:spacing w:before="108" w:line="240" w:lineRule="auto"/>
              <w:jc w:val="center"/>
              <w:rPr>
                <w:rFonts w:hint="eastAsia" w:ascii="仿宋" w:hAnsi="仿宋" w:eastAsia="仿宋" w:cs="仿宋"/>
                <w:sz w:val="24"/>
                <w:szCs w:val="24"/>
              </w:rPr>
            </w:pPr>
            <w:r>
              <w:rPr>
                <w:rFonts w:hint="eastAsia" w:ascii="仿宋" w:hAnsi="仿宋" w:eastAsia="仿宋" w:cs="仿宋"/>
                <w:spacing w:val="15"/>
                <w:sz w:val="24"/>
                <w:szCs w:val="24"/>
              </w:rPr>
              <w:t>项目名称</w:t>
            </w:r>
          </w:p>
        </w:tc>
        <w:tc>
          <w:tcPr>
            <w:tcW w:w="1293" w:type="pct"/>
            <w:tcBorders>
              <w:top w:val="single" w:color="000000" w:sz="6" w:space="0"/>
              <w:bottom w:val="single" w:color="000000" w:sz="6" w:space="0"/>
              <w:right w:val="single" w:color="000000" w:sz="6" w:space="0"/>
            </w:tcBorders>
            <w:vAlign w:val="center"/>
          </w:tcPr>
          <w:p w14:paraId="0F8AE7FE">
            <w:pPr>
              <w:pStyle w:val="123"/>
              <w:spacing w:before="109" w:line="240" w:lineRule="auto"/>
              <w:jc w:val="center"/>
              <w:rPr>
                <w:rFonts w:hint="eastAsia" w:ascii="仿宋" w:hAnsi="仿宋" w:eastAsia="仿宋" w:cs="仿宋"/>
                <w:sz w:val="24"/>
                <w:szCs w:val="24"/>
              </w:rPr>
            </w:pPr>
            <w:r>
              <w:rPr>
                <w:rFonts w:hint="eastAsia" w:ascii="仿宋" w:hAnsi="仿宋" w:eastAsia="仿宋" w:cs="仿宋"/>
                <w:sz w:val="24"/>
                <w:szCs w:val="24"/>
              </w:rPr>
              <w:t>指标</w:t>
            </w:r>
          </w:p>
        </w:tc>
        <w:tc>
          <w:tcPr>
            <w:tcW w:w="810" w:type="pct"/>
            <w:vMerge w:val="restart"/>
            <w:tcBorders>
              <w:top w:val="single" w:color="000000" w:sz="6" w:space="0"/>
              <w:right w:val="single" w:color="000000" w:sz="6" w:space="0"/>
            </w:tcBorders>
            <w:vAlign w:val="center"/>
          </w:tcPr>
          <w:p w14:paraId="2005364A">
            <w:pPr>
              <w:pStyle w:val="123"/>
              <w:spacing w:before="109" w:line="240" w:lineRule="auto"/>
              <w:jc w:val="center"/>
              <w:rPr>
                <w:rFonts w:hint="eastAsia" w:ascii="仿宋" w:hAnsi="仿宋" w:eastAsia="仿宋" w:cs="仿宋"/>
                <w:sz w:val="24"/>
                <w:szCs w:val="24"/>
              </w:rPr>
            </w:pPr>
            <w:r>
              <w:rPr>
                <w:rFonts w:hint="eastAsia" w:ascii="仿宋" w:hAnsi="仿宋" w:eastAsia="仿宋" w:cs="仿宋"/>
                <w:b w:val="0"/>
                <w:bCs/>
                <w:sz w:val="24"/>
                <w:szCs w:val="24"/>
              </w:rPr>
              <w:t>参数证明须提供第三方检测机构出具的产品检验报告并加盖供应商鲜章。</w:t>
            </w:r>
          </w:p>
        </w:tc>
      </w:tr>
      <w:tr w14:paraId="02E2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top w:val="single" w:color="000000" w:sz="6" w:space="0"/>
              <w:left w:val="single" w:color="000000" w:sz="6" w:space="0"/>
            </w:tcBorders>
            <w:vAlign w:val="center"/>
          </w:tcPr>
          <w:p w14:paraId="5EDC59A5">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二氧化氯前体物的质量分数(以ClO₂计)/%</w:t>
            </w:r>
          </w:p>
        </w:tc>
        <w:tc>
          <w:tcPr>
            <w:tcW w:w="1293" w:type="pct"/>
            <w:tcBorders>
              <w:top w:val="single" w:color="000000" w:sz="6" w:space="0"/>
              <w:right w:val="single" w:color="000000" w:sz="6" w:space="0"/>
            </w:tcBorders>
            <w:vAlign w:val="center"/>
          </w:tcPr>
          <w:p w14:paraId="59C06CB8">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810" w:type="pct"/>
            <w:vMerge w:val="continue"/>
            <w:tcBorders>
              <w:right w:val="single" w:color="000000" w:sz="6" w:space="0"/>
            </w:tcBorders>
            <w:vAlign w:val="center"/>
          </w:tcPr>
          <w:p w14:paraId="325C418A">
            <w:pPr>
              <w:autoSpaceDE w:val="0"/>
              <w:spacing w:line="240" w:lineRule="auto"/>
              <w:jc w:val="left"/>
              <w:rPr>
                <w:rFonts w:hint="eastAsia" w:ascii="仿宋" w:hAnsi="仿宋" w:eastAsia="仿宋" w:cs="仿宋"/>
                <w:color w:val="000000"/>
                <w:sz w:val="24"/>
                <w:szCs w:val="24"/>
              </w:rPr>
            </w:pPr>
          </w:p>
        </w:tc>
      </w:tr>
      <w:tr w14:paraId="1228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tcBorders>
            <w:vAlign w:val="center"/>
          </w:tcPr>
          <w:p w14:paraId="5ED5247D">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二氧化氯释放量与标识量a的比%</w:t>
            </w:r>
          </w:p>
        </w:tc>
        <w:tc>
          <w:tcPr>
            <w:tcW w:w="1293" w:type="pct"/>
            <w:tcBorders>
              <w:right w:val="single" w:color="000000" w:sz="6" w:space="0"/>
            </w:tcBorders>
            <w:vAlign w:val="center"/>
          </w:tcPr>
          <w:p w14:paraId="68C6DCFF">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110</w:t>
            </w:r>
          </w:p>
        </w:tc>
        <w:tc>
          <w:tcPr>
            <w:tcW w:w="810" w:type="pct"/>
            <w:vMerge w:val="continue"/>
            <w:tcBorders>
              <w:right w:val="single" w:color="000000" w:sz="6" w:space="0"/>
            </w:tcBorders>
            <w:vAlign w:val="center"/>
          </w:tcPr>
          <w:p w14:paraId="21F9D9FF">
            <w:pPr>
              <w:autoSpaceDE w:val="0"/>
              <w:spacing w:line="240" w:lineRule="auto"/>
              <w:jc w:val="left"/>
              <w:rPr>
                <w:rFonts w:hint="eastAsia" w:ascii="仿宋" w:hAnsi="仿宋" w:eastAsia="仿宋" w:cs="仿宋"/>
                <w:color w:val="000000"/>
                <w:sz w:val="24"/>
                <w:szCs w:val="24"/>
              </w:rPr>
            </w:pPr>
          </w:p>
        </w:tc>
      </w:tr>
      <w:tr w14:paraId="319D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tcBorders>
            <w:vAlign w:val="center"/>
          </w:tcPr>
          <w:p w14:paraId="44264315">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稳定性(以二氧化氯前体物的质量分数下降率计)/%</w:t>
            </w:r>
          </w:p>
        </w:tc>
        <w:tc>
          <w:tcPr>
            <w:tcW w:w="1293" w:type="pct"/>
            <w:tcBorders>
              <w:right w:val="single" w:color="000000" w:sz="6" w:space="0"/>
            </w:tcBorders>
            <w:vAlign w:val="center"/>
          </w:tcPr>
          <w:p w14:paraId="1A335D03">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810" w:type="pct"/>
            <w:vMerge w:val="continue"/>
            <w:tcBorders>
              <w:right w:val="single" w:color="000000" w:sz="6" w:space="0"/>
            </w:tcBorders>
            <w:vAlign w:val="center"/>
          </w:tcPr>
          <w:p w14:paraId="13FA6493">
            <w:pPr>
              <w:autoSpaceDE w:val="0"/>
              <w:spacing w:line="240" w:lineRule="auto"/>
              <w:jc w:val="left"/>
              <w:rPr>
                <w:rFonts w:hint="eastAsia" w:ascii="仿宋" w:hAnsi="仿宋" w:eastAsia="仿宋" w:cs="仿宋"/>
                <w:color w:val="000000"/>
                <w:sz w:val="24"/>
                <w:szCs w:val="24"/>
              </w:rPr>
            </w:pPr>
          </w:p>
        </w:tc>
      </w:tr>
      <w:tr w14:paraId="4A55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tcBorders>
            <w:vAlign w:val="center"/>
          </w:tcPr>
          <w:p w14:paraId="3A07F29D">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密度(20℃)/(g/cm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w:t>
            </w:r>
          </w:p>
        </w:tc>
        <w:tc>
          <w:tcPr>
            <w:tcW w:w="1293" w:type="pct"/>
            <w:tcBorders>
              <w:right w:val="single" w:color="000000" w:sz="6" w:space="0"/>
            </w:tcBorders>
            <w:vAlign w:val="center"/>
          </w:tcPr>
          <w:p w14:paraId="142A62F0">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020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060</w:t>
            </w:r>
          </w:p>
        </w:tc>
        <w:tc>
          <w:tcPr>
            <w:tcW w:w="810" w:type="pct"/>
            <w:vMerge w:val="continue"/>
            <w:tcBorders>
              <w:right w:val="single" w:color="000000" w:sz="6" w:space="0"/>
            </w:tcBorders>
            <w:vAlign w:val="center"/>
          </w:tcPr>
          <w:p w14:paraId="76F64DAC">
            <w:pPr>
              <w:autoSpaceDE w:val="0"/>
              <w:spacing w:line="240" w:lineRule="auto"/>
              <w:jc w:val="left"/>
              <w:rPr>
                <w:rFonts w:hint="eastAsia" w:ascii="仿宋" w:hAnsi="仿宋" w:eastAsia="仿宋" w:cs="仿宋"/>
                <w:color w:val="000000"/>
                <w:sz w:val="24"/>
                <w:szCs w:val="24"/>
              </w:rPr>
            </w:pPr>
          </w:p>
        </w:tc>
      </w:tr>
      <w:tr w14:paraId="1103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tcBorders>
            <w:vAlign w:val="center"/>
          </w:tcPr>
          <w:p w14:paraId="0C7269F9">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1293" w:type="pct"/>
            <w:tcBorders>
              <w:right w:val="single" w:color="000000" w:sz="6" w:space="0"/>
            </w:tcBorders>
            <w:vAlign w:val="center"/>
          </w:tcPr>
          <w:p w14:paraId="6E355EE2">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p>
        </w:tc>
        <w:tc>
          <w:tcPr>
            <w:tcW w:w="810" w:type="pct"/>
            <w:vMerge w:val="continue"/>
            <w:tcBorders>
              <w:right w:val="single" w:color="000000" w:sz="6" w:space="0"/>
            </w:tcBorders>
            <w:vAlign w:val="center"/>
          </w:tcPr>
          <w:p w14:paraId="16E9846B">
            <w:pPr>
              <w:autoSpaceDE w:val="0"/>
              <w:spacing w:line="240" w:lineRule="auto"/>
              <w:jc w:val="left"/>
              <w:rPr>
                <w:rFonts w:hint="eastAsia" w:ascii="仿宋" w:hAnsi="仿宋" w:eastAsia="仿宋" w:cs="仿宋"/>
                <w:color w:val="000000"/>
                <w:sz w:val="24"/>
                <w:szCs w:val="24"/>
              </w:rPr>
            </w:pPr>
          </w:p>
        </w:tc>
      </w:tr>
      <w:tr w14:paraId="0A4BF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tcBorders>
            <w:vAlign w:val="center"/>
          </w:tcPr>
          <w:p w14:paraId="37BA6056">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砷的质量分数(以As计)/%</w:t>
            </w:r>
          </w:p>
        </w:tc>
        <w:tc>
          <w:tcPr>
            <w:tcW w:w="1293" w:type="pct"/>
            <w:tcBorders>
              <w:right w:val="single" w:color="000000" w:sz="6" w:space="0"/>
            </w:tcBorders>
            <w:vAlign w:val="center"/>
          </w:tcPr>
          <w:p w14:paraId="5E59775D">
            <w:pPr>
              <w:autoSpaceDE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.0001</w:t>
            </w:r>
          </w:p>
        </w:tc>
        <w:tc>
          <w:tcPr>
            <w:tcW w:w="810" w:type="pct"/>
            <w:vMerge w:val="continue"/>
            <w:tcBorders>
              <w:right w:val="single" w:color="000000" w:sz="6" w:space="0"/>
            </w:tcBorders>
            <w:vAlign w:val="center"/>
          </w:tcPr>
          <w:p w14:paraId="41A2FF66">
            <w:pPr>
              <w:autoSpaceDE w:val="0"/>
              <w:spacing w:line="240" w:lineRule="auto"/>
              <w:jc w:val="left"/>
              <w:rPr>
                <w:rFonts w:hint="eastAsia" w:ascii="仿宋" w:hAnsi="仿宋" w:eastAsia="仿宋" w:cs="仿宋"/>
                <w:color w:val="000000"/>
                <w:sz w:val="24"/>
                <w:szCs w:val="24"/>
              </w:rPr>
            </w:pPr>
          </w:p>
        </w:tc>
      </w:tr>
      <w:tr w14:paraId="2F1D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895" w:type="pct"/>
            <w:tcBorders>
              <w:left w:val="single" w:color="000000" w:sz="6" w:space="0"/>
              <w:bottom w:val="single" w:color="000000" w:sz="6" w:space="0"/>
            </w:tcBorders>
            <w:vAlign w:val="center"/>
          </w:tcPr>
          <w:p w14:paraId="7974F11E">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重金属的质量分数(以pb计)/%</w:t>
            </w:r>
          </w:p>
        </w:tc>
        <w:tc>
          <w:tcPr>
            <w:tcW w:w="1293" w:type="pct"/>
            <w:tcBorders>
              <w:bottom w:val="single" w:color="000000" w:sz="6" w:space="0"/>
              <w:right w:val="single" w:color="000000" w:sz="6" w:space="0"/>
            </w:tcBorders>
            <w:vAlign w:val="center"/>
          </w:tcPr>
          <w:p w14:paraId="0BD03BB0">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w:t>
            </w:r>
            <w:r>
              <w:rPr>
                <w:rFonts w:hint="eastAsia" w:ascii="仿宋" w:hAnsi="仿宋" w:eastAsia="仿宋" w:cs="仿宋"/>
                <w:color w:val="000000"/>
                <w:sz w:val="24"/>
                <w:szCs w:val="24"/>
              </w:rPr>
              <w:t>5</w:t>
            </w:r>
          </w:p>
        </w:tc>
        <w:tc>
          <w:tcPr>
            <w:tcW w:w="810" w:type="pct"/>
            <w:vMerge w:val="continue"/>
            <w:tcBorders>
              <w:bottom w:val="single" w:color="000000" w:sz="6" w:space="0"/>
              <w:right w:val="single" w:color="000000" w:sz="6" w:space="0"/>
            </w:tcBorders>
            <w:vAlign w:val="center"/>
          </w:tcPr>
          <w:p w14:paraId="123DC273">
            <w:pPr>
              <w:autoSpaceDE w:val="0"/>
              <w:spacing w:line="240" w:lineRule="auto"/>
              <w:jc w:val="left"/>
              <w:rPr>
                <w:rFonts w:hint="eastAsia" w:ascii="仿宋" w:hAnsi="仿宋" w:eastAsia="仿宋" w:cs="仿宋"/>
                <w:color w:val="000000"/>
                <w:sz w:val="24"/>
                <w:szCs w:val="24"/>
              </w:rPr>
            </w:pPr>
          </w:p>
        </w:tc>
      </w:tr>
      <w:tr w14:paraId="3889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000" w:type="pct"/>
            <w:gridSpan w:val="3"/>
            <w:tcBorders>
              <w:top w:val="single" w:color="000000" w:sz="6" w:space="0"/>
              <w:left w:val="single" w:color="000000" w:sz="6" w:space="0"/>
              <w:bottom w:val="single" w:color="000000" w:sz="6" w:space="0"/>
              <w:right w:val="single" w:color="000000" w:sz="6" w:space="0"/>
            </w:tcBorders>
            <w:vAlign w:val="center"/>
          </w:tcPr>
          <w:p w14:paraId="1A1C0A3A">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标识量为出厂前按产品使用说明书测得的二氧化氯释放量,并标识于产品包装或检验报告上。</w:t>
            </w:r>
          </w:p>
          <w:p w14:paraId="02215702">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供应商须保证“稳定性二氧化氯溶液”送至医院时可直接使用。</w:t>
            </w:r>
          </w:p>
          <w:p w14:paraId="7F1CD94C">
            <w:pPr>
              <w:autoSpaceDE w:val="0"/>
              <w:spacing w:line="240" w:lineRule="auto"/>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3.符合中华人民共和国国家标准GB/T 20783-2023《</w:t>
            </w:r>
            <w:r>
              <w:rPr>
                <w:rFonts w:hint="eastAsia" w:ascii="仿宋" w:hAnsi="仿宋" w:eastAsia="仿宋" w:cs="仿宋"/>
                <w:color w:val="000000"/>
                <w:sz w:val="24"/>
                <w:szCs w:val="24"/>
                <w:lang w:eastAsia="zh-CN"/>
              </w:rPr>
              <w:t>稳定性二氧化氯溶液》</w:t>
            </w:r>
          </w:p>
        </w:tc>
      </w:tr>
    </w:tbl>
    <w:p w14:paraId="2D7CACDF">
      <w:pPr>
        <w:numPr>
          <w:ilvl w:val="-1"/>
          <w:numId w:val="0"/>
        </w:numPr>
        <w:ind w:firstLine="480" w:firstLineChars="200"/>
        <w:rPr>
          <w:rFonts w:hint="eastAsia" w:ascii="仿宋" w:hAnsi="仿宋" w:eastAsia="仿宋" w:cs="仿宋"/>
          <w:sz w:val="24"/>
          <w:szCs w:val="24"/>
          <w:lang w:val="en-US" w:eastAsia="zh-CN"/>
        </w:rPr>
      </w:pPr>
    </w:p>
    <w:p w14:paraId="2C555256">
      <w:pPr>
        <w:numPr>
          <w:ilvl w:val="-1"/>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2、污水COD在线监测仪分析药</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367"/>
        <w:gridCol w:w="6649"/>
      </w:tblGrid>
      <w:tr w14:paraId="3023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34422989">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序号</w:t>
            </w:r>
          </w:p>
        </w:tc>
        <w:tc>
          <w:tcPr>
            <w:tcW w:w="769" w:type="pct"/>
            <w:vAlign w:val="center"/>
          </w:tcPr>
          <w:p w14:paraId="4CE791A7">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名称</w:t>
            </w:r>
          </w:p>
        </w:tc>
        <w:tc>
          <w:tcPr>
            <w:tcW w:w="3739" w:type="pct"/>
            <w:vAlign w:val="center"/>
          </w:tcPr>
          <w:p w14:paraId="1314A29F">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指标</w:t>
            </w:r>
          </w:p>
        </w:tc>
      </w:tr>
      <w:tr w14:paraId="1B81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1CBB773D">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1</w:t>
            </w:r>
          </w:p>
        </w:tc>
        <w:tc>
          <w:tcPr>
            <w:tcW w:w="769" w:type="pct"/>
            <w:vAlign w:val="center"/>
          </w:tcPr>
          <w:p w14:paraId="53963511">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3739" w:type="pct"/>
            <w:vAlign w:val="center"/>
          </w:tcPr>
          <w:p w14:paraId="31B5566F">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COD在线分析仪药剂</w:t>
            </w:r>
          </w:p>
        </w:tc>
      </w:tr>
      <w:tr w14:paraId="537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0EBE811F">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2</w:t>
            </w:r>
          </w:p>
        </w:tc>
        <w:tc>
          <w:tcPr>
            <w:tcW w:w="769" w:type="pct"/>
            <w:vAlign w:val="center"/>
          </w:tcPr>
          <w:p w14:paraId="7F1A6DCA">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3739" w:type="pct"/>
            <w:vAlign w:val="center"/>
          </w:tcPr>
          <w:p w14:paraId="471DD7BC">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1套（</w:t>
            </w:r>
            <w:r>
              <w:rPr>
                <w:rFonts w:hint="eastAsia" w:ascii="仿宋" w:hAnsi="仿宋" w:eastAsia="仿宋" w:cs="仿宋"/>
                <w:color w:val="000000"/>
                <w:sz w:val="24"/>
                <w:szCs w:val="24"/>
                <w:lang w:eastAsia="zh-CN"/>
              </w:rPr>
              <w:t>至少</w:t>
            </w:r>
            <w:r>
              <w:rPr>
                <w:rFonts w:hint="eastAsia" w:ascii="仿宋" w:hAnsi="仿宋" w:eastAsia="仿宋" w:cs="仿宋"/>
                <w:color w:val="000000"/>
                <w:sz w:val="24"/>
                <w:szCs w:val="24"/>
              </w:rPr>
              <w:t>包含COD试剂1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500mL,COD试剂2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500mL,COD标准溶液</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w:t>
            </w:r>
          </w:p>
        </w:tc>
      </w:tr>
      <w:tr w14:paraId="1140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5E7D2570">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3</w:t>
            </w:r>
          </w:p>
        </w:tc>
        <w:tc>
          <w:tcPr>
            <w:tcW w:w="769" w:type="pct"/>
            <w:vAlign w:val="center"/>
          </w:tcPr>
          <w:p w14:paraId="5BBFF874">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使用次数</w:t>
            </w:r>
          </w:p>
        </w:tc>
        <w:tc>
          <w:tcPr>
            <w:tcW w:w="3739" w:type="pct"/>
            <w:vAlign w:val="center"/>
          </w:tcPr>
          <w:p w14:paraId="7323A06C">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约200次</w:t>
            </w:r>
          </w:p>
        </w:tc>
      </w:tr>
      <w:tr w14:paraId="3400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7CFEF0D3">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4</w:t>
            </w:r>
          </w:p>
        </w:tc>
        <w:tc>
          <w:tcPr>
            <w:tcW w:w="769" w:type="pct"/>
            <w:vAlign w:val="center"/>
          </w:tcPr>
          <w:p w14:paraId="518C5F30">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3739" w:type="pct"/>
            <w:vAlign w:val="center"/>
          </w:tcPr>
          <w:p w14:paraId="7636181E">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5B76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91" w:type="pct"/>
            <w:vAlign w:val="center"/>
          </w:tcPr>
          <w:p w14:paraId="3F1D490A">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5</w:t>
            </w:r>
          </w:p>
        </w:tc>
        <w:tc>
          <w:tcPr>
            <w:tcW w:w="4508" w:type="pct"/>
            <w:gridSpan w:val="2"/>
            <w:vAlign w:val="center"/>
          </w:tcPr>
          <w:p w14:paraId="353080A8">
            <w:pPr>
              <w:autoSpaceDE w:val="0"/>
              <w:spacing w:line="240" w:lineRule="auto"/>
              <w:jc w:val="left"/>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供应商须保证“COD在线分析仪试剂”满足项目现场在线分析仪表使用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化学需氧量的测定</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重铬</w:t>
            </w:r>
            <w:r>
              <w:rPr>
                <w:rFonts w:hint="eastAsia" w:ascii="仿宋" w:hAnsi="仿宋" w:eastAsia="仿宋" w:cs="仿宋"/>
                <w:color w:val="000000"/>
                <w:sz w:val="24"/>
                <w:szCs w:val="24"/>
                <w:highlight w:val="none"/>
              </w:rPr>
              <w:t>酸盐法HJ 828</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2017</w:t>
            </w:r>
            <w:r>
              <w:rPr>
                <w:rFonts w:hint="eastAsia" w:ascii="仿宋" w:hAnsi="仿宋" w:eastAsia="仿宋" w:cs="仿宋"/>
                <w:color w:val="000000"/>
                <w:sz w:val="24"/>
                <w:szCs w:val="24"/>
                <w:highlight w:val="none"/>
                <w:lang w:val="en-US" w:eastAsia="zh-CN"/>
              </w:rPr>
              <w:t>的标准要求</w:t>
            </w:r>
            <w:r>
              <w:rPr>
                <w:rFonts w:hint="eastAsia" w:ascii="仿宋" w:hAnsi="仿宋" w:eastAsia="仿宋" w:cs="仿宋"/>
                <w:color w:val="000000"/>
                <w:sz w:val="24"/>
                <w:szCs w:val="24"/>
                <w:lang w:val="en-US" w:eastAsia="zh-CN"/>
              </w:rPr>
              <w:t>。</w:t>
            </w:r>
          </w:p>
        </w:tc>
      </w:tr>
    </w:tbl>
    <w:p w14:paraId="4E594D92">
      <w:pPr>
        <w:numPr>
          <w:ilvl w:val="-1"/>
          <w:numId w:val="0"/>
        </w:numPr>
        <w:ind w:firstLine="480" w:firstLineChars="200"/>
        <w:rPr>
          <w:rFonts w:hint="eastAsia" w:ascii="仿宋" w:hAnsi="仿宋" w:eastAsia="仿宋" w:cs="仿宋"/>
          <w:sz w:val="24"/>
          <w:szCs w:val="24"/>
          <w:lang w:val="en-US" w:eastAsia="zh-CN"/>
        </w:rPr>
      </w:pPr>
    </w:p>
    <w:p w14:paraId="13BC7677">
      <w:pPr>
        <w:numPr>
          <w:ilvl w:val="-1"/>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污水氨氮在线监测仪分析药剂</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371"/>
        <w:gridCol w:w="6643"/>
      </w:tblGrid>
      <w:tr w14:paraId="7DF8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2" w:type="pct"/>
            <w:vAlign w:val="center"/>
          </w:tcPr>
          <w:p w14:paraId="4144677D">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序号</w:t>
            </w:r>
          </w:p>
        </w:tc>
        <w:tc>
          <w:tcPr>
            <w:tcW w:w="771" w:type="pct"/>
            <w:vAlign w:val="center"/>
          </w:tcPr>
          <w:p w14:paraId="2D4765E9">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名称</w:t>
            </w:r>
          </w:p>
        </w:tc>
        <w:tc>
          <w:tcPr>
            <w:tcW w:w="3736" w:type="pct"/>
            <w:vAlign w:val="center"/>
          </w:tcPr>
          <w:p w14:paraId="1AEDD2E9">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指标</w:t>
            </w:r>
          </w:p>
        </w:tc>
      </w:tr>
      <w:tr w14:paraId="733B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2" w:type="pct"/>
            <w:vAlign w:val="center"/>
          </w:tcPr>
          <w:p w14:paraId="0BCB5A51">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w:t>
            </w:r>
          </w:p>
        </w:tc>
        <w:tc>
          <w:tcPr>
            <w:tcW w:w="771" w:type="pct"/>
            <w:vAlign w:val="center"/>
          </w:tcPr>
          <w:p w14:paraId="5B511076">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产品名称</w:t>
            </w:r>
          </w:p>
        </w:tc>
        <w:tc>
          <w:tcPr>
            <w:tcW w:w="3736" w:type="pct"/>
            <w:vAlign w:val="center"/>
          </w:tcPr>
          <w:p w14:paraId="6F5CFEEF">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-N在线分析仪药剂</w:t>
            </w:r>
          </w:p>
        </w:tc>
      </w:tr>
      <w:tr w14:paraId="6CE6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92" w:type="pct"/>
            <w:vAlign w:val="center"/>
          </w:tcPr>
          <w:p w14:paraId="278B2801">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2</w:t>
            </w:r>
          </w:p>
        </w:tc>
        <w:tc>
          <w:tcPr>
            <w:tcW w:w="771" w:type="pct"/>
            <w:vAlign w:val="center"/>
          </w:tcPr>
          <w:p w14:paraId="5F8FF23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规格</w:t>
            </w:r>
          </w:p>
        </w:tc>
        <w:tc>
          <w:tcPr>
            <w:tcW w:w="3736" w:type="pct"/>
            <w:vAlign w:val="center"/>
          </w:tcPr>
          <w:p w14:paraId="083D696C">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1套（</w:t>
            </w:r>
            <w:r>
              <w:rPr>
                <w:rFonts w:hint="eastAsia" w:ascii="仿宋" w:hAnsi="仿宋" w:eastAsia="仿宋" w:cs="仿宋"/>
                <w:color w:val="000000"/>
                <w:sz w:val="24"/>
                <w:szCs w:val="24"/>
                <w:lang w:eastAsia="zh-CN"/>
              </w:rPr>
              <w:t>至少</w:t>
            </w:r>
            <w:r>
              <w:rPr>
                <w:rFonts w:hint="eastAsia" w:ascii="仿宋" w:hAnsi="仿宋" w:eastAsia="仿宋" w:cs="仿宋"/>
                <w:color w:val="000000"/>
                <w:sz w:val="24"/>
                <w:szCs w:val="24"/>
              </w:rPr>
              <w:t>包含NH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-N试剂1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-N试剂2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-N标准溶液</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500mL）</w:t>
            </w:r>
          </w:p>
        </w:tc>
      </w:tr>
      <w:tr w14:paraId="2B75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2" w:type="pct"/>
            <w:vAlign w:val="center"/>
          </w:tcPr>
          <w:p w14:paraId="64715D9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w:t>
            </w:r>
          </w:p>
        </w:tc>
        <w:tc>
          <w:tcPr>
            <w:tcW w:w="771" w:type="pct"/>
            <w:vAlign w:val="center"/>
          </w:tcPr>
          <w:p w14:paraId="40B40D2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使用次数</w:t>
            </w:r>
          </w:p>
        </w:tc>
        <w:tc>
          <w:tcPr>
            <w:tcW w:w="3736" w:type="pct"/>
            <w:vAlign w:val="center"/>
          </w:tcPr>
          <w:p w14:paraId="1C15922F">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约200次</w:t>
            </w:r>
          </w:p>
        </w:tc>
      </w:tr>
      <w:tr w14:paraId="4F70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92" w:type="pct"/>
            <w:vAlign w:val="center"/>
          </w:tcPr>
          <w:p w14:paraId="20B4C76C">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4</w:t>
            </w:r>
          </w:p>
        </w:tc>
        <w:tc>
          <w:tcPr>
            <w:tcW w:w="771" w:type="pct"/>
            <w:vAlign w:val="center"/>
          </w:tcPr>
          <w:p w14:paraId="1FF029A6">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有效期</w:t>
            </w:r>
          </w:p>
        </w:tc>
        <w:tc>
          <w:tcPr>
            <w:tcW w:w="3736" w:type="pct"/>
            <w:vAlign w:val="center"/>
          </w:tcPr>
          <w:p w14:paraId="7C9458C9">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5E8E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92" w:type="pct"/>
            <w:vAlign w:val="center"/>
          </w:tcPr>
          <w:p w14:paraId="5B1727FE">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5</w:t>
            </w:r>
          </w:p>
        </w:tc>
        <w:tc>
          <w:tcPr>
            <w:tcW w:w="4507" w:type="pct"/>
            <w:gridSpan w:val="2"/>
            <w:vAlign w:val="center"/>
          </w:tcPr>
          <w:p w14:paraId="310E0952">
            <w:pPr>
              <w:widowControl/>
              <w:spacing w:line="240" w:lineRule="auto"/>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供应商须保证“NH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氨氮的测定</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水杨酸分光光</w:t>
            </w:r>
            <w:r>
              <w:rPr>
                <w:rFonts w:hint="eastAsia" w:ascii="仿宋" w:hAnsi="仿宋" w:eastAsia="仿宋" w:cs="仿宋"/>
                <w:color w:val="000000"/>
                <w:sz w:val="24"/>
                <w:szCs w:val="24"/>
                <w:highlight w:val="none"/>
              </w:rPr>
              <w:t>度法HJ 536-2009</w:t>
            </w:r>
            <w:r>
              <w:rPr>
                <w:rFonts w:hint="eastAsia" w:ascii="仿宋" w:hAnsi="仿宋" w:eastAsia="仿宋" w:cs="仿宋"/>
                <w:color w:val="000000"/>
                <w:sz w:val="24"/>
                <w:szCs w:val="24"/>
                <w:highlight w:val="none"/>
                <w:lang w:val="en-US" w:eastAsia="zh-CN"/>
              </w:rPr>
              <w:t>的标准</w:t>
            </w:r>
            <w:r>
              <w:rPr>
                <w:rFonts w:hint="eastAsia" w:ascii="仿宋" w:hAnsi="仿宋" w:eastAsia="仿宋" w:cs="仿宋"/>
                <w:color w:val="000000"/>
                <w:sz w:val="24"/>
                <w:szCs w:val="24"/>
                <w:lang w:val="en-US" w:eastAsia="zh-CN"/>
              </w:rPr>
              <w:t>要求。</w:t>
            </w:r>
          </w:p>
        </w:tc>
      </w:tr>
    </w:tbl>
    <w:p w14:paraId="344F727A">
      <w:pPr>
        <w:numPr>
          <w:ilvl w:val="-1"/>
          <w:numId w:val="0"/>
        </w:numPr>
        <w:ind w:firstLine="480" w:firstLineChars="200"/>
        <w:rPr>
          <w:rFonts w:hint="eastAsia" w:ascii="仿宋" w:hAnsi="仿宋" w:eastAsia="仿宋" w:cs="仿宋"/>
          <w:sz w:val="24"/>
          <w:szCs w:val="24"/>
          <w:lang w:val="en-US" w:eastAsia="zh-CN"/>
        </w:rPr>
      </w:pPr>
    </w:p>
    <w:p w14:paraId="1F6E8FA5">
      <w:pPr>
        <w:numPr>
          <w:ilvl w:val="-1"/>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4、余氯在线监测仪电解液</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330"/>
        <w:gridCol w:w="6645"/>
      </w:tblGrid>
      <w:tr w14:paraId="5A9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center"/>
          </w:tcPr>
          <w:p w14:paraId="7AA54CA9">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序号</w:t>
            </w:r>
          </w:p>
        </w:tc>
        <w:tc>
          <w:tcPr>
            <w:tcW w:w="748" w:type="pct"/>
            <w:vAlign w:val="top"/>
          </w:tcPr>
          <w:p w14:paraId="09419CF8">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名称</w:t>
            </w:r>
          </w:p>
        </w:tc>
        <w:tc>
          <w:tcPr>
            <w:tcW w:w="3736" w:type="pct"/>
            <w:vAlign w:val="top"/>
          </w:tcPr>
          <w:p w14:paraId="51FD01B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指标</w:t>
            </w:r>
          </w:p>
        </w:tc>
      </w:tr>
      <w:tr w14:paraId="2A68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center"/>
          </w:tcPr>
          <w:p w14:paraId="7EB40E48">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w:t>
            </w:r>
          </w:p>
        </w:tc>
        <w:tc>
          <w:tcPr>
            <w:tcW w:w="748" w:type="pct"/>
            <w:vAlign w:val="top"/>
          </w:tcPr>
          <w:p w14:paraId="41C76104">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3736" w:type="pct"/>
            <w:vAlign w:val="top"/>
          </w:tcPr>
          <w:p w14:paraId="4EFAF1A0">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余氯在线监测仪电解液</w:t>
            </w:r>
          </w:p>
        </w:tc>
      </w:tr>
      <w:tr w14:paraId="5EB1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top"/>
          </w:tcPr>
          <w:p w14:paraId="66B9105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2</w:t>
            </w:r>
          </w:p>
        </w:tc>
        <w:tc>
          <w:tcPr>
            <w:tcW w:w="748" w:type="pct"/>
            <w:vAlign w:val="top"/>
          </w:tcPr>
          <w:p w14:paraId="3DC9183E">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3736" w:type="pct"/>
            <w:vAlign w:val="top"/>
          </w:tcPr>
          <w:p w14:paraId="7492D5FC">
            <w:pPr>
              <w:widowControl/>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10mL/瓶</w:t>
            </w:r>
          </w:p>
        </w:tc>
      </w:tr>
      <w:tr w14:paraId="463C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top"/>
          </w:tcPr>
          <w:p w14:paraId="1DA8941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w:t>
            </w:r>
          </w:p>
        </w:tc>
        <w:tc>
          <w:tcPr>
            <w:tcW w:w="748" w:type="pct"/>
            <w:vAlign w:val="top"/>
          </w:tcPr>
          <w:p w14:paraId="5AF4049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lang w:val="en-US" w:eastAsia="zh-CN"/>
              </w:rPr>
              <w:t>更</w:t>
            </w:r>
            <w:r>
              <w:rPr>
                <w:rFonts w:hint="eastAsia" w:ascii="仿宋" w:hAnsi="仿宋" w:eastAsia="仿宋" w:cs="仿宋"/>
                <w:color w:val="000000"/>
                <w:sz w:val="24"/>
                <w:szCs w:val="24"/>
              </w:rPr>
              <w:t>换周期</w:t>
            </w:r>
          </w:p>
        </w:tc>
        <w:tc>
          <w:tcPr>
            <w:tcW w:w="3736" w:type="pct"/>
            <w:vAlign w:val="center"/>
          </w:tcPr>
          <w:p w14:paraId="6787C71F">
            <w:pPr>
              <w:widowControl/>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3个月</w:t>
            </w:r>
          </w:p>
        </w:tc>
      </w:tr>
      <w:tr w14:paraId="1D9F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top"/>
          </w:tcPr>
          <w:p w14:paraId="59FCD0B3">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4</w:t>
            </w:r>
          </w:p>
        </w:tc>
        <w:tc>
          <w:tcPr>
            <w:tcW w:w="748" w:type="pct"/>
            <w:vAlign w:val="top"/>
          </w:tcPr>
          <w:p w14:paraId="1FE5F288">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3736" w:type="pct"/>
            <w:vAlign w:val="top"/>
          </w:tcPr>
          <w:p w14:paraId="590AEEDE">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23F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 w:type="pct"/>
            <w:vAlign w:val="center"/>
          </w:tcPr>
          <w:p w14:paraId="1BAF4023">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5</w:t>
            </w:r>
          </w:p>
        </w:tc>
        <w:tc>
          <w:tcPr>
            <w:tcW w:w="4485" w:type="pct"/>
            <w:gridSpan w:val="2"/>
            <w:vAlign w:val="center"/>
          </w:tcPr>
          <w:p w14:paraId="61386DF5">
            <w:pPr>
              <w:widowControl/>
              <w:spacing w:line="360" w:lineRule="auto"/>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供应商须保证“余氯在线监测仪电解液”满足项目现场在线分析仪表使用。</w:t>
            </w:r>
          </w:p>
        </w:tc>
      </w:tr>
    </w:tbl>
    <w:p w14:paraId="06313AD6">
      <w:pPr>
        <w:spacing w:line="360" w:lineRule="auto"/>
        <w:ind w:firstLine="482" w:firstLineChars="200"/>
        <w:outlineLvl w:val="9"/>
        <w:rPr>
          <w:rFonts w:hint="eastAsia" w:ascii="仿宋" w:hAnsi="仿宋" w:eastAsia="仿宋" w:cs="仿宋"/>
          <w:b/>
          <w:bCs/>
          <w:color w:val="auto"/>
          <w:sz w:val="24"/>
          <w:szCs w:val="24"/>
          <w:lang w:val="en-US" w:eastAsia="zh-CN"/>
        </w:rPr>
      </w:pPr>
    </w:p>
    <w:p w14:paraId="4FAD4EBF">
      <w:pPr>
        <w:spacing w:line="360" w:lineRule="auto"/>
        <w:ind w:firstLine="482" w:firstLineChars="200"/>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（二）服务要求</w:t>
      </w:r>
    </w:p>
    <w:p w14:paraId="702DD4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1.供应商向采购人提供污水处理消毒药剂的加药及储药装置，并负责污水处理设备的保养、维护、维修。</w:t>
      </w:r>
      <w:r>
        <w:rPr>
          <w:rFonts w:hint="eastAsia" w:ascii="仿宋" w:hAnsi="仿宋" w:eastAsia="仿宋" w:cs="仿宋"/>
          <w:b/>
          <w:bCs/>
          <w:color w:val="auto"/>
          <w:spacing w:val="0"/>
          <w:w w:val="100"/>
          <w:position w:val="0"/>
          <w:sz w:val="24"/>
          <w:szCs w:val="24"/>
          <w:highlight w:val="none"/>
          <w:shd w:val="clear" w:color="auto" w:fill="auto"/>
          <w:lang w:val="en-US" w:eastAsia="zh-CN"/>
        </w:rPr>
        <w:t>（在响应时提供维保方案，格式自拟）</w:t>
      </w:r>
    </w:p>
    <w:p w14:paraId="04E064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货物应满足采购人环保要求，接到采购人的电话通知，10分钟响应，4小时到采购人现场。供应商需在12小时内解决院内污水出现的异常问题，在线监测仪如出现异常问题需维修，则根据市场价核定材料费500元以内供应商解决，500元以上只收取材料费并在24小时内完成维修。</w:t>
      </w:r>
    </w:p>
    <w:p w14:paraId="378DD7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3.为保证消毒剂配送及时性，供应商须在响应时提供符合采购人实际情况的配送方案。</w:t>
      </w:r>
    </w:p>
    <w:p w14:paraId="2F3490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4.供应商供货期限内向采购人提供不少于一次第三方水质检测，并提供书面报告，产生的费用由供应商承担</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2C2A5A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5.供应商保证采购人在本次采购数量内的稳定性二氧化氯溶液供应不间断</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45EEB1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6.接采购人电话通知起，24小时内将货物送至医院内指定地点并灌装完成</w:t>
      </w:r>
      <w:r>
        <w:rPr>
          <w:rFonts w:hint="eastAsia" w:ascii="仿宋" w:hAnsi="仿宋" w:eastAsia="仿宋" w:cs="仿宋"/>
          <w:b/>
          <w:bCs/>
          <w:color w:val="auto"/>
          <w:spacing w:val="0"/>
          <w:w w:val="100"/>
          <w:position w:val="0"/>
          <w:sz w:val="24"/>
          <w:szCs w:val="24"/>
          <w:highlight w:val="none"/>
          <w:shd w:val="clear" w:color="auto" w:fill="auto"/>
          <w:lang w:val="en-US" w:eastAsia="zh-CN"/>
        </w:rPr>
        <w:t>（单独提供承诺函，格式自拟）。</w:t>
      </w:r>
    </w:p>
    <w:p w14:paraId="393595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7.质量要求：</w:t>
      </w:r>
    </w:p>
    <w:p w14:paraId="4992D4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7.1供应商须提供全新的药品，且权属清楚，不得侵害他人的知识产权，不得以次充好，产品来源渠道必须合法，同时应根据国家有关规定、行业相关规定及采购人的要求做好售后服务工作。</w:t>
      </w:r>
    </w:p>
    <w:p w14:paraId="559679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7.2供应商提供的产品必须符合或优于国家标准、行业标准、地方标准等标准、规范，以及谈判文件的质量要求和技术指标与出厂标准。</w:t>
      </w:r>
    </w:p>
    <w:p w14:paraId="614F00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7.3货物质量出现问题，供应商应负责更换合格的货物，费用由供应商负担。</w:t>
      </w:r>
    </w:p>
    <w:p w14:paraId="3E67BEF0">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p w14:paraId="65894A5A">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bookmarkStart w:id="45" w:name="_Toc7836"/>
      <w:r>
        <w:rPr>
          <w:rFonts w:hint="eastAsia" w:ascii="仿宋" w:hAnsi="仿宋" w:eastAsia="仿宋" w:cs="仿宋"/>
          <w:color w:val="auto"/>
          <w:spacing w:val="0"/>
          <w:w w:val="100"/>
          <w:position w:val="0"/>
          <w:sz w:val="24"/>
          <w:szCs w:val="24"/>
          <w:highlight w:val="none"/>
          <w:shd w:val="clear" w:color="auto" w:fill="auto"/>
          <w:lang w:val="en-US" w:eastAsia="zh-CN"/>
        </w:rPr>
        <w:t>1.合同签订：成交通知书发出之日起30日内签订合同。</w:t>
      </w:r>
    </w:p>
    <w:p w14:paraId="040E77DB">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2.供货期限：一年（自合同签订生效之日起计算）。</w:t>
      </w:r>
    </w:p>
    <w:p w14:paraId="67B6C8DC">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3.交货地点：供应商根据采购人需求送货至采购人指定地点（含富达路院区、同心院区和其他临时地点）。</w:t>
      </w:r>
    </w:p>
    <w:p w14:paraId="56D29B52">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付款方式：（1）按月实际用量结算，次月收到发票后30日内，支付上月结算货款。（2）付款前，供应商须向采购人出具合法有效完整的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14:paraId="4BE3CA54">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5.报价要求：本次报价应包括人工、设备、管理费、税费、安装、调试等完成本项目所需一切费用。</w:t>
      </w:r>
    </w:p>
    <w:p w14:paraId="15AF8B74">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包装方式及运输要求：供应商应当按照约定的方式交付标的物。对于包装方式没有约定或者约定不明确的，应当按照通用的方式包装；没有通用方式的，应当采取足以保护标的物且有利于节约资源，保护生态环境的包装方式。</w:t>
      </w:r>
    </w:p>
    <w:p w14:paraId="5D2596B0">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7.提供不少于3个类似本项目销售业绩的中标（成交）通知书或合同（购销协议）复印件。</w:t>
      </w:r>
    </w:p>
    <w:p w14:paraId="66DFC312">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8.供应商应按照化学品运输规范及相关要求，负责货物运输、灌装安全，若在运输和灌装中出现安全事故由供应商全面负责。</w:t>
      </w:r>
    </w:p>
    <w:p w14:paraId="3F1E47E2">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9.验收标准：本项目采购人将严格参照《财政部关于进一步加强政府采购需求和履约验收管理的指导意见》(财库〔2016〕205号)和采购人相关要求进行验收。</w:t>
      </w:r>
    </w:p>
    <w:p w14:paraId="2FE4123E">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10.凡供应商虚假响应采购文件中的内容，提供虚假材料谋取中标或成交的，一经查证属实，该供应商将列入富顺县中医医院招标采购不良行为记录名单，两年内禁止参与富顺县中医医院非政府采购项目。</w:t>
      </w:r>
    </w:p>
    <w:p w14:paraId="7F0E8320">
      <w:pPr>
        <w:pStyle w:val="2"/>
        <w:spacing w:line="360" w:lineRule="auto"/>
        <w:ind w:firstLine="480" w:firstLineChars="200"/>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11.其他事宜：其他未尽事宜由采购人与成交供应商双方在采购合同中详细约定。</w:t>
      </w:r>
    </w:p>
    <w:p w14:paraId="404C09AF">
      <w:pPr>
        <w:pStyle w:val="34"/>
        <w:rPr>
          <w:rFonts w:hint="eastAsia"/>
          <w:lang w:val="en-US" w:eastAsia="zh-CN"/>
        </w:rPr>
      </w:pPr>
    </w:p>
    <w:bookmarkEnd w:id="42"/>
    <w:bookmarkEnd w:id="43"/>
    <w:bookmarkEnd w:id="44"/>
    <w:bookmarkEnd w:id="45"/>
    <w:p w14:paraId="24BEF3F3">
      <w:pPr>
        <w:keepNext w:val="0"/>
        <w:spacing w:line="360" w:lineRule="auto"/>
        <w:ind w:firstLine="474" w:firstLineChars="200"/>
        <w:jc w:val="left"/>
        <w:outlineLvl w:val="9"/>
        <w:rPr>
          <w:rFonts w:hint="eastAsia" w:ascii="仿宋" w:hAnsi="仿宋" w:eastAsia="仿宋" w:cs="仿宋"/>
          <w:b/>
          <w:bCs/>
          <w:color w:val="auto"/>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6" w:name="_Toc25073"/>
      <w:bookmarkStart w:id="47" w:name="_Toc6413"/>
      <w:bookmarkStart w:id="48" w:name="_Toc21698"/>
      <w:bookmarkStart w:id="49" w:name="_Toc4978"/>
      <w:r>
        <w:rPr>
          <w:rFonts w:hint="eastAsia" w:ascii="仿宋" w:hAnsi="仿宋" w:eastAsia="仿宋" w:cs="仿宋"/>
          <w:b/>
          <w:bCs/>
          <w:color w:val="auto"/>
          <w:spacing w:val="-2"/>
          <w:sz w:val="24"/>
          <w:szCs w:val="24"/>
        </w:rPr>
        <w:t>说明：</w:t>
      </w:r>
      <w:r>
        <w:rPr>
          <w:rFonts w:hint="eastAsia" w:ascii="仿宋" w:hAnsi="仿宋" w:eastAsia="仿宋" w:cs="仿宋"/>
          <w:b/>
          <w:bCs w:val="0"/>
          <w:color w:val="auto"/>
          <w:spacing w:val="-2"/>
          <w:sz w:val="24"/>
          <w:szCs w:val="24"/>
        </w:rPr>
        <w:t>本章中</w:t>
      </w:r>
      <w:r>
        <w:rPr>
          <w:rFonts w:hint="eastAsia" w:ascii="仿宋" w:hAnsi="仿宋" w:eastAsia="仿宋" w:cs="仿宋"/>
          <w:b/>
          <w:bCs w:val="0"/>
          <w:color w:val="auto"/>
          <w:spacing w:val="-2"/>
          <w:sz w:val="24"/>
          <w:szCs w:val="24"/>
          <w:lang w:eastAsia="zh-CN"/>
        </w:rPr>
        <w:t>以</w:t>
      </w:r>
      <w:r>
        <w:rPr>
          <w:rFonts w:hint="eastAsia" w:ascii="仿宋" w:hAnsi="仿宋" w:eastAsia="仿宋" w:cs="仿宋"/>
          <w:b/>
          <w:bCs w:val="0"/>
          <w:color w:val="auto"/>
          <w:spacing w:val="-2"/>
          <w:sz w:val="24"/>
          <w:szCs w:val="24"/>
        </w:rPr>
        <w:t>“★”</w:t>
      </w:r>
      <w:r>
        <w:rPr>
          <w:rFonts w:hint="eastAsia" w:ascii="仿宋" w:hAnsi="仿宋" w:eastAsia="仿宋" w:cs="仿宋"/>
          <w:b/>
          <w:bCs w:val="0"/>
          <w:color w:val="auto"/>
          <w:spacing w:val="-2"/>
          <w:sz w:val="24"/>
          <w:szCs w:val="24"/>
          <w:lang w:eastAsia="zh-CN"/>
        </w:rPr>
        <w:t>标示</w:t>
      </w:r>
      <w:r>
        <w:rPr>
          <w:rFonts w:hint="eastAsia" w:ascii="仿宋" w:hAnsi="仿宋" w:eastAsia="仿宋" w:cs="仿宋"/>
          <w:b/>
          <w:bCs w:val="0"/>
          <w:color w:val="auto"/>
          <w:spacing w:val="-2"/>
          <w:sz w:val="24"/>
          <w:szCs w:val="24"/>
        </w:rPr>
        <w:t>的</w:t>
      </w:r>
      <w:r>
        <w:rPr>
          <w:rFonts w:hint="eastAsia" w:ascii="仿宋" w:hAnsi="仿宋" w:eastAsia="仿宋" w:cs="仿宋"/>
          <w:b/>
          <w:bCs w:val="0"/>
          <w:color w:val="auto"/>
          <w:spacing w:val="-2"/>
          <w:sz w:val="24"/>
          <w:szCs w:val="24"/>
          <w:lang w:eastAsia="zh-CN"/>
        </w:rPr>
        <w:t>内容</w:t>
      </w:r>
      <w:r>
        <w:rPr>
          <w:rFonts w:hint="eastAsia" w:ascii="仿宋" w:hAnsi="仿宋" w:eastAsia="仿宋" w:cs="仿宋"/>
          <w:b/>
          <w:bCs w:val="0"/>
          <w:color w:val="auto"/>
          <w:spacing w:val="-2"/>
          <w:sz w:val="24"/>
          <w:szCs w:val="24"/>
        </w:rPr>
        <w:t>为本次采购项目的实质性要求，</w:t>
      </w:r>
      <w:r>
        <w:rPr>
          <w:rFonts w:hint="eastAsia" w:ascii="仿宋" w:hAnsi="仿宋" w:eastAsia="仿宋" w:cs="仿宋"/>
          <w:b/>
          <w:bCs/>
          <w:color w:val="auto"/>
          <w:spacing w:val="-2"/>
          <w:sz w:val="24"/>
          <w:szCs w:val="24"/>
        </w:rPr>
        <w:t>供应商</w:t>
      </w:r>
      <w:r>
        <w:rPr>
          <w:rFonts w:hint="eastAsia" w:ascii="仿宋" w:hAnsi="仿宋" w:eastAsia="仿宋" w:cs="仿宋"/>
          <w:b/>
          <w:bCs/>
          <w:color w:val="auto"/>
          <w:spacing w:val="-2"/>
          <w:sz w:val="24"/>
          <w:szCs w:val="24"/>
          <w:lang w:eastAsia="zh-CN"/>
        </w:rPr>
        <w:t>如不</w:t>
      </w:r>
      <w:r>
        <w:rPr>
          <w:rFonts w:hint="eastAsia" w:ascii="仿宋" w:hAnsi="仿宋" w:eastAsia="仿宋" w:cs="仿宋"/>
          <w:b/>
          <w:bCs/>
          <w:color w:val="auto"/>
          <w:spacing w:val="-2"/>
          <w:sz w:val="24"/>
          <w:szCs w:val="24"/>
        </w:rPr>
        <w:t>满足将作无效</w:t>
      </w:r>
      <w:r>
        <w:rPr>
          <w:rFonts w:hint="eastAsia" w:ascii="仿宋" w:hAnsi="仿宋" w:eastAsia="仿宋" w:cs="仿宋"/>
          <w:b/>
          <w:bCs/>
          <w:color w:val="auto"/>
          <w:spacing w:val="-2"/>
          <w:sz w:val="24"/>
          <w:szCs w:val="24"/>
          <w:lang w:eastAsia="zh-CN"/>
        </w:rPr>
        <w:t>响应</w:t>
      </w:r>
      <w:r>
        <w:rPr>
          <w:rFonts w:hint="eastAsia" w:ascii="仿宋" w:hAnsi="仿宋" w:eastAsia="仿宋" w:cs="仿宋"/>
          <w:b/>
          <w:bCs/>
          <w:color w:val="auto"/>
          <w:spacing w:val="-2"/>
          <w:sz w:val="24"/>
          <w:szCs w:val="24"/>
        </w:rPr>
        <w:t>处理</w:t>
      </w:r>
      <w:r>
        <w:rPr>
          <w:rFonts w:hint="eastAsia" w:ascii="仿宋" w:hAnsi="仿宋" w:eastAsia="仿宋" w:cs="仿宋"/>
          <w:b/>
          <w:bCs/>
          <w:color w:val="auto"/>
          <w:spacing w:val="-2"/>
          <w:sz w:val="24"/>
          <w:szCs w:val="24"/>
          <w:lang w:eastAsia="zh-CN"/>
        </w:rPr>
        <w:t>。</w:t>
      </w:r>
    </w:p>
    <w:p w14:paraId="072E4EA1">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auto"/>
          <w:kern w:val="2"/>
          <w:sz w:val="36"/>
          <w:szCs w:val="36"/>
        </w:rPr>
      </w:pPr>
      <w:bookmarkStart w:id="50" w:name="_Toc23150"/>
      <w:bookmarkStart w:id="51" w:name="_Toc3903"/>
      <w:bookmarkStart w:id="52" w:name="_Toc24419"/>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谈判内容、谈判过程中可能实质性变动的内容</w:t>
      </w:r>
      <w:bookmarkEnd w:id="46"/>
      <w:bookmarkEnd w:id="47"/>
      <w:bookmarkEnd w:id="48"/>
      <w:bookmarkEnd w:id="49"/>
      <w:bookmarkEnd w:id="50"/>
      <w:bookmarkEnd w:id="51"/>
      <w:bookmarkEnd w:id="52"/>
    </w:p>
    <w:p w14:paraId="6ED11A05">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针对第五章、第</w:t>
      </w:r>
      <w:r>
        <w:rPr>
          <w:rFonts w:hint="eastAsia" w:ascii="仿宋" w:hAnsi="仿宋" w:eastAsia="仿宋" w:cs="仿宋"/>
          <w:color w:val="auto"/>
          <w:sz w:val="24"/>
          <w:lang w:eastAsia="zh-CN"/>
        </w:rPr>
        <w:t>九</w:t>
      </w:r>
      <w:r>
        <w:rPr>
          <w:rFonts w:hint="eastAsia" w:ascii="仿宋" w:hAnsi="仿宋" w:eastAsia="仿宋" w:cs="仿宋"/>
          <w:color w:val="auto"/>
          <w:sz w:val="24"/>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69B356B2">
      <w:pPr>
        <w:widowControl/>
        <w:spacing w:line="360" w:lineRule="auto"/>
        <w:jc w:val="left"/>
        <w:rPr>
          <w:rFonts w:ascii="仿宋" w:hAnsi="仿宋" w:eastAsia="仿宋" w:cs="仿宋"/>
          <w:color w:val="auto"/>
          <w:sz w:val="24"/>
        </w:rPr>
      </w:pPr>
    </w:p>
    <w:p w14:paraId="31E32846">
      <w:pPr>
        <w:pStyle w:val="22"/>
        <w:spacing w:before="100" w:beforeAutospacing="1" w:after="50" w:line="360" w:lineRule="auto"/>
        <w:jc w:val="center"/>
        <w:rPr>
          <w:rFonts w:ascii="仿宋" w:hAnsi="仿宋" w:eastAsia="仿宋" w:cs="仿宋"/>
          <w:b/>
          <w:bCs/>
          <w:color w:val="auto"/>
          <w:kern w:val="2"/>
          <w:sz w:val="32"/>
          <w:szCs w:val="32"/>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2C7B4817">
      <w:pPr>
        <w:pStyle w:val="22"/>
        <w:keepNext w:val="0"/>
        <w:keepLines w:val="0"/>
        <w:pageBreakBefore w:val="0"/>
        <w:widowControl/>
        <w:kinsoku/>
        <w:wordWrap/>
        <w:overflowPunct/>
        <w:topLinePunct w:val="0"/>
        <w:autoSpaceDE/>
        <w:autoSpaceDN/>
        <w:bidi w:val="0"/>
        <w:adjustRightInd/>
        <w:snapToGrid/>
        <w:spacing w:before="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53" w:name="_Toc4082"/>
      <w:bookmarkStart w:id="54" w:name="_Toc2502"/>
      <w:bookmarkStart w:id="55" w:name="_Toc4706"/>
      <w:bookmarkStart w:id="56" w:name="_Toc7612"/>
      <w:bookmarkStart w:id="57" w:name="_Toc27659"/>
      <w:bookmarkStart w:id="58" w:name="_Toc20997"/>
      <w:bookmarkStart w:id="59" w:name="_Toc24582"/>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53"/>
      <w:bookmarkEnd w:id="54"/>
      <w:bookmarkEnd w:id="55"/>
      <w:bookmarkEnd w:id="56"/>
      <w:bookmarkEnd w:id="57"/>
      <w:bookmarkEnd w:id="58"/>
      <w:bookmarkEnd w:id="59"/>
    </w:p>
    <w:p w14:paraId="1CBD7E06">
      <w:pPr>
        <w:tabs>
          <w:tab w:val="left" w:pos="426"/>
          <w:tab w:val="left" w:pos="851"/>
        </w:tabs>
        <w:spacing w:line="360" w:lineRule="auto"/>
        <w:ind w:firstLine="504" w:firstLineChars="200"/>
        <w:rPr>
          <w:rFonts w:hint="eastAsia" w:ascii="仿宋" w:hAnsi="仿宋" w:eastAsia="仿宋" w:cs="仿宋"/>
          <w:color w:val="auto"/>
          <w:spacing w:val="6"/>
          <w:sz w:val="24"/>
        </w:rPr>
      </w:pPr>
    </w:p>
    <w:p w14:paraId="0BCE2A26">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auto"/>
          <w:spacing w:val="6"/>
          <w:sz w:val="24"/>
          <w:highlight w:val="none"/>
        </w:rPr>
      </w:pPr>
      <w:bookmarkStart w:id="60" w:name="_Toc17149"/>
      <w:bookmarkStart w:id="61" w:name="_Toc22320"/>
      <w:bookmarkStart w:id="62" w:name="_Toc21231"/>
      <w:bookmarkStart w:id="63" w:name="_Toc26560"/>
      <w:bookmarkStart w:id="64" w:name="_Toc26124"/>
      <w:bookmarkStart w:id="65" w:name="_Toc13336"/>
      <w:bookmarkStart w:id="66" w:name="_Toc16494"/>
      <w:r>
        <w:rPr>
          <w:rFonts w:hint="eastAsia" w:ascii="仿宋" w:hAnsi="仿宋" w:eastAsia="仿宋" w:cs="仿宋"/>
          <w:color w:val="auto"/>
          <w:spacing w:val="6"/>
          <w:sz w:val="24"/>
          <w:highlight w:val="none"/>
          <w:lang w:eastAsia="zh-CN"/>
        </w:rPr>
        <w:t>一、</w:t>
      </w:r>
      <w:r>
        <w:rPr>
          <w:rFonts w:hint="eastAsia" w:ascii="仿宋" w:hAnsi="仿宋" w:eastAsia="仿宋" w:cs="仿宋"/>
          <w:color w:val="auto"/>
          <w:spacing w:val="6"/>
          <w:sz w:val="24"/>
          <w:highlight w:val="none"/>
        </w:rPr>
        <w:t>本章所</w:t>
      </w:r>
      <w:r>
        <w:rPr>
          <w:rFonts w:hint="eastAsia" w:ascii="仿宋" w:hAnsi="仿宋" w:eastAsia="仿宋" w:cs="仿宋"/>
          <w:color w:val="auto"/>
          <w:spacing w:val="6"/>
          <w:sz w:val="24"/>
          <w:highlight w:val="none"/>
          <w:lang w:eastAsia="zh-CN"/>
        </w:rPr>
        <w:t>列示的响应</w:t>
      </w:r>
      <w:r>
        <w:rPr>
          <w:rFonts w:hint="eastAsia" w:ascii="仿宋" w:hAnsi="仿宋" w:eastAsia="仿宋" w:cs="仿宋"/>
          <w:color w:val="auto"/>
          <w:spacing w:val="6"/>
          <w:sz w:val="24"/>
          <w:highlight w:val="none"/>
        </w:rPr>
        <w:t>文件格式</w:t>
      </w:r>
      <w:r>
        <w:rPr>
          <w:rFonts w:hint="eastAsia" w:ascii="仿宋" w:hAnsi="仿宋" w:eastAsia="仿宋" w:cs="仿宋"/>
          <w:color w:val="auto"/>
          <w:spacing w:val="6"/>
          <w:sz w:val="24"/>
          <w:highlight w:val="none"/>
          <w:lang w:eastAsia="zh-CN"/>
        </w:rPr>
        <w:t>由采购代理机构依规制订，并具有解释权。</w:t>
      </w:r>
    </w:p>
    <w:p w14:paraId="10B83EB7">
      <w:pPr>
        <w:pStyle w:val="2"/>
        <w:numPr>
          <w:ilvl w:val="0"/>
          <w:numId w:val="0"/>
        </w:numPr>
        <w:spacing w:line="360" w:lineRule="auto"/>
        <w:ind w:firstLine="504" w:firstLineChars="200"/>
        <w:rPr>
          <w:rFonts w:hint="eastAsia" w:ascii="仿宋" w:hAnsi="仿宋" w:eastAsia="仿宋" w:cs="仿宋"/>
          <w:color w:val="auto"/>
          <w:spacing w:val="6"/>
          <w:sz w:val="24"/>
          <w:highlight w:val="none"/>
          <w:lang w:val="en-US" w:eastAsia="zh-CN"/>
        </w:rPr>
      </w:pPr>
      <w:r>
        <w:rPr>
          <w:rFonts w:hint="eastAsia" w:ascii="仿宋" w:hAnsi="仿宋" w:eastAsia="仿宋" w:cs="仿宋"/>
          <w:color w:val="auto"/>
          <w:spacing w:val="6"/>
          <w:sz w:val="24"/>
          <w:highlight w:val="none"/>
          <w:lang w:val="en-US" w:eastAsia="zh-CN"/>
        </w:rPr>
        <w:t>1、响应文件格式中以“括号”方式标注“实质性要求”的，是指供应商不能擅自对此项格式文件内容作实质性更改，否则将会导致其响应无效。</w:t>
      </w:r>
    </w:p>
    <w:p w14:paraId="0DF37A30">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lang w:val="en-US" w:eastAsia="zh-CN"/>
        </w:rPr>
        <w:t>2、</w:t>
      </w:r>
      <w:r>
        <w:rPr>
          <w:rFonts w:hint="eastAsia" w:ascii="仿宋" w:hAnsi="仿宋" w:eastAsia="仿宋" w:cs="仿宋"/>
          <w:color w:val="auto"/>
          <w:spacing w:val="6"/>
          <w:sz w:val="24"/>
          <w:highlight w:val="none"/>
          <w:lang w:eastAsia="zh-CN"/>
        </w:rPr>
        <w:t>供应商响应</w:t>
      </w:r>
      <w:r>
        <w:rPr>
          <w:rFonts w:hint="eastAsia" w:ascii="仿宋" w:hAnsi="仿宋" w:eastAsia="仿宋" w:cs="仿宋"/>
          <w:color w:val="auto"/>
          <w:spacing w:val="6"/>
          <w:sz w:val="24"/>
          <w:highlight w:val="none"/>
        </w:rPr>
        <w:t>文件相关资料和本章所制格式不一致的，需涵盖所有要求内容，未按要求</w:t>
      </w:r>
      <w:r>
        <w:rPr>
          <w:rFonts w:hint="eastAsia" w:ascii="仿宋" w:hAnsi="仿宋" w:eastAsia="仿宋" w:cs="仿宋"/>
          <w:color w:val="auto"/>
          <w:spacing w:val="6"/>
          <w:sz w:val="24"/>
          <w:highlight w:val="none"/>
          <w:lang w:eastAsia="zh-CN"/>
        </w:rPr>
        <w:t>正确填写、</w:t>
      </w:r>
      <w:r>
        <w:rPr>
          <w:rFonts w:hint="eastAsia" w:ascii="仿宋" w:hAnsi="仿宋" w:eastAsia="仿宋" w:cs="仿宋"/>
          <w:color w:val="auto"/>
          <w:spacing w:val="6"/>
          <w:sz w:val="24"/>
          <w:highlight w:val="none"/>
        </w:rPr>
        <w:t>提供导致</w:t>
      </w:r>
      <w:r>
        <w:rPr>
          <w:rFonts w:hint="eastAsia" w:ascii="仿宋" w:hAnsi="仿宋" w:eastAsia="仿宋" w:cs="仿宋"/>
          <w:color w:val="auto"/>
          <w:spacing w:val="6"/>
          <w:sz w:val="24"/>
          <w:highlight w:val="none"/>
          <w:lang w:eastAsia="zh-CN"/>
        </w:rPr>
        <w:t>响应</w:t>
      </w:r>
      <w:r>
        <w:rPr>
          <w:rFonts w:hint="eastAsia" w:ascii="仿宋" w:hAnsi="仿宋" w:eastAsia="仿宋" w:cs="仿宋"/>
          <w:color w:val="auto"/>
          <w:spacing w:val="6"/>
          <w:sz w:val="24"/>
          <w:highlight w:val="none"/>
        </w:rPr>
        <w:t>文件被认定为无效</w:t>
      </w:r>
      <w:r>
        <w:rPr>
          <w:rFonts w:hint="eastAsia" w:ascii="仿宋" w:hAnsi="仿宋" w:eastAsia="仿宋" w:cs="仿宋"/>
          <w:color w:val="auto"/>
          <w:spacing w:val="6"/>
          <w:sz w:val="24"/>
          <w:highlight w:val="none"/>
          <w:lang w:eastAsia="zh-CN"/>
        </w:rPr>
        <w:t>响应</w:t>
      </w:r>
      <w:r>
        <w:rPr>
          <w:rFonts w:hint="eastAsia" w:ascii="仿宋" w:hAnsi="仿宋" w:eastAsia="仿宋" w:cs="仿宋"/>
          <w:color w:val="auto"/>
          <w:spacing w:val="6"/>
          <w:sz w:val="24"/>
          <w:highlight w:val="none"/>
        </w:rPr>
        <w:t>文件</w:t>
      </w:r>
      <w:r>
        <w:rPr>
          <w:rFonts w:hint="eastAsia" w:ascii="仿宋" w:hAnsi="仿宋" w:eastAsia="仿宋" w:cs="仿宋"/>
          <w:color w:val="auto"/>
          <w:spacing w:val="6"/>
          <w:sz w:val="24"/>
          <w:highlight w:val="none"/>
          <w:lang w:eastAsia="zh-CN"/>
        </w:rPr>
        <w:t>的</w:t>
      </w:r>
      <w:r>
        <w:rPr>
          <w:rFonts w:hint="eastAsia" w:ascii="仿宋" w:hAnsi="仿宋" w:eastAsia="仿宋" w:cs="仿宋"/>
          <w:color w:val="auto"/>
          <w:spacing w:val="6"/>
          <w:sz w:val="24"/>
          <w:highlight w:val="none"/>
        </w:rPr>
        <w:t>，后果由供应商自行承担。</w:t>
      </w:r>
    </w:p>
    <w:p w14:paraId="1455A06E">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rPr>
        <w:t>二、本章所制</w:t>
      </w:r>
      <w:r>
        <w:rPr>
          <w:rFonts w:hint="eastAsia" w:ascii="仿宋" w:hAnsi="仿宋" w:eastAsia="仿宋" w:cs="仿宋"/>
          <w:color w:val="auto"/>
          <w:spacing w:val="6"/>
          <w:sz w:val="24"/>
          <w:highlight w:val="none"/>
          <w:lang w:eastAsia="zh-CN"/>
        </w:rPr>
        <w:t>响应</w:t>
      </w:r>
      <w:r>
        <w:rPr>
          <w:rFonts w:hint="eastAsia" w:ascii="仿宋" w:hAnsi="仿宋" w:eastAsia="仿宋" w:cs="仿宋"/>
          <w:color w:val="auto"/>
          <w:spacing w:val="6"/>
          <w:sz w:val="24"/>
          <w:highlight w:val="none"/>
        </w:rPr>
        <w:t>文件格式有关表格中的备注栏，由</w:t>
      </w:r>
      <w:r>
        <w:rPr>
          <w:rFonts w:hint="eastAsia" w:ascii="仿宋" w:hAnsi="仿宋" w:eastAsia="仿宋" w:cs="仿宋"/>
          <w:color w:val="auto"/>
          <w:spacing w:val="6"/>
          <w:sz w:val="24"/>
          <w:highlight w:val="none"/>
          <w:lang w:eastAsia="zh-CN"/>
        </w:rPr>
        <w:t>供应商</w:t>
      </w:r>
      <w:r>
        <w:rPr>
          <w:rFonts w:hint="eastAsia" w:ascii="仿宋" w:hAnsi="仿宋" w:eastAsia="仿宋" w:cs="仿宋"/>
          <w:color w:val="auto"/>
          <w:spacing w:val="6"/>
          <w:sz w:val="24"/>
          <w:highlight w:val="none"/>
        </w:rPr>
        <w:t>根据自身</w:t>
      </w:r>
      <w:r>
        <w:rPr>
          <w:rFonts w:hint="eastAsia" w:ascii="仿宋" w:hAnsi="仿宋" w:eastAsia="仿宋" w:cs="仿宋"/>
          <w:color w:val="auto"/>
          <w:spacing w:val="6"/>
          <w:sz w:val="24"/>
          <w:highlight w:val="none"/>
          <w:lang w:eastAsia="zh-CN"/>
        </w:rPr>
        <w:t>响应</w:t>
      </w:r>
      <w:r>
        <w:rPr>
          <w:rFonts w:hint="eastAsia" w:ascii="仿宋" w:hAnsi="仿宋" w:eastAsia="仿宋" w:cs="仿宋"/>
          <w:color w:val="auto"/>
          <w:spacing w:val="6"/>
          <w:sz w:val="24"/>
          <w:highlight w:val="none"/>
        </w:rPr>
        <w:t>情况作解释性说明，不作为必填项</w:t>
      </w:r>
      <w:r>
        <w:rPr>
          <w:rFonts w:hint="eastAsia" w:ascii="仿宋" w:hAnsi="仿宋" w:eastAsia="仿宋" w:cs="仿宋"/>
          <w:color w:val="auto"/>
          <w:spacing w:val="6"/>
          <w:sz w:val="24"/>
          <w:highlight w:val="none"/>
          <w:lang w:eastAsia="zh-CN"/>
        </w:rPr>
        <w:t>。</w:t>
      </w:r>
    </w:p>
    <w:p w14:paraId="481B6875">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rPr>
        <w:t>三、</w:t>
      </w:r>
      <w:r>
        <w:rPr>
          <w:rFonts w:hint="eastAsia" w:ascii="仿宋" w:hAnsi="仿宋" w:eastAsia="仿宋" w:cs="仿宋"/>
          <w:color w:val="auto"/>
          <w:spacing w:val="6"/>
          <w:sz w:val="24"/>
          <w:highlight w:val="none"/>
          <w:lang w:eastAsia="zh-CN"/>
        </w:rPr>
        <w:t>未提供格式的由供应商自拟。</w:t>
      </w:r>
    </w:p>
    <w:p w14:paraId="76D4084F">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14:paraId="6888BDFE">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14:paraId="52C9133A">
      <w:pPr>
        <w:pStyle w:val="2"/>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eastAsia="仿宋" w:cs="仿宋"/>
          <w:b/>
          <w:bCs/>
          <w:color w:val="auto"/>
          <w:sz w:val="24"/>
          <w:lang w:eastAsia="zh-CN"/>
        </w:rPr>
        <w:t>：</w:t>
      </w:r>
      <w:r>
        <w:rPr>
          <w:rFonts w:hint="eastAsia" w:ascii="仿宋" w:hAnsi="仿宋" w:eastAsia="仿宋" w:cs="仿宋"/>
          <w:b/>
          <w:bCs/>
          <w:color w:val="auto"/>
          <w:sz w:val="24"/>
          <w:szCs w:val="24"/>
        </w:rPr>
        <w:t>资格性响应文件封面</w:t>
      </w:r>
    </w:p>
    <w:p w14:paraId="65233F2E">
      <w:pPr>
        <w:rPr>
          <w:rFonts w:hint="eastAsia" w:ascii="仿宋" w:hAnsi="仿宋" w:eastAsia="仿宋" w:cs="仿宋"/>
          <w:color w:val="auto"/>
        </w:rPr>
      </w:pPr>
    </w:p>
    <w:p w14:paraId="2F779EAA">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B25392">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2AB25392">
                      <w:pPr>
                        <w:jc w:val="center"/>
                        <w:rPr>
                          <w:b/>
                          <w:sz w:val="36"/>
                          <w:szCs w:val="36"/>
                        </w:rPr>
                      </w:pPr>
                      <w:r>
                        <w:rPr>
                          <w:rFonts w:hint="eastAsia"/>
                          <w:b/>
                          <w:sz w:val="36"/>
                          <w:szCs w:val="36"/>
                        </w:rPr>
                        <w:t>正本或副本</w:t>
                      </w:r>
                    </w:p>
                  </w:txbxContent>
                </v:textbox>
              </v:rect>
            </w:pict>
          </mc:Fallback>
        </mc:AlternateContent>
      </w:r>
    </w:p>
    <w:p w14:paraId="4171AEF3">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7DDFC594">
      <w:pPr>
        <w:tabs>
          <w:tab w:val="left" w:leader="dot" w:pos="7380"/>
        </w:tabs>
        <w:snapToGrid w:val="0"/>
        <w:spacing w:line="324" w:lineRule="auto"/>
        <w:jc w:val="left"/>
        <w:rPr>
          <w:rFonts w:hint="eastAsia" w:ascii="仿宋" w:hAnsi="仿宋" w:eastAsia="仿宋" w:cs="仿宋"/>
          <w:b/>
          <w:bCs/>
          <w:color w:val="auto"/>
          <w:sz w:val="32"/>
          <w:szCs w:val="32"/>
        </w:rPr>
      </w:pPr>
    </w:p>
    <w:p w14:paraId="0D1716A1">
      <w:pPr>
        <w:tabs>
          <w:tab w:val="left" w:leader="dot" w:pos="7380"/>
        </w:tabs>
        <w:snapToGrid w:val="0"/>
        <w:spacing w:line="324" w:lineRule="auto"/>
        <w:jc w:val="left"/>
        <w:rPr>
          <w:rFonts w:hint="eastAsia" w:ascii="仿宋" w:hAnsi="仿宋" w:eastAsia="仿宋" w:cs="仿宋"/>
          <w:b/>
          <w:bCs/>
          <w:color w:val="auto"/>
          <w:sz w:val="32"/>
          <w:szCs w:val="32"/>
        </w:rPr>
      </w:pPr>
    </w:p>
    <w:p w14:paraId="41A6DDB3">
      <w:pPr>
        <w:pStyle w:val="2"/>
        <w:rPr>
          <w:rFonts w:hint="eastAsia" w:ascii="仿宋" w:hAnsi="仿宋" w:eastAsia="仿宋" w:cs="仿宋"/>
          <w:color w:val="auto"/>
        </w:rPr>
      </w:pPr>
    </w:p>
    <w:p w14:paraId="73A1B7F4">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14:paraId="49714A6A">
      <w:pPr>
        <w:tabs>
          <w:tab w:val="left" w:leader="dot" w:pos="7380"/>
        </w:tabs>
        <w:snapToGrid w:val="0"/>
        <w:spacing w:line="324" w:lineRule="auto"/>
        <w:jc w:val="center"/>
        <w:rPr>
          <w:rFonts w:hint="eastAsia" w:ascii="仿宋" w:hAnsi="仿宋" w:eastAsia="仿宋" w:cs="仿宋"/>
          <w:b/>
          <w:bCs/>
          <w:color w:val="auto"/>
          <w:sz w:val="32"/>
          <w:szCs w:val="32"/>
        </w:rPr>
      </w:pPr>
    </w:p>
    <w:p w14:paraId="79938505">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63BDA92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407D60D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14:paraId="4C456D4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A08CF0C">
      <w:pPr>
        <w:tabs>
          <w:tab w:val="left" w:leader="dot" w:pos="7380"/>
        </w:tabs>
        <w:snapToGrid w:val="0"/>
        <w:spacing w:line="360" w:lineRule="auto"/>
        <w:jc w:val="left"/>
        <w:rPr>
          <w:rFonts w:hint="eastAsia" w:ascii="仿宋" w:hAnsi="仿宋" w:eastAsia="仿宋" w:cs="仿宋"/>
          <w:b/>
          <w:bCs/>
          <w:color w:val="auto"/>
          <w:sz w:val="32"/>
          <w:szCs w:val="32"/>
        </w:rPr>
      </w:pPr>
    </w:p>
    <w:p w14:paraId="097B88D8">
      <w:pPr>
        <w:tabs>
          <w:tab w:val="left" w:leader="dot" w:pos="7380"/>
        </w:tabs>
        <w:snapToGrid w:val="0"/>
        <w:spacing w:line="360" w:lineRule="auto"/>
        <w:jc w:val="left"/>
        <w:rPr>
          <w:rFonts w:hint="eastAsia" w:ascii="仿宋" w:hAnsi="仿宋" w:eastAsia="仿宋" w:cs="仿宋"/>
          <w:b/>
          <w:bCs/>
          <w:color w:val="auto"/>
          <w:sz w:val="32"/>
          <w:szCs w:val="32"/>
        </w:rPr>
      </w:pPr>
    </w:p>
    <w:p w14:paraId="63C30806">
      <w:pPr>
        <w:pStyle w:val="2"/>
        <w:rPr>
          <w:rFonts w:hint="eastAsia" w:ascii="仿宋" w:hAnsi="仿宋" w:eastAsia="仿宋" w:cs="仿宋"/>
          <w:color w:val="auto"/>
        </w:rPr>
      </w:pPr>
    </w:p>
    <w:p w14:paraId="64E17B5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2774D2A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63FE54DD">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113ED4CD">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67" w:name="_Toc4357"/>
      <w:r>
        <w:rPr>
          <w:rFonts w:hint="eastAsia" w:ascii="仿宋" w:hAnsi="仿宋" w:eastAsia="仿宋" w:cs="仿宋"/>
          <w:b/>
          <w:bCs/>
          <w:color w:val="auto"/>
          <w:kern w:val="2"/>
          <w:sz w:val="24"/>
          <w:szCs w:val="24"/>
          <w:highlight w:val="none"/>
          <w:lang w:val="en-US" w:eastAsia="zh-CN" w:bidi="ar-SA"/>
        </w:rPr>
        <w:br w:type="page"/>
      </w:r>
    </w:p>
    <w:p w14:paraId="422C8FDD">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eastAsia="仿宋" w:cs="仿宋"/>
          <w:b/>
          <w:bCs/>
          <w:color w:val="auto"/>
          <w:sz w:val="24"/>
          <w:lang w:eastAsia="zh-CN"/>
        </w:rPr>
        <w:t>：</w:t>
      </w:r>
      <w:r>
        <w:rPr>
          <w:rFonts w:hint="eastAsia" w:ascii="仿宋" w:hAnsi="仿宋" w:eastAsia="仿宋" w:cs="仿宋"/>
          <w:b/>
          <w:color w:val="auto"/>
          <w:sz w:val="24"/>
          <w:szCs w:val="24"/>
          <w:highlight w:val="none"/>
        </w:rPr>
        <w:t>法定代表人身份证明</w:t>
      </w:r>
      <w:bookmarkEnd w:id="67"/>
    </w:p>
    <w:p w14:paraId="5D37484D">
      <w:pPr>
        <w:widowControl/>
        <w:spacing w:line="360" w:lineRule="auto"/>
        <w:jc w:val="center"/>
        <w:outlineLvl w:val="9"/>
        <w:rPr>
          <w:rFonts w:hint="eastAsia" w:ascii="仿宋" w:hAnsi="仿宋" w:eastAsia="仿宋" w:cs="仿宋"/>
          <w:b/>
          <w:color w:val="auto"/>
          <w:sz w:val="36"/>
          <w:szCs w:val="36"/>
          <w:highlight w:val="none"/>
        </w:rPr>
      </w:pPr>
      <w:bookmarkStart w:id="68" w:name="_Toc12389"/>
      <w:r>
        <w:rPr>
          <w:rFonts w:hint="eastAsia" w:ascii="仿宋" w:hAnsi="仿宋" w:eastAsia="仿宋" w:cs="仿宋"/>
          <w:b/>
          <w:color w:val="auto"/>
          <w:sz w:val="36"/>
          <w:szCs w:val="36"/>
          <w:highlight w:val="none"/>
        </w:rPr>
        <w:t>法定代表人身份证明</w:t>
      </w:r>
      <w:bookmarkEnd w:id="68"/>
    </w:p>
    <w:p w14:paraId="313E341D">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5437CB4A">
      <w:pPr>
        <w:spacing w:line="360" w:lineRule="auto"/>
        <w:ind w:left="0" w:leftChars="0" w:firstLine="480" w:firstLineChars="200"/>
        <w:rPr>
          <w:rFonts w:hint="eastAsia" w:ascii="仿宋" w:hAnsi="仿宋" w:eastAsia="仿宋" w:cs="仿宋"/>
          <w:color w:val="auto"/>
          <w:sz w:val="24"/>
          <w:szCs w:val="24"/>
          <w:highlight w:val="none"/>
          <w:lang w:eastAsia="zh-CN"/>
        </w:rPr>
      </w:pPr>
    </w:p>
    <w:p w14:paraId="293F60B1">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7C855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B89ED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BCE2B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3BD21C6">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57619EE">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70CF1E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14:paraId="473DF6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B46091B">
      <w:pPr>
        <w:spacing w:line="360" w:lineRule="auto"/>
        <w:rPr>
          <w:rFonts w:hint="eastAsia" w:ascii="仿宋" w:hAnsi="仿宋" w:eastAsia="仿宋" w:cs="仿宋"/>
          <w:color w:val="auto"/>
          <w:szCs w:val="21"/>
          <w:highlight w:val="none"/>
        </w:rPr>
      </w:pPr>
    </w:p>
    <w:p w14:paraId="75DB3C68">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34AF1A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p>
    <w:p w14:paraId="02046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供应商名称（加盖公章）：</w:t>
      </w:r>
    </w:p>
    <w:p w14:paraId="18F8E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26DDC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p>
    <w:p w14:paraId="1A71E3A0">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14:paraId="595EDF98">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p>
    <w:p w14:paraId="1FFFE127">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14:paraId="7903F296">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bookmarkEnd w:id="60"/>
    <w:bookmarkEnd w:id="61"/>
    <w:bookmarkEnd w:id="62"/>
    <w:bookmarkEnd w:id="63"/>
    <w:bookmarkEnd w:id="64"/>
    <w:bookmarkEnd w:id="65"/>
    <w:bookmarkEnd w:id="66"/>
    <w:p w14:paraId="0FE4EE37">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9" w:name="_Toc19094"/>
      <w:bookmarkStart w:id="70" w:name="_Toc30155"/>
      <w:r>
        <w:rPr>
          <w:rFonts w:hint="eastAsia" w:ascii="仿宋" w:hAnsi="仿宋" w:eastAsia="仿宋" w:cs="仿宋"/>
          <w:b/>
          <w:bCs/>
          <w:color w:val="auto"/>
          <w:kern w:val="2"/>
          <w:sz w:val="24"/>
          <w:szCs w:val="24"/>
          <w:highlight w:val="none"/>
          <w:lang w:val="en-US" w:eastAsia="zh-CN" w:bidi="ar-SA"/>
        </w:rPr>
        <w:br w:type="page"/>
      </w:r>
    </w:p>
    <w:p w14:paraId="19F8BC06">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eastAsia="仿宋" w:cs="仿宋"/>
          <w:b/>
          <w:bCs/>
          <w:color w:val="auto"/>
          <w:sz w:val="24"/>
          <w:lang w:eastAsia="zh-CN"/>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14:paraId="33B9799E">
      <w:pPr>
        <w:spacing w:line="360" w:lineRule="auto"/>
        <w:ind w:left="0" w:leftChars="0" w:firstLine="0" w:firstLineChars="0"/>
        <w:jc w:val="center"/>
        <w:outlineLvl w:val="9"/>
        <w:rPr>
          <w:rFonts w:ascii="仿宋" w:hAnsi="仿宋" w:eastAsia="仿宋" w:cs="仿宋"/>
          <w:b/>
          <w:color w:val="auto"/>
          <w:sz w:val="24"/>
          <w:highlight w:val="none"/>
        </w:rPr>
      </w:pPr>
      <w:bookmarkStart w:id="71"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71"/>
    </w:p>
    <w:p w14:paraId="3CC94E45">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5C836DB9">
      <w:pPr>
        <w:pStyle w:val="16"/>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14:paraId="7C16BC42">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（法定代表人姓名、职务）授权</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14:paraId="04856D90">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14:paraId="39EFFB5A">
      <w:pPr>
        <w:pStyle w:val="16"/>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37EA12C1">
      <w:pPr>
        <w:pStyle w:val="16"/>
        <w:snapToGrid w:val="0"/>
        <w:spacing w:line="360" w:lineRule="auto"/>
        <w:ind w:left="0" w:leftChars="0" w:firstLine="480" w:firstLineChars="200"/>
        <w:rPr>
          <w:rFonts w:ascii="仿宋" w:hAnsi="仿宋" w:eastAsia="仿宋" w:cs="仿宋"/>
          <w:bCs/>
          <w:color w:val="auto"/>
          <w:sz w:val="24"/>
          <w:highlight w:val="none"/>
        </w:rPr>
      </w:pPr>
    </w:p>
    <w:p w14:paraId="04E58FE6">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供应商名称（加盖公章）：</w:t>
      </w:r>
    </w:p>
    <w:p w14:paraId="06067754">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53C2C717">
      <w:pPr>
        <w:pStyle w:val="16"/>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p>
    <w:p w14:paraId="470967ED">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14:paraId="416BD697">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p>
    <w:p w14:paraId="48DF3FA5">
      <w:pPr>
        <w:pStyle w:val="16"/>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14:paraId="125EAD08">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说明：</w:t>
      </w:r>
      <w:r>
        <w:rPr>
          <w:rFonts w:hint="eastAsia" w:ascii="仿宋" w:hAnsi="仿宋" w:eastAsia="仿宋" w:cs="仿宋"/>
          <w:b w:val="0"/>
          <w:bCs/>
          <w:color w:val="auto"/>
          <w:spacing w:val="0"/>
          <w:sz w:val="24"/>
          <w:szCs w:val="24"/>
          <w:highlight w:val="none"/>
          <w:lang w:eastAsia="zh-CN"/>
        </w:rPr>
        <w:t>供应商代表为非法定代表人时提供。</w:t>
      </w:r>
    </w:p>
    <w:bookmarkEnd w:id="69"/>
    <w:bookmarkEnd w:id="70"/>
    <w:p w14:paraId="528798E6">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E1D1D4A">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lang w:eastAsia="zh-CN"/>
        </w:rPr>
        <w:t>：</w:t>
      </w:r>
      <w:r>
        <w:rPr>
          <w:rFonts w:hint="eastAsia" w:ascii="仿宋" w:hAnsi="仿宋" w:eastAsia="仿宋" w:cs="仿宋"/>
          <w:b/>
          <w:bCs/>
          <w:color w:val="auto"/>
          <w:spacing w:val="-2"/>
          <w:sz w:val="24"/>
          <w:szCs w:val="24"/>
          <w:highlight w:val="none"/>
          <w:lang w:eastAsia="zh-CN"/>
        </w:rPr>
        <w:t>资格声明函</w:t>
      </w:r>
    </w:p>
    <w:p w14:paraId="2961F6DE">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14:paraId="3AA5EE48">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19F7910E">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14:paraId="28BB9B7A">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14:paraId="219F7964">
      <w:pPr>
        <w:snapToGrid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color w:val="auto"/>
          <w:sz w:val="24"/>
        </w:rPr>
        <w:t>具有独立承担民事责任的能力</w:t>
      </w:r>
      <w:r>
        <w:rPr>
          <w:rFonts w:hint="eastAsia" w:ascii="仿宋" w:hAnsi="仿宋" w:eastAsia="仿宋" w:cs="仿宋"/>
          <w:bCs/>
          <w:color w:val="auto"/>
          <w:sz w:val="24"/>
          <w:lang w:eastAsia="zh-CN"/>
        </w:rPr>
        <w:t>。</w:t>
      </w:r>
    </w:p>
    <w:p w14:paraId="7AC2DDA2">
      <w:pPr>
        <w:snapToGrid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color w:val="auto"/>
          <w:sz w:val="24"/>
        </w:rPr>
        <w:t>具有良好的商业信誉和健全的财务会计制度</w:t>
      </w:r>
      <w:r>
        <w:rPr>
          <w:rFonts w:hint="eastAsia" w:ascii="仿宋" w:hAnsi="仿宋" w:eastAsia="仿宋" w:cs="仿宋"/>
          <w:bCs/>
          <w:color w:val="auto"/>
          <w:sz w:val="24"/>
          <w:lang w:eastAsia="zh-CN"/>
        </w:rPr>
        <w:t>。</w:t>
      </w:r>
    </w:p>
    <w:p w14:paraId="43C87F1D">
      <w:pPr>
        <w:snapToGrid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color w:val="auto"/>
          <w:sz w:val="24"/>
        </w:rPr>
        <w:t>具有履行合同所必需的设备和专业技术能力</w:t>
      </w:r>
      <w:r>
        <w:rPr>
          <w:rFonts w:hint="eastAsia" w:ascii="仿宋" w:hAnsi="仿宋" w:eastAsia="仿宋" w:cs="仿宋"/>
          <w:bCs/>
          <w:color w:val="auto"/>
          <w:sz w:val="24"/>
          <w:lang w:eastAsia="zh-CN"/>
        </w:rPr>
        <w:t>。</w:t>
      </w:r>
    </w:p>
    <w:p w14:paraId="5E10D1FF">
      <w:pPr>
        <w:snapToGrid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color w:val="auto"/>
          <w:sz w:val="24"/>
        </w:rPr>
        <w:t>有依法缴纳税收和社会保障资金的良好记录</w:t>
      </w:r>
      <w:r>
        <w:rPr>
          <w:rFonts w:hint="eastAsia" w:ascii="仿宋" w:hAnsi="仿宋" w:eastAsia="仿宋" w:cs="仿宋"/>
          <w:bCs/>
          <w:color w:val="auto"/>
          <w:sz w:val="24"/>
          <w:lang w:eastAsia="zh-CN"/>
        </w:rPr>
        <w:t>。</w:t>
      </w:r>
    </w:p>
    <w:p w14:paraId="376097DE">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color w:val="auto"/>
          <w:sz w:val="24"/>
        </w:rPr>
        <w:t>参加本次采购活动前三年内，在经营活动中没有重大违法记录；</w:t>
      </w:r>
    </w:p>
    <w:p w14:paraId="3D111276">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color w:val="auto"/>
          <w:sz w:val="24"/>
        </w:rPr>
        <w:t>法律、行政法规规定的其他条件。</w:t>
      </w:r>
    </w:p>
    <w:p w14:paraId="3B4E07D5">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14:paraId="6488A870">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、我方符合第二章供应商须知前附表“充分、公平竞争保障措施”的规定。</w:t>
      </w:r>
    </w:p>
    <w:p w14:paraId="103E39C9">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14:paraId="695F653E">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14:paraId="02CDAA54">
      <w:pPr>
        <w:widowControl/>
        <w:spacing w:line="360" w:lineRule="auto"/>
        <w:ind w:firstLine="480" w:firstLineChars="200"/>
        <w:jc w:val="left"/>
        <w:outlineLvl w:val="9"/>
        <w:rPr>
          <w:rFonts w:ascii="仿宋" w:hAnsi="仿宋" w:eastAsia="仿宋"/>
          <w:color w:val="auto"/>
          <w:sz w:val="24"/>
          <w:szCs w:val="24"/>
        </w:rPr>
      </w:pPr>
    </w:p>
    <w:p w14:paraId="5C796427">
      <w:pPr>
        <w:widowControl/>
        <w:wordWrap w:val="0"/>
        <w:spacing w:line="360" w:lineRule="auto"/>
        <w:jc w:val="both"/>
        <w:outlineLvl w:val="9"/>
        <w:rPr>
          <w:rFonts w:hint="eastAsia" w:ascii="仿宋" w:hAnsi="仿宋" w:eastAsia="仿宋" w:cs="仿宋"/>
          <w:color w:val="auto"/>
          <w:sz w:val="24"/>
          <w:szCs w:val="24"/>
        </w:rPr>
      </w:pPr>
    </w:p>
    <w:p w14:paraId="7953397E">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p>
    <w:p w14:paraId="6B452FF9">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14:paraId="4D896407">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14:paraId="15999990">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72" w:name="_Toc28757"/>
      <w:bookmarkStart w:id="73" w:name="_Toc28015"/>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lang w:eastAsia="zh-CN"/>
        </w:rPr>
        <w:t>：供应商应提供的其他资格相关证明材料</w:t>
      </w:r>
    </w:p>
    <w:p w14:paraId="5C0821FB">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14:paraId="351B54CB">
      <w:pPr>
        <w:spacing w:line="360" w:lineRule="auto"/>
        <w:ind w:firstLine="480" w:firstLineChars="200"/>
        <w:rPr>
          <w:rFonts w:hint="eastAsia" w:ascii="仿宋" w:hAnsi="仿宋" w:eastAsia="仿宋" w:cs="仿宋"/>
          <w:color w:val="auto"/>
          <w:sz w:val="24"/>
          <w:szCs w:val="24"/>
        </w:rPr>
      </w:pPr>
    </w:p>
    <w:p w14:paraId="243CD8E0">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72"/>
    <w:bookmarkEnd w:id="73"/>
    <w:p w14:paraId="336C8FBF">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74" w:name="_Toc14975"/>
      <w:bookmarkStart w:id="75" w:name="_Toc21416"/>
      <w:r>
        <w:rPr>
          <w:rFonts w:hint="eastAsia" w:ascii="仿宋" w:hAnsi="仿宋" w:eastAsia="仿宋" w:cs="仿宋"/>
          <w:b/>
          <w:bCs w:val="0"/>
          <w:color w:val="auto"/>
          <w:sz w:val="36"/>
          <w:szCs w:val="36"/>
          <w:highlight w:val="none"/>
          <w:lang w:eastAsia="zh-CN"/>
        </w:rPr>
        <w:br w:type="page"/>
      </w:r>
    </w:p>
    <w:bookmarkEnd w:id="74"/>
    <w:bookmarkEnd w:id="75"/>
    <w:p w14:paraId="6530183C">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14:paraId="75C69126">
      <w:pPr>
        <w:pStyle w:val="2"/>
        <w:rPr>
          <w:rFonts w:hint="eastAsia"/>
          <w:color w:val="auto"/>
        </w:rPr>
      </w:pPr>
    </w:p>
    <w:p w14:paraId="48F95B08">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eastAsia="仿宋" w:cs="仿宋"/>
          <w:b/>
          <w:bCs/>
          <w:color w:val="auto"/>
          <w:sz w:val="24"/>
          <w:lang w:eastAsia="zh-CN"/>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14:paraId="1D3E2B45">
      <w:pPr>
        <w:pStyle w:val="2"/>
        <w:rPr>
          <w:rFonts w:hint="eastAsia" w:ascii="仿宋" w:hAnsi="仿宋" w:eastAsia="仿宋" w:cs="仿宋"/>
          <w:b/>
          <w:bCs/>
          <w:color w:val="auto"/>
          <w:sz w:val="30"/>
          <w:szCs w:val="30"/>
        </w:rPr>
      </w:pPr>
    </w:p>
    <w:p w14:paraId="1279BCF3">
      <w:pPr>
        <w:rPr>
          <w:rFonts w:hint="eastAsia" w:ascii="仿宋" w:hAnsi="仿宋" w:eastAsia="仿宋" w:cs="仿宋"/>
          <w:color w:val="auto"/>
        </w:rPr>
      </w:pPr>
    </w:p>
    <w:p w14:paraId="64DF755A">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6F0A48">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7E6F0A48">
                      <w:pPr>
                        <w:spacing w:line="360" w:lineRule="auto"/>
                        <w:jc w:val="center"/>
                        <w:rPr>
                          <w:b/>
                          <w:sz w:val="36"/>
                          <w:szCs w:val="36"/>
                        </w:rPr>
                      </w:pPr>
                      <w:r>
                        <w:rPr>
                          <w:rFonts w:hint="eastAsia"/>
                          <w:b/>
                          <w:sz w:val="36"/>
                          <w:szCs w:val="36"/>
                        </w:rPr>
                        <w:t>正本或副本</w:t>
                      </w:r>
                    </w:p>
                  </w:txbxContent>
                </v:textbox>
              </v:rect>
            </w:pict>
          </mc:Fallback>
        </mc:AlternateContent>
      </w:r>
    </w:p>
    <w:p w14:paraId="0F59AB0C">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6E2C1879">
      <w:pPr>
        <w:tabs>
          <w:tab w:val="left" w:leader="dot" w:pos="7380"/>
        </w:tabs>
        <w:snapToGrid w:val="0"/>
        <w:jc w:val="center"/>
        <w:rPr>
          <w:rFonts w:hint="eastAsia" w:ascii="仿宋" w:hAnsi="仿宋" w:eastAsia="仿宋" w:cs="仿宋"/>
          <w:b/>
          <w:bCs/>
          <w:color w:val="auto"/>
          <w:sz w:val="84"/>
          <w:szCs w:val="84"/>
          <w:lang w:eastAsia="zh-CN"/>
        </w:rPr>
      </w:pPr>
    </w:p>
    <w:p w14:paraId="78CBB843">
      <w:pPr>
        <w:pStyle w:val="2"/>
        <w:rPr>
          <w:rFonts w:hint="eastAsia" w:ascii="仿宋" w:hAnsi="仿宋" w:eastAsia="仿宋" w:cs="仿宋"/>
          <w:color w:val="auto"/>
          <w:lang w:eastAsia="zh-CN"/>
        </w:rPr>
      </w:pPr>
    </w:p>
    <w:p w14:paraId="2ED7FC46">
      <w:pPr>
        <w:pStyle w:val="2"/>
        <w:rPr>
          <w:rFonts w:hint="eastAsia" w:ascii="仿宋" w:hAnsi="仿宋" w:eastAsia="仿宋" w:cs="仿宋"/>
          <w:color w:val="auto"/>
          <w:lang w:eastAsia="zh-CN"/>
        </w:rPr>
      </w:pPr>
    </w:p>
    <w:p w14:paraId="61681975">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14:paraId="41EE2DC8">
      <w:pPr>
        <w:tabs>
          <w:tab w:val="left" w:leader="dot" w:pos="7380"/>
        </w:tabs>
        <w:snapToGrid w:val="0"/>
        <w:spacing w:line="324" w:lineRule="auto"/>
        <w:jc w:val="left"/>
        <w:rPr>
          <w:rFonts w:hint="eastAsia" w:ascii="仿宋" w:hAnsi="仿宋" w:eastAsia="仿宋" w:cs="仿宋"/>
          <w:b/>
          <w:bCs/>
          <w:color w:val="auto"/>
          <w:sz w:val="32"/>
          <w:szCs w:val="32"/>
        </w:rPr>
      </w:pPr>
    </w:p>
    <w:p w14:paraId="59B1AB04">
      <w:pPr>
        <w:tabs>
          <w:tab w:val="left" w:leader="dot" w:pos="7380"/>
        </w:tabs>
        <w:snapToGrid w:val="0"/>
        <w:spacing w:line="324" w:lineRule="auto"/>
        <w:jc w:val="left"/>
        <w:rPr>
          <w:rFonts w:hint="eastAsia" w:ascii="仿宋" w:hAnsi="仿宋" w:eastAsia="仿宋" w:cs="仿宋"/>
          <w:b/>
          <w:bCs/>
          <w:color w:val="auto"/>
          <w:sz w:val="32"/>
          <w:szCs w:val="32"/>
        </w:rPr>
      </w:pPr>
    </w:p>
    <w:p w14:paraId="1D243B9C">
      <w:pPr>
        <w:tabs>
          <w:tab w:val="left" w:leader="dot" w:pos="7380"/>
        </w:tabs>
        <w:snapToGrid w:val="0"/>
        <w:spacing w:line="360" w:lineRule="auto"/>
        <w:jc w:val="left"/>
        <w:rPr>
          <w:rFonts w:hint="eastAsia" w:ascii="仿宋" w:hAnsi="仿宋" w:eastAsia="仿宋" w:cs="仿宋"/>
          <w:b/>
          <w:bCs/>
          <w:color w:val="auto"/>
          <w:sz w:val="32"/>
          <w:szCs w:val="32"/>
        </w:rPr>
      </w:pPr>
    </w:p>
    <w:p w14:paraId="535B868D">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115FFD6E">
      <w:pPr>
        <w:tabs>
          <w:tab w:val="left" w:leader="dot" w:pos="7380"/>
        </w:tabs>
        <w:snapToGrid w:val="0"/>
        <w:spacing w:line="360" w:lineRule="auto"/>
        <w:jc w:val="left"/>
        <w:rPr>
          <w:rFonts w:hint="eastAsia" w:ascii="仿宋" w:hAnsi="仿宋" w:eastAsia="仿宋" w:cs="仿宋"/>
          <w:b/>
          <w:bCs/>
          <w:color w:val="auto"/>
          <w:sz w:val="32"/>
          <w:szCs w:val="32"/>
        </w:rPr>
      </w:pPr>
    </w:p>
    <w:p w14:paraId="6008397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3DC89AB5">
      <w:pPr>
        <w:tabs>
          <w:tab w:val="left" w:leader="dot" w:pos="7380"/>
        </w:tabs>
        <w:snapToGrid w:val="0"/>
        <w:spacing w:line="360" w:lineRule="auto"/>
        <w:jc w:val="left"/>
        <w:rPr>
          <w:rFonts w:hint="eastAsia" w:ascii="仿宋" w:hAnsi="仿宋" w:eastAsia="仿宋" w:cs="仿宋"/>
          <w:b/>
          <w:bCs/>
          <w:color w:val="auto"/>
          <w:sz w:val="32"/>
          <w:szCs w:val="32"/>
        </w:rPr>
      </w:pPr>
    </w:p>
    <w:p w14:paraId="0938E62D">
      <w:pPr>
        <w:tabs>
          <w:tab w:val="left" w:leader="dot" w:pos="7380"/>
        </w:tabs>
        <w:snapToGrid w:val="0"/>
        <w:spacing w:line="360" w:lineRule="auto"/>
        <w:jc w:val="left"/>
        <w:rPr>
          <w:rFonts w:hint="eastAsia" w:ascii="仿宋" w:hAnsi="仿宋" w:eastAsia="仿宋" w:cs="仿宋"/>
          <w:b/>
          <w:bCs/>
          <w:color w:val="auto"/>
          <w:sz w:val="32"/>
          <w:szCs w:val="32"/>
        </w:rPr>
      </w:pPr>
    </w:p>
    <w:p w14:paraId="0A9ADE01">
      <w:pPr>
        <w:pStyle w:val="2"/>
        <w:rPr>
          <w:rFonts w:hint="eastAsia" w:ascii="仿宋" w:hAnsi="仿宋" w:eastAsia="仿宋" w:cs="仿宋"/>
          <w:color w:val="auto"/>
        </w:rPr>
      </w:pPr>
    </w:p>
    <w:p w14:paraId="13AD0F9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2EBC7FC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1DFB09FC">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74D3620B">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76" w:name="_Toc31804"/>
      <w:bookmarkStart w:id="77" w:name="_Toc4383"/>
      <w:r>
        <w:rPr>
          <w:rFonts w:hint="eastAsia" w:ascii="仿宋" w:hAnsi="仿宋" w:eastAsia="仿宋" w:cs="仿宋"/>
          <w:b/>
          <w:bCs/>
          <w:color w:val="auto"/>
          <w:kern w:val="2"/>
          <w:sz w:val="24"/>
          <w:szCs w:val="24"/>
          <w:highlight w:val="none"/>
          <w:lang w:val="en-US" w:eastAsia="zh-CN" w:bidi="ar-SA"/>
        </w:rPr>
        <w:br w:type="page"/>
      </w:r>
    </w:p>
    <w:bookmarkEnd w:id="76"/>
    <w:bookmarkEnd w:id="77"/>
    <w:p w14:paraId="4E758047">
      <w:pPr>
        <w:pStyle w:val="6"/>
        <w:rPr>
          <w:rStyle w:val="76"/>
          <w:rFonts w:hint="eastAsia" w:ascii="仿宋" w:hAnsi="仿宋" w:eastAsia="仿宋" w:cs="仿宋"/>
          <w:b/>
          <w:color w:val="auto"/>
          <w:sz w:val="32"/>
          <w:szCs w:val="32"/>
        </w:rPr>
      </w:pPr>
      <w:bookmarkStart w:id="78" w:name="_Toc21273"/>
      <w:bookmarkStart w:id="79" w:name="_Toc4608"/>
      <w:bookmarkStart w:id="80" w:name="_Toc28170"/>
      <w:r>
        <w:rPr>
          <w:rStyle w:val="116"/>
          <w:rFonts w:hint="eastAsia" w:ascii="仿宋" w:hAnsi="仿宋" w:cs="仿宋"/>
          <w:b/>
          <w:color w:val="auto"/>
          <w:sz w:val="24"/>
          <w:szCs w:val="24"/>
          <w:highlight w:val="none"/>
        </w:rPr>
        <w:t>格式</w:t>
      </w:r>
      <w:r>
        <w:rPr>
          <w:rStyle w:val="116"/>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6"/>
          <w:rFonts w:hint="eastAsia" w:ascii="仿宋" w:hAnsi="仿宋" w:cs="仿宋"/>
          <w:b/>
          <w:color w:val="auto"/>
          <w:sz w:val="24"/>
          <w:szCs w:val="24"/>
          <w:highlight w:val="none"/>
          <w:lang w:val="en-US" w:eastAsia="zh-CN"/>
        </w:rPr>
        <w:t>技术服务偏离表</w:t>
      </w:r>
    </w:p>
    <w:p w14:paraId="765FA479">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技术服务偏离表</w:t>
      </w:r>
    </w:p>
    <w:p w14:paraId="2FBA0D7B">
      <w:pPr>
        <w:pStyle w:val="2"/>
        <w:rPr>
          <w:rFonts w:hint="eastAsia"/>
          <w:color w:val="auto"/>
        </w:rPr>
      </w:pPr>
    </w:p>
    <w:p w14:paraId="407C756D">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14:paraId="396009D4">
      <w:pPr>
        <w:pStyle w:val="19"/>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7BA0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37FB6577">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14:paraId="6953F1A2">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14:paraId="3A8A709A">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14:paraId="69D566B7">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14:paraId="4711E304">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14:paraId="2985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064823FA">
            <w:pPr>
              <w:snapToGrid w:val="0"/>
              <w:spacing w:line="360" w:lineRule="auto"/>
              <w:jc w:val="center"/>
              <w:rPr>
                <w:rFonts w:ascii="仿宋" w:hAnsi="仿宋" w:eastAsia="仿宋" w:cs="仿宋"/>
                <w:color w:val="auto"/>
                <w:sz w:val="24"/>
              </w:rPr>
            </w:pPr>
          </w:p>
        </w:tc>
        <w:tc>
          <w:tcPr>
            <w:tcW w:w="1601" w:type="dxa"/>
            <w:vAlign w:val="center"/>
          </w:tcPr>
          <w:p w14:paraId="44CC7315">
            <w:pPr>
              <w:snapToGrid w:val="0"/>
              <w:spacing w:line="360" w:lineRule="auto"/>
              <w:jc w:val="center"/>
              <w:rPr>
                <w:rFonts w:ascii="仿宋" w:hAnsi="仿宋" w:eastAsia="仿宋" w:cs="仿宋"/>
                <w:color w:val="auto"/>
                <w:sz w:val="24"/>
              </w:rPr>
            </w:pPr>
          </w:p>
        </w:tc>
        <w:tc>
          <w:tcPr>
            <w:tcW w:w="3407" w:type="dxa"/>
            <w:vAlign w:val="center"/>
          </w:tcPr>
          <w:p w14:paraId="16B3B0DB">
            <w:pPr>
              <w:snapToGrid w:val="0"/>
              <w:spacing w:line="360" w:lineRule="auto"/>
              <w:jc w:val="center"/>
              <w:rPr>
                <w:rFonts w:ascii="仿宋" w:hAnsi="仿宋" w:eastAsia="仿宋" w:cs="仿宋"/>
                <w:color w:val="auto"/>
                <w:sz w:val="24"/>
              </w:rPr>
            </w:pPr>
          </w:p>
        </w:tc>
        <w:tc>
          <w:tcPr>
            <w:tcW w:w="2557" w:type="dxa"/>
            <w:vAlign w:val="center"/>
          </w:tcPr>
          <w:p w14:paraId="6BF1B407">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14:paraId="35097B29">
            <w:pPr>
              <w:snapToGrid w:val="0"/>
              <w:spacing w:line="360" w:lineRule="auto"/>
              <w:ind w:left="317" w:hanging="316" w:hangingChars="132"/>
              <w:jc w:val="center"/>
              <w:rPr>
                <w:rFonts w:ascii="仿宋" w:hAnsi="仿宋" w:eastAsia="仿宋" w:cs="仿宋"/>
                <w:color w:val="auto"/>
                <w:sz w:val="24"/>
              </w:rPr>
            </w:pPr>
          </w:p>
        </w:tc>
      </w:tr>
      <w:tr w14:paraId="5B66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5250C189">
            <w:pPr>
              <w:snapToGrid w:val="0"/>
              <w:spacing w:line="360" w:lineRule="auto"/>
              <w:jc w:val="center"/>
              <w:rPr>
                <w:rFonts w:ascii="仿宋" w:hAnsi="仿宋" w:eastAsia="仿宋" w:cs="仿宋"/>
                <w:color w:val="auto"/>
                <w:sz w:val="24"/>
              </w:rPr>
            </w:pPr>
          </w:p>
        </w:tc>
        <w:tc>
          <w:tcPr>
            <w:tcW w:w="1601" w:type="dxa"/>
            <w:vAlign w:val="center"/>
          </w:tcPr>
          <w:p w14:paraId="4DA87879">
            <w:pPr>
              <w:snapToGrid w:val="0"/>
              <w:spacing w:line="360" w:lineRule="auto"/>
              <w:jc w:val="center"/>
              <w:rPr>
                <w:rFonts w:ascii="仿宋" w:hAnsi="仿宋" w:eastAsia="仿宋" w:cs="仿宋"/>
                <w:color w:val="auto"/>
                <w:sz w:val="24"/>
              </w:rPr>
            </w:pPr>
          </w:p>
        </w:tc>
        <w:tc>
          <w:tcPr>
            <w:tcW w:w="3407" w:type="dxa"/>
            <w:vAlign w:val="center"/>
          </w:tcPr>
          <w:p w14:paraId="75F08967">
            <w:pPr>
              <w:snapToGrid w:val="0"/>
              <w:spacing w:line="360" w:lineRule="auto"/>
              <w:jc w:val="center"/>
              <w:rPr>
                <w:rFonts w:ascii="仿宋" w:hAnsi="仿宋" w:eastAsia="仿宋" w:cs="仿宋"/>
                <w:color w:val="auto"/>
                <w:sz w:val="24"/>
              </w:rPr>
            </w:pPr>
          </w:p>
        </w:tc>
        <w:tc>
          <w:tcPr>
            <w:tcW w:w="2557" w:type="dxa"/>
            <w:vAlign w:val="center"/>
          </w:tcPr>
          <w:p w14:paraId="2E20E7FA">
            <w:pPr>
              <w:snapToGrid w:val="0"/>
              <w:spacing w:line="360" w:lineRule="auto"/>
              <w:jc w:val="center"/>
              <w:rPr>
                <w:rFonts w:ascii="仿宋" w:hAnsi="仿宋" w:eastAsia="仿宋" w:cs="仿宋"/>
                <w:color w:val="auto"/>
                <w:sz w:val="24"/>
              </w:rPr>
            </w:pPr>
          </w:p>
        </w:tc>
        <w:tc>
          <w:tcPr>
            <w:tcW w:w="1267" w:type="dxa"/>
            <w:vAlign w:val="center"/>
          </w:tcPr>
          <w:p w14:paraId="6BA1111B">
            <w:pPr>
              <w:snapToGrid w:val="0"/>
              <w:spacing w:line="360" w:lineRule="auto"/>
              <w:jc w:val="center"/>
              <w:rPr>
                <w:rFonts w:ascii="仿宋" w:hAnsi="仿宋" w:eastAsia="仿宋" w:cs="仿宋"/>
                <w:color w:val="auto"/>
                <w:sz w:val="24"/>
              </w:rPr>
            </w:pPr>
          </w:p>
        </w:tc>
      </w:tr>
      <w:tr w14:paraId="64D4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48BD4556">
            <w:pPr>
              <w:snapToGrid w:val="0"/>
              <w:spacing w:line="360" w:lineRule="auto"/>
              <w:jc w:val="center"/>
              <w:rPr>
                <w:rFonts w:ascii="仿宋" w:hAnsi="仿宋" w:eastAsia="仿宋" w:cs="仿宋"/>
                <w:color w:val="auto"/>
                <w:sz w:val="24"/>
              </w:rPr>
            </w:pPr>
          </w:p>
        </w:tc>
        <w:tc>
          <w:tcPr>
            <w:tcW w:w="1601" w:type="dxa"/>
            <w:vAlign w:val="center"/>
          </w:tcPr>
          <w:p w14:paraId="435F9027">
            <w:pPr>
              <w:snapToGrid w:val="0"/>
              <w:spacing w:line="360" w:lineRule="auto"/>
              <w:jc w:val="center"/>
              <w:rPr>
                <w:rFonts w:ascii="仿宋" w:hAnsi="仿宋" w:eastAsia="仿宋" w:cs="仿宋"/>
                <w:color w:val="auto"/>
                <w:sz w:val="24"/>
              </w:rPr>
            </w:pPr>
          </w:p>
        </w:tc>
        <w:tc>
          <w:tcPr>
            <w:tcW w:w="3407" w:type="dxa"/>
            <w:vAlign w:val="center"/>
          </w:tcPr>
          <w:p w14:paraId="2C5BA927">
            <w:pPr>
              <w:snapToGrid w:val="0"/>
              <w:spacing w:line="360" w:lineRule="auto"/>
              <w:jc w:val="center"/>
              <w:rPr>
                <w:rFonts w:ascii="仿宋" w:hAnsi="仿宋" w:eastAsia="仿宋" w:cs="仿宋"/>
                <w:color w:val="auto"/>
                <w:sz w:val="24"/>
              </w:rPr>
            </w:pPr>
          </w:p>
        </w:tc>
        <w:tc>
          <w:tcPr>
            <w:tcW w:w="2557" w:type="dxa"/>
            <w:vAlign w:val="center"/>
          </w:tcPr>
          <w:p w14:paraId="1D10A9DB">
            <w:pPr>
              <w:snapToGrid w:val="0"/>
              <w:spacing w:line="360" w:lineRule="auto"/>
              <w:jc w:val="center"/>
              <w:rPr>
                <w:rFonts w:ascii="仿宋" w:hAnsi="仿宋" w:eastAsia="仿宋" w:cs="仿宋"/>
                <w:color w:val="auto"/>
                <w:sz w:val="24"/>
              </w:rPr>
            </w:pPr>
          </w:p>
        </w:tc>
        <w:tc>
          <w:tcPr>
            <w:tcW w:w="1267" w:type="dxa"/>
            <w:vAlign w:val="center"/>
          </w:tcPr>
          <w:p w14:paraId="27741648">
            <w:pPr>
              <w:snapToGrid w:val="0"/>
              <w:spacing w:line="360" w:lineRule="auto"/>
              <w:jc w:val="center"/>
              <w:rPr>
                <w:rFonts w:ascii="仿宋" w:hAnsi="仿宋" w:eastAsia="仿宋" w:cs="仿宋"/>
                <w:color w:val="auto"/>
                <w:sz w:val="24"/>
              </w:rPr>
            </w:pPr>
          </w:p>
        </w:tc>
      </w:tr>
      <w:tr w14:paraId="5526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34E2EB84">
            <w:pPr>
              <w:snapToGrid w:val="0"/>
              <w:spacing w:line="360" w:lineRule="auto"/>
              <w:jc w:val="center"/>
              <w:rPr>
                <w:rFonts w:ascii="仿宋" w:hAnsi="仿宋" w:eastAsia="仿宋" w:cs="仿宋"/>
                <w:color w:val="auto"/>
                <w:sz w:val="24"/>
              </w:rPr>
            </w:pPr>
          </w:p>
        </w:tc>
        <w:tc>
          <w:tcPr>
            <w:tcW w:w="1601" w:type="dxa"/>
            <w:vAlign w:val="center"/>
          </w:tcPr>
          <w:p w14:paraId="40CEA430">
            <w:pPr>
              <w:snapToGrid w:val="0"/>
              <w:spacing w:line="360" w:lineRule="auto"/>
              <w:jc w:val="center"/>
              <w:rPr>
                <w:rFonts w:ascii="仿宋" w:hAnsi="仿宋" w:eastAsia="仿宋" w:cs="仿宋"/>
                <w:color w:val="auto"/>
                <w:sz w:val="24"/>
              </w:rPr>
            </w:pPr>
          </w:p>
        </w:tc>
        <w:tc>
          <w:tcPr>
            <w:tcW w:w="3407" w:type="dxa"/>
            <w:vAlign w:val="center"/>
          </w:tcPr>
          <w:p w14:paraId="3F4CFB5C">
            <w:pPr>
              <w:snapToGrid w:val="0"/>
              <w:spacing w:line="360" w:lineRule="auto"/>
              <w:jc w:val="center"/>
              <w:rPr>
                <w:rFonts w:ascii="仿宋" w:hAnsi="仿宋" w:eastAsia="仿宋" w:cs="仿宋"/>
                <w:color w:val="auto"/>
                <w:sz w:val="24"/>
              </w:rPr>
            </w:pPr>
          </w:p>
        </w:tc>
        <w:tc>
          <w:tcPr>
            <w:tcW w:w="2557" w:type="dxa"/>
            <w:vAlign w:val="center"/>
          </w:tcPr>
          <w:p w14:paraId="74AD8CA1">
            <w:pPr>
              <w:snapToGrid w:val="0"/>
              <w:spacing w:line="360" w:lineRule="auto"/>
              <w:jc w:val="center"/>
              <w:rPr>
                <w:rFonts w:ascii="仿宋" w:hAnsi="仿宋" w:eastAsia="仿宋" w:cs="仿宋"/>
                <w:color w:val="auto"/>
                <w:sz w:val="24"/>
              </w:rPr>
            </w:pPr>
          </w:p>
        </w:tc>
        <w:tc>
          <w:tcPr>
            <w:tcW w:w="1267" w:type="dxa"/>
            <w:vAlign w:val="center"/>
          </w:tcPr>
          <w:p w14:paraId="487679FC">
            <w:pPr>
              <w:snapToGrid w:val="0"/>
              <w:spacing w:line="360" w:lineRule="auto"/>
              <w:jc w:val="center"/>
              <w:rPr>
                <w:rFonts w:ascii="仿宋" w:hAnsi="仿宋" w:eastAsia="仿宋" w:cs="仿宋"/>
                <w:color w:val="auto"/>
                <w:sz w:val="24"/>
              </w:rPr>
            </w:pPr>
          </w:p>
        </w:tc>
      </w:tr>
    </w:tbl>
    <w:p w14:paraId="637FEF02">
      <w:pPr>
        <w:snapToGrid w:val="0"/>
        <w:spacing w:line="360" w:lineRule="auto"/>
        <w:ind w:left="480" w:hanging="480" w:hangingChars="200"/>
        <w:rPr>
          <w:rFonts w:ascii="仿宋" w:hAnsi="仿宋" w:eastAsia="仿宋" w:cs="仿宋"/>
          <w:color w:val="auto"/>
          <w:sz w:val="24"/>
        </w:rPr>
      </w:pPr>
    </w:p>
    <w:p w14:paraId="60073BD9">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auto"/>
          <w:sz w:val="24"/>
          <w:highlight w:val="none"/>
          <w:lang w:val="zh-CN"/>
        </w:rPr>
        <w:t>供应商应当按照采购文件第五章</w:t>
      </w:r>
      <w:r>
        <w:rPr>
          <w:rFonts w:hint="eastAsia" w:ascii="仿宋" w:hAnsi="仿宋" w:eastAsia="仿宋" w:cs="仿宋"/>
          <w:color w:val="auto"/>
          <w:sz w:val="24"/>
          <w:highlight w:val="none"/>
          <w:lang w:val="en-US" w:eastAsia="zh-CN"/>
        </w:rPr>
        <w:t>“技术参数要求”逐条进行应答</w:t>
      </w:r>
      <w:r>
        <w:rPr>
          <w:rFonts w:hint="eastAsia" w:ascii="仿宋" w:hAnsi="仿宋" w:eastAsia="仿宋" w:cs="仿宋"/>
          <w:bCs/>
          <w:color w:val="auto"/>
          <w:sz w:val="24"/>
        </w:rPr>
        <w:t>。</w:t>
      </w:r>
    </w:p>
    <w:p w14:paraId="13E70E07">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14:paraId="127B8CCA">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6B901070">
      <w:pPr>
        <w:snapToGrid w:val="0"/>
        <w:spacing w:line="360" w:lineRule="auto"/>
        <w:ind w:firstLine="480" w:firstLineChars="200"/>
        <w:rPr>
          <w:rFonts w:ascii="仿宋" w:hAnsi="仿宋" w:eastAsia="仿宋" w:cs="仿宋"/>
          <w:bCs/>
          <w:color w:val="auto"/>
          <w:sz w:val="24"/>
        </w:rPr>
      </w:pPr>
    </w:p>
    <w:p w14:paraId="65B446A6">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1B2FDF8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9604FBF">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r>
        <w:rPr>
          <w:rFonts w:hint="eastAsia" w:ascii="仿宋" w:hAnsi="仿宋" w:eastAsia="仿宋" w:cs="仿宋"/>
          <w:bCs/>
          <w:color w:val="auto"/>
          <w:sz w:val="24"/>
          <w:lang w:eastAsia="zh-CN"/>
        </w:rPr>
        <w:t>：</w:t>
      </w:r>
    </w:p>
    <w:p w14:paraId="5DF51D05">
      <w:pPr>
        <w:rPr>
          <w:rStyle w:val="116"/>
          <w:rFonts w:ascii="仿宋" w:hAnsi="仿宋" w:eastAsia="仿宋" w:cs="仿宋"/>
          <w:b/>
          <w:color w:val="auto"/>
          <w:sz w:val="24"/>
          <w:szCs w:val="24"/>
          <w:highlight w:val="none"/>
        </w:rPr>
      </w:pPr>
      <w:r>
        <w:rPr>
          <w:rStyle w:val="116"/>
          <w:rFonts w:ascii="仿宋" w:hAnsi="仿宋" w:eastAsia="仿宋" w:cs="仿宋"/>
          <w:b/>
          <w:color w:val="auto"/>
          <w:sz w:val="24"/>
          <w:szCs w:val="24"/>
          <w:highlight w:val="none"/>
        </w:rPr>
        <w:br w:type="page"/>
      </w:r>
    </w:p>
    <w:p w14:paraId="24339EA3">
      <w:pPr>
        <w:pStyle w:val="6"/>
        <w:rPr>
          <w:rFonts w:ascii="仿宋" w:hAnsi="仿宋" w:eastAsia="仿宋" w:cs="仿宋"/>
          <w:color w:val="auto"/>
        </w:rPr>
      </w:pPr>
      <w:bookmarkStart w:id="81" w:name="_Toc11475"/>
      <w:bookmarkStart w:id="82" w:name="_Toc5274"/>
      <w:bookmarkStart w:id="83" w:name="_Toc29373"/>
      <w:bookmarkStart w:id="84" w:name="_Toc32720"/>
      <w:bookmarkStart w:id="85" w:name="_Toc16062"/>
      <w:bookmarkStart w:id="86" w:name="_Toc28456"/>
      <w:bookmarkStart w:id="87" w:name="_Toc10055"/>
      <w:bookmarkStart w:id="88" w:name="_Toc13871"/>
      <w:bookmarkStart w:id="89" w:name="_Toc14958"/>
      <w:bookmarkStart w:id="90" w:name="_Toc9203"/>
      <w:bookmarkStart w:id="91" w:name="_Toc2644"/>
      <w:r>
        <w:rPr>
          <w:rStyle w:val="116"/>
          <w:rFonts w:ascii="仿宋" w:hAnsi="仿宋" w:eastAsia="仿宋" w:cs="仿宋"/>
          <w:b/>
          <w:color w:val="auto"/>
          <w:sz w:val="24"/>
          <w:szCs w:val="24"/>
          <w:highlight w:val="none"/>
        </w:rPr>
        <w:t>格式</w:t>
      </w:r>
      <w:bookmarkEnd w:id="81"/>
      <w:r>
        <w:rPr>
          <w:rStyle w:val="116"/>
          <w:rFonts w:hint="eastAsia" w:ascii="仿宋" w:hAnsi="仿宋" w:cs="仿宋"/>
          <w:b/>
          <w:color w:val="auto"/>
          <w:sz w:val="24"/>
          <w:szCs w:val="24"/>
          <w:highlight w:val="none"/>
          <w:lang w:val="en-US" w:eastAsia="zh-CN"/>
        </w:rPr>
        <w:t>2-3</w:t>
      </w:r>
      <w:bookmarkEnd w:id="82"/>
      <w:bookmarkEnd w:id="83"/>
      <w:bookmarkEnd w:id="84"/>
      <w:bookmarkEnd w:id="85"/>
      <w:bookmarkEnd w:id="86"/>
      <w:bookmarkEnd w:id="87"/>
      <w:bookmarkEnd w:id="88"/>
      <w:bookmarkEnd w:id="89"/>
      <w:bookmarkEnd w:id="90"/>
      <w:bookmarkEnd w:id="91"/>
      <w:r>
        <w:rPr>
          <w:rFonts w:hint="eastAsia" w:ascii="仿宋" w:hAnsi="仿宋" w:cs="仿宋"/>
          <w:b/>
          <w:bCs/>
          <w:color w:val="auto"/>
          <w:sz w:val="24"/>
          <w:szCs w:val="24"/>
          <w:highlight w:val="none"/>
          <w:lang w:val="en-US" w:eastAsia="zh-CN"/>
        </w:rPr>
        <w:t>：</w:t>
      </w:r>
      <w:r>
        <w:rPr>
          <w:rFonts w:hint="eastAsia" w:ascii="仿宋" w:hAnsi="仿宋" w:eastAsia="仿宋" w:cs="仿宋"/>
          <w:b/>
          <w:bCs/>
          <w:color w:val="auto"/>
          <w:spacing w:val="-2"/>
          <w:sz w:val="24"/>
          <w:szCs w:val="24"/>
          <w:highlight w:val="none"/>
          <w:lang w:eastAsia="zh-CN"/>
        </w:rPr>
        <w:t>商务服务应答表</w:t>
      </w:r>
    </w:p>
    <w:p w14:paraId="36868DCD">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14:paraId="37681B62">
      <w:pPr>
        <w:pStyle w:val="2"/>
        <w:jc w:val="center"/>
        <w:rPr>
          <w:rFonts w:hint="default" w:ascii="Times New Roman" w:hAnsi="Times New Roman" w:eastAsia="宋体" w:cs="Times New Roman"/>
          <w:color w:val="auto"/>
          <w:sz w:val="18"/>
          <w:lang w:eastAsia="zh-CN"/>
        </w:rPr>
      </w:pPr>
    </w:p>
    <w:p w14:paraId="3D9A601E">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110E28D6">
      <w:pPr>
        <w:pStyle w:val="19"/>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7B3B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1D62EE1A">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14:paraId="65F7B2B4">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14:paraId="09D76726">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14:paraId="34554A32">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14:paraId="4B1BA67E">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14:paraId="4BB0E8D1">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14:paraId="5CBB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13602B23">
            <w:pPr>
              <w:snapToGrid w:val="0"/>
              <w:spacing w:line="360" w:lineRule="auto"/>
              <w:jc w:val="center"/>
              <w:rPr>
                <w:rFonts w:ascii="仿宋" w:hAnsi="仿宋" w:eastAsia="仿宋" w:cs="仿宋"/>
                <w:color w:val="auto"/>
                <w:sz w:val="24"/>
              </w:rPr>
            </w:pPr>
          </w:p>
        </w:tc>
        <w:tc>
          <w:tcPr>
            <w:tcW w:w="2115" w:type="dxa"/>
            <w:vAlign w:val="center"/>
          </w:tcPr>
          <w:p w14:paraId="6B970F1F">
            <w:pPr>
              <w:snapToGrid w:val="0"/>
              <w:spacing w:line="360" w:lineRule="auto"/>
              <w:jc w:val="center"/>
              <w:rPr>
                <w:rFonts w:ascii="仿宋" w:hAnsi="仿宋" w:eastAsia="仿宋" w:cs="仿宋"/>
                <w:color w:val="auto"/>
                <w:sz w:val="24"/>
              </w:rPr>
            </w:pPr>
          </w:p>
        </w:tc>
        <w:tc>
          <w:tcPr>
            <w:tcW w:w="2881" w:type="dxa"/>
            <w:vAlign w:val="center"/>
          </w:tcPr>
          <w:p w14:paraId="0F600084">
            <w:pPr>
              <w:snapToGrid w:val="0"/>
              <w:spacing w:line="360" w:lineRule="auto"/>
              <w:jc w:val="center"/>
              <w:rPr>
                <w:rFonts w:ascii="仿宋" w:hAnsi="仿宋" w:eastAsia="仿宋" w:cs="仿宋"/>
                <w:color w:val="auto"/>
                <w:sz w:val="24"/>
              </w:rPr>
            </w:pPr>
          </w:p>
        </w:tc>
        <w:tc>
          <w:tcPr>
            <w:tcW w:w="2411" w:type="dxa"/>
            <w:vAlign w:val="center"/>
          </w:tcPr>
          <w:p w14:paraId="625303EA">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14:paraId="00891A49">
            <w:pPr>
              <w:snapToGrid w:val="0"/>
              <w:spacing w:line="360" w:lineRule="auto"/>
              <w:ind w:left="317" w:hanging="316" w:hangingChars="132"/>
              <w:jc w:val="center"/>
              <w:rPr>
                <w:rFonts w:ascii="仿宋" w:hAnsi="仿宋" w:eastAsia="仿宋" w:cs="仿宋"/>
                <w:color w:val="auto"/>
                <w:sz w:val="24"/>
              </w:rPr>
            </w:pPr>
          </w:p>
        </w:tc>
      </w:tr>
      <w:tr w14:paraId="0EC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55F7A6CD">
            <w:pPr>
              <w:snapToGrid w:val="0"/>
              <w:spacing w:line="360" w:lineRule="auto"/>
              <w:jc w:val="center"/>
              <w:rPr>
                <w:rFonts w:ascii="仿宋" w:hAnsi="仿宋" w:eastAsia="仿宋" w:cs="仿宋"/>
                <w:color w:val="auto"/>
                <w:sz w:val="24"/>
              </w:rPr>
            </w:pPr>
          </w:p>
        </w:tc>
        <w:tc>
          <w:tcPr>
            <w:tcW w:w="2115" w:type="dxa"/>
            <w:vAlign w:val="center"/>
          </w:tcPr>
          <w:p w14:paraId="76427F9B">
            <w:pPr>
              <w:snapToGrid w:val="0"/>
              <w:spacing w:line="360" w:lineRule="auto"/>
              <w:jc w:val="center"/>
              <w:rPr>
                <w:rFonts w:ascii="仿宋" w:hAnsi="仿宋" w:eastAsia="仿宋" w:cs="仿宋"/>
                <w:color w:val="auto"/>
                <w:sz w:val="24"/>
              </w:rPr>
            </w:pPr>
          </w:p>
        </w:tc>
        <w:tc>
          <w:tcPr>
            <w:tcW w:w="2881" w:type="dxa"/>
            <w:vAlign w:val="center"/>
          </w:tcPr>
          <w:p w14:paraId="72994681">
            <w:pPr>
              <w:snapToGrid w:val="0"/>
              <w:spacing w:line="360" w:lineRule="auto"/>
              <w:jc w:val="center"/>
              <w:rPr>
                <w:rFonts w:ascii="仿宋" w:hAnsi="仿宋" w:eastAsia="仿宋" w:cs="仿宋"/>
                <w:color w:val="auto"/>
                <w:sz w:val="24"/>
              </w:rPr>
            </w:pPr>
          </w:p>
        </w:tc>
        <w:tc>
          <w:tcPr>
            <w:tcW w:w="2411" w:type="dxa"/>
            <w:vAlign w:val="center"/>
          </w:tcPr>
          <w:p w14:paraId="50343E16">
            <w:pPr>
              <w:snapToGrid w:val="0"/>
              <w:spacing w:line="360" w:lineRule="auto"/>
              <w:jc w:val="center"/>
              <w:rPr>
                <w:rFonts w:ascii="仿宋" w:hAnsi="仿宋" w:eastAsia="仿宋" w:cs="仿宋"/>
                <w:color w:val="auto"/>
                <w:sz w:val="24"/>
              </w:rPr>
            </w:pPr>
          </w:p>
        </w:tc>
        <w:tc>
          <w:tcPr>
            <w:tcW w:w="1311" w:type="dxa"/>
            <w:vAlign w:val="center"/>
          </w:tcPr>
          <w:p w14:paraId="48B1135A">
            <w:pPr>
              <w:snapToGrid w:val="0"/>
              <w:spacing w:line="360" w:lineRule="auto"/>
              <w:jc w:val="center"/>
              <w:rPr>
                <w:rFonts w:ascii="仿宋" w:hAnsi="仿宋" w:eastAsia="仿宋" w:cs="仿宋"/>
                <w:color w:val="auto"/>
                <w:sz w:val="24"/>
              </w:rPr>
            </w:pPr>
          </w:p>
        </w:tc>
      </w:tr>
      <w:tr w14:paraId="27D3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4A28084C">
            <w:pPr>
              <w:snapToGrid w:val="0"/>
              <w:spacing w:line="360" w:lineRule="auto"/>
              <w:jc w:val="center"/>
              <w:rPr>
                <w:rFonts w:ascii="仿宋" w:hAnsi="仿宋" w:eastAsia="仿宋" w:cs="仿宋"/>
                <w:color w:val="auto"/>
                <w:sz w:val="24"/>
              </w:rPr>
            </w:pPr>
          </w:p>
        </w:tc>
        <w:tc>
          <w:tcPr>
            <w:tcW w:w="2115" w:type="dxa"/>
            <w:vAlign w:val="center"/>
          </w:tcPr>
          <w:p w14:paraId="7364CC3A">
            <w:pPr>
              <w:snapToGrid w:val="0"/>
              <w:spacing w:line="360" w:lineRule="auto"/>
              <w:jc w:val="center"/>
              <w:rPr>
                <w:rFonts w:ascii="仿宋" w:hAnsi="仿宋" w:eastAsia="仿宋" w:cs="仿宋"/>
                <w:color w:val="auto"/>
                <w:sz w:val="24"/>
              </w:rPr>
            </w:pPr>
          </w:p>
        </w:tc>
        <w:tc>
          <w:tcPr>
            <w:tcW w:w="2881" w:type="dxa"/>
            <w:vAlign w:val="center"/>
          </w:tcPr>
          <w:p w14:paraId="45E8D221">
            <w:pPr>
              <w:snapToGrid w:val="0"/>
              <w:spacing w:line="360" w:lineRule="auto"/>
              <w:jc w:val="center"/>
              <w:rPr>
                <w:rFonts w:ascii="仿宋" w:hAnsi="仿宋" w:eastAsia="仿宋" w:cs="仿宋"/>
                <w:color w:val="auto"/>
                <w:sz w:val="24"/>
              </w:rPr>
            </w:pPr>
          </w:p>
        </w:tc>
        <w:tc>
          <w:tcPr>
            <w:tcW w:w="2411" w:type="dxa"/>
            <w:vAlign w:val="center"/>
          </w:tcPr>
          <w:p w14:paraId="758592F8">
            <w:pPr>
              <w:snapToGrid w:val="0"/>
              <w:spacing w:line="360" w:lineRule="auto"/>
              <w:jc w:val="center"/>
              <w:rPr>
                <w:rFonts w:ascii="仿宋" w:hAnsi="仿宋" w:eastAsia="仿宋" w:cs="仿宋"/>
                <w:color w:val="auto"/>
                <w:sz w:val="24"/>
              </w:rPr>
            </w:pPr>
          </w:p>
        </w:tc>
        <w:tc>
          <w:tcPr>
            <w:tcW w:w="1311" w:type="dxa"/>
            <w:vAlign w:val="center"/>
          </w:tcPr>
          <w:p w14:paraId="11FF1C51">
            <w:pPr>
              <w:snapToGrid w:val="0"/>
              <w:spacing w:line="360" w:lineRule="auto"/>
              <w:jc w:val="center"/>
              <w:rPr>
                <w:rFonts w:ascii="仿宋" w:hAnsi="仿宋" w:eastAsia="仿宋" w:cs="仿宋"/>
                <w:color w:val="auto"/>
                <w:sz w:val="24"/>
              </w:rPr>
            </w:pPr>
          </w:p>
        </w:tc>
      </w:tr>
      <w:tr w14:paraId="395D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6FE17D66">
            <w:pPr>
              <w:snapToGrid w:val="0"/>
              <w:spacing w:line="360" w:lineRule="auto"/>
              <w:jc w:val="center"/>
              <w:rPr>
                <w:rFonts w:ascii="仿宋" w:hAnsi="仿宋" w:eastAsia="仿宋" w:cs="仿宋"/>
                <w:color w:val="auto"/>
                <w:sz w:val="24"/>
              </w:rPr>
            </w:pPr>
          </w:p>
        </w:tc>
        <w:tc>
          <w:tcPr>
            <w:tcW w:w="2115" w:type="dxa"/>
            <w:vAlign w:val="center"/>
          </w:tcPr>
          <w:p w14:paraId="06632751">
            <w:pPr>
              <w:snapToGrid w:val="0"/>
              <w:spacing w:line="360" w:lineRule="auto"/>
              <w:jc w:val="center"/>
              <w:rPr>
                <w:rFonts w:ascii="仿宋" w:hAnsi="仿宋" w:eastAsia="仿宋" w:cs="仿宋"/>
                <w:color w:val="auto"/>
                <w:sz w:val="24"/>
              </w:rPr>
            </w:pPr>
          </w:p>
        </w:tc>
        <w:tc>
          <w:tcPr>
            <w:tcW w:w="2881" w:type="dxa"/>
            <w:vAlign w:val="center"/>
          </w:tcPr>
          <w:p w14:paraId="0897DBF3">
            <w:pPr>
              <w:snapToGrid w:val="0"/>
              <w:spacing w:line="360" w:lineRule="auto"/>
              <w:jc w:val="center"/>
              <w:rPr>
                <w:rFonts w:ascii="仿宋" w:hAnsi="仿宋" w:eastAsia="仿宋" w:cs="仿宋"/>
                <w:color w:val="auto"/>
                <w:sz w:val="24"/>
              </w:rPr>
            </w:pPr>
          </w:p>
        </w:tc>
        <w:tc>
          <w:tcPr>
            <w:tcW w:w="2411" w:type="dxa"/>
            <w:vAlign w:val="center"/>
          </w:tcPr>
          <w:p w14:paraId="313BE71C">
            <w:pPr>
              <w:snapToGrid w:val="0"/>
              <w:spacing w:line="360" w:lineRule="auto"/>
              <w:jc w:val="center"/>
              <w:rPr>
                <w:rFonts w:ascii="仿宋" w:hAnsi="仿宋" w:eastAsia="仿宋" w:cs="仿宋"/>
                <w:color w:val="auto"/>
                <w:sz w:val="24"/>
              </w:rPr>
            </w:pPr>
          </w:p>
        </w:tc>
        <w:tc>
          <w:tcPr>
            <w:tcW w:w="1311" w:type="dxa"/>
            <w:vAlign w:val="center"/>
          </w:tcPr>
          <w:p w14:paraId="70801DE5">
            <w:pPr>
              <w:snapToGrid w:val="0"/>
              <w:spacing w:line="360" w:lineRule="auto"/>
              <w:jc w:val="center"/>
              <w:rPr>
                <w:rFonts w:ascii="仿宋" w:hAnsi="仿宋" w:eastAsia="仿宋" w:cs="仿宋"/>
                <w:color w:val="auto"/>
                <w:sz w:val="24"/>
              </w:rPr>
            </w:pPr>
          </w:p>
        </w:tc>
      </w:tr>
    </w:tbl>
    <w:p w14:paraId="1B61475E">
      <w:pPr>
        <w:snapToGrid w:val="0"/>
        <w:spacing w:line="360" w:lineRule="auto"/>
        <w:ind w:left="480" w:hanging="480" w:hangingChars="200"/>
        <w:rPr>
          <w:rFonts w:ascii="仿宋" w:hAnsi="仿宋" w:eastAsia="仿宋" w:cs="仿宋"/>
          <w:bCs/>
          <w:color w:val="auto"/>
          <w:sz w:val="24"/>
        </w:rPr>
      </w:pPr>
    </w:p>
    <w:p w14:paraId="5D16755E">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auto"/>
          <w:sz w:val="24"/>
          <w:highlight w:val="none"/>
          <w:lang w:val="zh-CN"/>
        </w:rPr>
        <w:t>供应商应当按照采购文件第五章</w:t>
      </w:r>
      <w:r>
        <w:rPr>
          <w:rFonts w:hint="eastAsia" w:ascii="仿宋" w:hAnsi="仿宋" w:eastAsia="仿宋" w:cs="仿宋"/>
          <w:color w:val="auto"/>
          <w:sz w:val="24"/>
          <w:highlight w:val="none"/>
          <w:lang w:val="en-US" w:eastAsia="zh-CN"/>
        </w:rPr>
        <w:t>“商务要求”逐条进行应答</w:t>
      </w:r>
      <w:r>
        <w:rPr>
          <w:rFonts w:hint="eastAsia" w:ascii="仿宋" w:hAnsi="仿宋" w:eastAsia="仿宋" w:cs="仿宋"/>
          <w:bCs/>
          <w:color w:val="auto"/>
          <w:sz w:val="24"/>
        </w:rPr>
        <w:t>。</w:t>
      </w:r>
    </w:p>
    <w:p w14:paraId="0FE8AE6E">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商务要求的顺序对应填写。</w:t>
      </w:r>
    </w:p>
    <w:p w14:paraId="596FBE16">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0DBFF8B3">
      <w:pPr>
        <w:snapToGrid w:val="0"/>
        <w:spacing w:line="360" w:lineRule="auto"/>
        <w:ind w:firstLine="480" w:firstLineChars="200"/>
        <w:rPr>
          <w:rFonts w:ascii="仿宋" w:hAnsi="仿宋" w:eastAsia="仿宋" w:cs="仿宋"/>
          <w:bCs/>
          <w:color w:val="auto"/>
          <w:sz w:val="24"/>
        </w:rPr>
      </w:pPr>
    </w:p>
    <w:p w14:paraId="2D5538D1">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6371EFB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E13C13E">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r>
        <w:rPr>
          <w:rFonts w:hint="eastAsia" w:ascii="仿宋" w:hAnsi="仿宋" w:eastAsia="仿宋" w:cs="仿宋"/>
          <w:bCs/>
          <w:color w:val="auto"/>
          <w:sz w:val="24"/>
          <w:lang w:eastAsia="zh-CN"/>
        </w:rPr>
        <w:t>：</w:t>
      </w:r>
    </w:p>
    <w:p w14:paraId="6448B25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3893CAA">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14:paraId="5F054B25">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14:paraId="12288718">
      <w:pPr>
        <w:pStyle w:val="2"/>
        <w:jc w:val="center"/>
        <w:rPr>
          <w:rFonts w:hint="eastAsia" w:ascii="仿宋" w:hAnsi="仿宋" w:eastAsia="仿宋" w:cs="仿宋"/>
          <w:b/>
          <w:bCs/>
          <w:color w:val="auto"/>
          <w:sz w:val="36"/>
          <w:szCs w:val="36"/>
        </w:rPr>
      </w:pPr>
    </w:p>
    <w:tbl>
      <w:tblPr>
        <w:tblStyle w:val="2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001E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14:paraId="23D1DD94">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14:paraId="6E93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14:paraId="01CA579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14:paraId="06F9A988">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14:paraId="678A25A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14:paraId="0EC7E83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14:paraId="03E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14:paraId="4D3B0515">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14:paraId="313C0286">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14:paraId="5BA8EB0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05A518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14:paraId="237C7D7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14:paraId="403BB22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14:paraId="57D1D49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14:paraId="0B216BB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10C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BB38CDB">
            <w:pPr>
              <w:spacing w:line="240" w:lineRule="auto"/>
              <w:jc w:val="center"/>
              <w:rPr>
                <w:rFonts w:hint="eastAsia" w:ascii="仿宋" w:hAnsi="仿宋" w:eastAsia="仿宋" w:cs="仿宋"/>
                <w:color w:val="auto"/>
                <w:sz w:val="24"/>
                <w:highlight w:val="none"/>
              </w:rPr>
            </w:pPr>
          </w:p>
        </w:tc>
        <w:tc>
          <w:tcPr>
            <w:tcW w:w="1053" w:type="dxa"/>
            <w:noWrap w:val="0"/>
            <w:vAlign w:val="center"/>
          </w:tcPr>
          <w:p w14:paraId="5285BDE4">
            <w:pPr>
              <w:spacing w:line="240" w:lineRule="auto"/>
              <w:jc w:val="center"/>
              <w:rPr>
                <w:rFonts w:hint="eastAsia" w:ascii="仿宋" w:hAnsi="仿宋" w:eastAsia="仿宋" w:cs="仿宋"/>
                <w:color w:val="auto"/>
                <w:sz w:val="24"/>
                <w:highlight w:val="none"/>
              </w:rPr>
            </w:pPr>
          </w:p>
        </w:tc>
        <w:tc>
          <w:tcPr>
            <w:tcW w:w="1155" w:type="dxa"/>
            <w:noWrap w:val="0"/>
            <w:vAlign w:val="center"/>
          </w:tcPr>
          <w:p w14:paraId="083A9F07">
            <w:pPr>
              <w:spacing w:line="240" w:lineRule="auto"/>
              <w:jc w:val="center"/>
              <w:rPr>
                <w:rFonts w:hint="eastAsia" w:ascii="仿宋" w:hAnsi="仿宋" w:eastAsia="仿宋" w:cs="仿宋"/>
                <w:color w:val="auto"/>
                <w:sz w:val="24"/>
                <w:highlight w:val="none"/>
              </w:rPr>
            </w:pPr>
          </w:p>
        </w:tc>
        <w:tc>
          <w:tcPr>
            <w:tcW w:w="1155" w:type="dxa"/>
            <w:noWrap w:val="0"/>
            <w:vAlign w:val="center"/>
          </w:tcPr>
          <w:p w14:paraId="6F789B49">
            <w:pPr>
              <w:spacing w:line="240" w:lineRule="auto"/>
              <w:jc w:val="center"/>
              <w:rPr>
                <w:rFonts w:hint="eastAsia" w:ascii="仿宋" w:hAnsi="仿宋" w:eastAsia="仿宋" w:cs="仿宋"/>
                <w:color w:val="auto"/>
                <w:sz w:val="24"/>
                <w:highlight w:val="none"/>
              </w:rPr>
            </w:pPr>
          </w:p>
        </w:tc>
        <w:tc>
          <w:tcPr>
            <w:tcW w:w="944" w:type="dxa"/>
            <w:noWrap w:val="0"/>
            <w:vAlign w:val="center"/>
          </w:tcPr>
          <w:p w14:paraId="17204341">
            <w:pPr>
              <w:spacing w:line="240" w:lineRule="auto"/>
              <w:jc w:val="center"/>
              <w:rPr>
                <w:rFonts w:hint="eastAsia" w:ascii="仿宋" w:hAnsi="仿宋" w:eastAsia="仿宋" w:cs="仿宋"/>
                <w:color w:val="auto"/>
                <w:sz w:val="24"/>
                <w:highlight w:val="none"/>
              </w:rPr>
            </w:pPr>
          </w:p>
        </w:tc>
        <w:tc>
          <w:tcPr>
            <w:tcW w:w="1684" w:type="dxa"/>
            <w:noWrap w:val="0"/>
            <w:vAlign w:val="center"/>
          </w:tcPr>
          <w:p w14:paraId="2AABE458">
            <w:pPr>
              <w:spacing w:line="240" w:lineRule="auto"/>
              <w:jc w:val="center"/>
              <w:rPr>
                <w:rFonts w:hint="eastAsia" w:ascii="仿宋" w:hAnsi="仿宋" w:eastAsia="仿宋" w:cs="仿宋"/>
                <w:color w:val="auto"/>
                <w:sz w:val="24"/>
                <w:highlight w:val="none"/>
              </w:rPr>
            </w:pPr>
          </w:p>
        </w:tc>
        <w:tc>
          <w:tcPr>
            <w:tcW w:w="1359" w:type="dxa"/>
            <w:noWrap w:val="0"/>
            <w:vAlign w:val="center"/>
          </w:tcPr>
          <w:p w14:paraId="4926B694">
            <w:pPr>
              <w:spacing w:line="240" w:lineRule="auto"/>
              <w:jc w:val="center"/>
              <w:rPr>
                <w:rFonts w:hint="eastAsia" w:ascii="仿宋" w:hAnsi="仿宋" w:eastAsia="仿宋" w:cs="仿宋"/>
                <w:color w:val="auto"/>
                <w:sz w:val="24"/>
                <w:highlight w:val="none"/>
              </w:rPr>
            </w:pPr>
          </w:p>
        </w:tc>
        <w:tc>
          <w:tcPr>
            <w:tcW w:w="846" w:type="dxa"/>
            <w:noWrap w:val="0"/>
            <w:vAlign w:val="center"/>
          </w:tcPr>
          <w:p w14:paraId="1590E5D6">
            <w:pPr>
              <w:spacing w:line="240" w:lineRule="auto"/>
              <w:jc w:val="center"/>
              <w:rPr>
                <w:rFonts w:hint="eastAsia" w:ascii="仿宋" w:hAnsi="仿宋" w:eastAsia="仿宋" w:cs="仿宋"/>
                <w:color w:val="auto"/>
                <w:sz w:val="24"/>
                <w:highlight w:val="none"/>
              </w:rPr>
            </w:pPr>
          </w:p>
        </w:tc>
      </w:tr>
      <w:tr w14:paraId="35FC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8A0D137">
            <w:pPr>
              <w:spacing w:line="240" w:lineRule="auto"/>
              <w:jc w:val="center"/>
              <w:rPr>
                <w:rFonts w:hint="eastAsia" w:ascii="仿宋" w:hAnsi="仿宋" w:eastAsia="仿宋" w:cs="仿宋"/>
                <w:color w:val="auto"/>
                <w:sz w:val="24"/>
                <w:highlight w:val="none"/>
              </w:rPr>
            </w:pPr>
          </w:p>
        </w:tc>
        <w:tc>
          <w:tcPr>
            <w:tcW w:w="1053" w:type="dxa"/>
            <w:noWrap w:val="0"/>
            <w:vAlign w:val="center"/>
          </w:tcPr>
          <w:p w14:paraId="26FEE8EC">
            <w:pPr>
              <w:spacing w:line="240" w:lineRule="auto"/>
              <w:jc w:val="center"/>
              <w:rPr>
                <w:rFonts w:hint="eastAsia" w:ascii="仿宋" w:hAnsi="仿宋" w:eastAsia="仿宋" w:cs="仿宋"/>
                <w:color w:val="auto"/>
                <w:sz w:val="24"/>
                <w:highlight w:val="none"/>
              </w:rPr>
            </w:pPr>
          </w:p>
        </w:tc>
        <w:tc>
          <w:tcPr>
            <w:tcW w:w="1155" w:type="dxa"/>
            <w:noWrap w:val="0"/>
            <w:vAlign w:val="center"/>
          </w:tcPr>
          <w:p w14:paraId="3689DD51">
            <w:pPr>
              <w:spacing w:line="240" w:lineRule="auto"/>
              <w:jc w:val="center"/>
              <w:rPr>
                <w:rFonts w:hint="eastAsia" w:ascii="仿宋" w:hAnsi="仿宋" w:eastAsia="仿宋" w:cs="仿宋"/>
                <w:color w:val="auto"/>
                <w:sz w:val="24"/>
                <w:highlight w:val="none"/>
              </w:rPr>
            </w:pPr>
          </w:p>
        </w:tc>
        <w:tc>
          <w:tcPr>
            <w:tcW w:w="1155" w:type="dxa"/>
            <w:noWrap w:val="0"/>
            <w:vAlign w:val="center"/>
          </w:tcPr>
          <w:p w14:paraId="3AF7EE5C">
            <w:pPr>
              <w:spacing w:line="240" w:lineRule="auto"/>
              <w:jc w:val="center"/>
              <w:rPr>
                <w:rFonts w:hint="eastAsia" w:ascii="仿宋" w:hAnsi="仿宋" w:eastAsia="仿宋" w:cs="仿宋"/>
                <w:color w:val="auto"/>
                <w:sz w:val="24"/>
                <w:highlight w:val="none"/>
              </w:rPr>
            </w:pPr>
          </w:p>
        </w:tc>
        <w:tc>
          <w:tcPr>
            <w:tcW w:w="944" w:type="dxa"/>
            <w:noWrap w:val="0"/>
            <w:vAlign w:val="center"/>
          </w:tcPr>
          <w:p w14:paraId="70CA7C47">
            <w:pPr>
              <w:spacing w:line="240" w:lineRule="auto"/>
              <w:jc w:val="center"/>
              <w:rPr>
                <w:rFonts w:hint="eastAsia" w:ascii="仿宋" w:hAnsi="仿宋" w:eastAsia="仿宋" w:cs="仿宋"/>
                <w:color w:val="auto"/>
                <w:sz w:val="24"/>
                <w:highlight w:val="none"/>
              </w:rPr>
            </w:pPr>
          </w:p>
        </w:tc>
        <w:tc>
          <w:tcPr>
            <w:tcW w:w="1684" w:type="dxa"/>
            <w:noWrap w:val="0"/>
            <w:vAlign w:val="center"/>
          </w:tcPr>
          <w:p w14:paraId="44F6D84C">
            <w:pPr>
              <w:spacing w:line="240" w:lineRule="auto"/>
              <w:jc w:val="center"/>
              <w:rPr>
                <w:rFonts w:hint="eastAsia" w:ascii="仿宋" w:hAnsi="仿宋" w:eastAsia="仿宋" w:cs="仿宋"/>
                <w:color w:val="auto"/>
                <w:sz w:val="24"/>
                <w:highlight w:val="none"/>
              </w:rPr>
            </w:pPr>
          </w:p>
        </w:tc>
        <w:tc>
          <w:tcPr>
            <w:tcW w:w="1359" w:type="dxa"/>
            <w:noWrap w:val="0"/>
            <w:vAlign w:val="center"/>
          </w:tcPr>
          <w:p w14:paraId="5E1E4100">
            <w:pPr>
              <w:spacing w:line="240" w:lineRule="auto"/>
              <w:jc w:val="center"/>
              <w:rPr>
                <w:rFonts w:hint="eastAsia" w:ascii="仿宋" w:hAnsi="仿宋" w:eastAsia="仿宋" w:cs="仿宋"/>
                <w:color w:val="auto"/>
                <w:sz w:val="24"/>
                <w:highlight w:val="none"/>
              </w:rPr>
            </w:pPr>
          </w:p>
        </w:tc>
        <w:tc>
          <w:tcPr>
            <w:tcW w:w="846" w:type="dxa"/>
            <w:noWrap w:val="0"/>
            <w:vAlign w:val="center"/>
          </w:tcPr>
          <w:p w14:paraId="3A646ED7">
            <w:pPr>
              <w:spacing w:line="240" w:lineRule="auto"/>
              <w:jc w:val="center"/>
              <w:rPr>
                <w:rFonts w:hint="eastAsia" w:ascii="仿宋" w:hAnsi="仿宋" w:eastAsia="仿宋" w:cs="仿宋"/>
                <w:color w:val="auto"/>
                <w:sz w:val="24"/>
                <w:highlight w:val="none"/>
              </w:rPr>
            </w:pPr>
          </w:p>
        </w:tc>
      </w:tr>
      <w:tr w14:paraId="09CE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A8474DD">
            <w:pPr>
              <w:spacing w:line="240" w:lineRule="auto"/>
              <w:jc w:val="center"/>
              <w:rPr>
                <w:rFonts w:hint="eastAsia" w:ascii="仿宋" w:hAnsi="仿宋" w:eastAsia="仿宋" w:cs="仿宋"/>
                <w:color w:val="auto"/>
                <w:sz w:val="24"/>
                <w:highlight w:val="none"/>
              </w:rPr>
            </w:pPr>
          </w:p>
        </w:tc>
        <w:tc>
          <w:tcPr>
            <w:tcW w:w="1053" w:type="dxa"/>
            <w:noWrap w:val="0"/>
            <w:vAlign w:val="center"/>
          </w:tcPr>
          <w:p w14:paraId="2DE79D7F">
            <w:pPr>
              <w:spacing w:line="240" w:lineRule="auto"/>
              <w:jc w:val="center"/>
              <w:rPr>
                <w:rFonts w:hint="eastAsia" w:ascii="仿宋" w:hAnsi="仿宋" w:eastAsia="仿宋" w:cs="仿宋"/>
                <w:color w:val="auto"/>
                <w:sz w:val="24"/>
                <w:highlight w:val="none"/>
              </w:rPr>
            </w:pPr>
          </w:p>
        </w:tc>
        <w:tc>
          <w:tcPr>
            <w:tcW w:w="1155" w:type="dxa"/>
            <w:noWrap w:val="0"/>
            <w:vAlign w:val="center"/>
          </w:tcPr>
          <w:p w14:paraId="2FC25E9D">
            <w:pPr>
              <w:spacing w:line="240" w:lineRule="auto"/>
              <w:jc w:val="center"/>
              <w:rPr>
                <w:rFonts w:hint="eastAsia" w:ascii="仿宋" w:hAnsi="仿宋" w:eastAsia="仿宋" w:cs="仿宋"/>
                <w:color w:val="auto"/>
                <w:sz w:val="24"/>
                <w:highlight w:val="none"/>
              </w:rPr>
            </w:pPr>
          </w:p>
        </w:tc>
        <w:tc>
          <w:tcPr>
            <w:tcW w:w="1155" w:type="dxa"/>
            <w:noWrap w:val="0"/>
            <w:vAlign w:val="center"/>
          </w:tcPr>
          <w:p w14:paraId="0881D424">
            <w:pPr>
              <w:spacing w:line="240" w:lineRule="auto"/>
              <w:jc w:val="center"/>
              <w:rPr>
                <w:rFonts w:hint="eastAsia" w:ascii="仿宋" w:hAnsi="仿宋" w:eastAsia="仿宋" w:cs="仿宋"/>
                <w:color w:val="auto"/>
                <w:sz w:val="24"/>
                <w:highlight w:val="none"/>
              </w:rPr>
            </w:pPr>
          </w:p>
        </w:tc>
        <w:tc>
          <w:tcPr>
            <w:tcW w:w="944" w:type="dxa"/>
            <w:noWrap w:val="0"/>
            <w:vAlign w:val="center"/>
          </w:tcPr>
          <w:p w14:paraId="4BE9D9F8">
            <w:pPr>
              <w:spacing w:line="240" w:lineRule="auto"/>
              <w:jc w:val="center"/>
              <w:rPr>
                <w:rFonts w:hint="eastAsia" w:ascii="仿宋" w:hAnsi="仿宋" w:eastAsia="仿宋" w:cs="仿宋"/>
                <w:color w:val="auto"/>
                <w:sz w:val="24"/>
                <w:highlight w:val="none"/>
              </w:rPr>
            </w:pPr>
          </w:p>
        </w:tc>
        <w:tc>
          <w:tcPr>
            <w:tcW w:w="1684" w:type="dxa"/>
            <w:noWrap w:val="0"/>
            <w:vAlign w:val="center"/>
          </w:tcPr>
          <w:p w14:paraId="664406B1">
            <w:pPr>
              <w:spacing w:line="240" w:lineRule="auto"/>
              <w:jc w:val="center"/>
              <w:rPr>
                <w:rFonts w:hint="eastAsia" w:ascii="仿宋" w:hAnsi="仿宋" w:eastAsia="仿宋" w:cs="仿宋"/>
                <w:color w:val="auto"/>
                <w:sz w:val="24"/>
                <w:highlight w:val="none"/>
              </w:rPr>
            </w:pPr>
          </w:p>
        </w:tc>
        <w:tc>
          <w:tcPr>
            <w:tcW w:w="1359" w:type="dxa"/>
            <w:noWrap w:val="0"/>
            <w:vAlign w:val="center"/>
          </w:tcPr>
          <w:p w14:paraId="1CFEEA3E">
            <w:pPr>
              <w:spacing w:line="240" w:lineRule="auto"/>
              <w:jc w:val="center"/>
              <w:rPr>
                <w:rFonts w:hint="eastAsia" w:ascii="仿宋" w:hAnsi="仿宋" w:eastAsia="仿宋" w:cs="仿宋"/>
                <w:color w:val="auto"/>
                <w:sz w:val="24"/>
                <w:highlight w:val="none"/>
              </w:rPr>
            </w:pPr>
          </w:p>
        </w:tc>
        <w:tc>
          <w:tcPr>
            <w:tcW w:w="846" w:type="dxa"/>
            <w:noWrap w:val="0"/>
            <w:vAlign w:val="center"/>
          </w:tcPr>
          <w:p w14:paraId="40417DE0">
            <w:pPr>
              <w:spacing w:line="240" w:lineRule="auto"/>
              <w:jc w:val="center"/>
              <w:rPr>
                <w:rFonts w:hint="eastAsia" w:ascii="仿宋" w:hAnsi="仿宋" w:eastAsia="仿宋" w:cs="仿宋"/>
                <w:color w:val="auto"/>
                <w:sz w:val="24"/>
                <w:highlight w:val="none"/>
              </w:rPr>
            </w:pPr>
          </w:p>
        </w:tc>
      </w:tr>
      <w:tr w14:paraId="6F7F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40DDD018">
            <w:pPr>
              <w:spacing w:line="240" w:lineRule="auto"/>
              <w:jc w:val="center"/>
              <w:rPr>
                <w:rFonts w:hint="eastAsia" w:ascii="仿宋" w:hAnsi="仿宋" w:eastAsia="仿宋" w:cs="仿宋"/>
                <w:color w:val="auto"/>
                <w:sz w:val="24"/>
                <w:highlight w:val="none"/>
              </w:rPr>
            </w:pPr>
          </w:p>
        </w:tc>
        <w:tc>
          <w:tcPr>
            <w:tcW w:w="1053" w:type="dxa"/>
            <w:noWrap w:val="0"/>
            <w:vAlign w:val="center"/>
          </w:tcPr>
          <w:p w14:paraId="53AEAA68">
            <w:pPr>
              <w:spacing w:line="240" w:lineRule="auto"/>
              <w:jc w:val="center"/>
              <w:rPr>
                <w:rFonts w:hint="eastAsia" w:ascii="仿宋" w:hAnsi="仿宋" w:eastAsia="仿宋" w:cs="仿宋"/>
                <w:color w:val="auto"/>
                <w:sz w:val="24"/>
                <w:highlight w:val="none"/>
              </w:rPr>
            </w:pPr>
          </w:p>
        </w:tc>
        <w:tc>
          <w:tcPr>
            <w:tcW w:w="1155" w:type="dxa"/>
            <w:noWrap w:val="0"/>
            <w:vAlign w:val="center"/>
          </w:tcPr>
          <w:p w14:paraId="3698606D">
            <w:pPr>
              <w:spacing w:line="240" w:lineRule="auto"/>
              <w:jc w:val="center"/>
              <w:rPr>
                <w:rFonts w:hint="eastAsia" w:ascii="仿宋" w:hAnsi="仿宋" w:eastAsia="仿宋" w:cs="仿宋"/>
                <w:color w:val="auto"/>
                <w:sz w:val="24"/>
                <w:highlight w:val="none"/>
              </w:rPr>
            </w:pPr>
          </w:p>
        </w:tc>
        <w:tc>
          <w:tcPr>
            <w:tcW w:w="1155" w:type="dxa"/>
            <w:noWrap w:val="0"/>
            <w:vAlign w:val="center"/>
          </w:tcPr>
          <w:p w14:paraId="2DD5CC05">
            <w:pPr>
              <w:spacing w:line="240" w:lineRule="auto"/>
              <w:jc w:val="center"/>
              <w:rPr>
                <w:rFonts w:hint="eastAsia" w:ascii="仿宋" w:hAnsi="仿宋" w:eastAsia="仿宋" w:cs="仿宋"/>
                <w:color w:val="auto"/>
                <w:sz w:val="24"/>
                <w:highlight w:val="none"/>
              </w:rPr>
            </w:pPr>
          </w:p>
        </w:tc>
        <w:tc>
          <w:tcPr>
            <w:tcW w:w="944" w:type="dxa"/>
            <w:noWrap w:val="0"/>
            <w:vAlign w:val="center"/>
          </w:tcPr>
          <w:p w14:paraId="264A175D">
            <w:pPr>
              <w:spacing w:line="240" w:lineRule="auto"/>
              <w:jc w:val="center"/>
              <w:rPr>
                <w:rFonts w:hint="eastAsia" w:ascii="仿宋" w:hAnsi="仿宋" w:eastAsia="仿宋" w:cs="仿宋"/>
                <w:color w:val="auto"/>
                <w:sz w:val="24"/>
                <w:highlight w:val="none"/>
              </w:rPr>
            </w:pPr>
          </w:p>
        </w:tc>
        <w:tc>
          <w:tcPr>
            <w:tcW w:w="1684" w:type="dxa"/>
            <w:noWrap w:val="0"/>
            <w:vAlign w:val="center"/>
          </w:tcPr>
          <w:p w14:paraId="50BD1B15">
            <w:pPr>
              <w:spacing w:line="240" w:lineRule="auto"/>
              <w:jc w:val="center"/>
              <w:rPr>
                <w:rFonts w:hint="eastAsia" w:ascii="仿宋" w:hAnsi="仿宋" w:eastAsia="仿宋" w:cs="仿宋"/>
                <w:color w:val="auto"/>
                <w:sz w:val="24"/>
                <w:highlight w:val="none"/>
              </w:rPr>
            </w:pPr>
          </w:p>
        </w:tc>
        <w:tc>
          <w:tcPr>
            <w:tcW w:w="1359" w:type="dxa"/>
            <w:noWrap w:val="0"/>
            <w:vAlign w:val="center"/>
          </w:tcPr>
          <w:p w14:paraId="079EAC04">
            <w:pPr>
              <w:spacing w:line="240" w:lineRule="auto"/>
              <w:jc w:val="center"/>
              <w:rPr>
                <w:rFonts w:hint="eastAsia" w:ascii="仿宋" w:hAnsi="仿宋" w:eastAsia="仿宋" w:cs="仿宋"/>
                <w:color w:val="auto"/>
                <w:sz w:val="24"/>
                <w:highlight w:val="none"/>
              </w:rPr>
            </w:pPr>
          </w:p>
        </w:tc>
        <w:tc>
          <w:tcPr>
            <w:tcW w:w="846" w:type="dxa"/>
            <w:noWrap w:val="0"/>
            <w:vAlign w:val="center"/>
          </w:tcPr>
          <w:p w14:paraId="28A6CD2D">
            <w:pPr>
              <w:spacing w:line="240" w:lineRule="auto"/>
              <w:jc w:val="center"/>
              <w:rPr>
                <w:rFonts w:hint="eastAsia" w:ascii="仿宋" w:hAnsi="仿宋" w:eastAsia="仿宋" w:cs="仿宋"/>
                <w:color w:val="auto"/>
                <w:sz w:val="24"/>
                <w:highlight w:val="none"/>
              </w:rPr>
            </w:pPr>
          </w:p>
        </w:tc>
      </w:tr>
      <w:tr w14:paraId="206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7BC6216">
            <w:pPr>
              <w:spacing w:line="240" w:lineRule="auto"/>
              <w:jc w:val="center"/>
              <w:rPr>
                <w:rFonts w:hint="eastAsia" w:ascii="仿宋" w:hAnsi="仿宋" w:eastAsia="仿宋" w:cs="仿宋"/>
                <w:color w:val="auto"/>
                <w:sz w:val="24"/>
                <w:highlight w:val="none"/>
              </w:rPr>
            </w:pPr>
          </w:p>
        </w:tc>
        <w:tc>
          <w:tcPr>
            <w:tcW w:w="1053" w:type="dxa"/>
            <w:noWrap w:val="0"/>
            <w:vAlign w:val="center"/>
          </w:tcPr>
          <w:p w14:paraId="2C3435B5">
            <w:pPr>
              <w:spacing w:line="240" w:lineRule="auto"/>
              <w:jc w:val="center"/>
              <w:rPr>
                <w:rFonts w:hint="eastAsia" w:ascii="仿宋" w:hAnsi="仿宋" w:eastAsia="仿宋" w:cs="仿宋"/>
                <w:color w:val="auto"/>
                <w:sz w:val="24"/>
                <w:highlight w:val="none"/>
              </w:rPr>
            </w:pPr>
          </w:p>
        </w:tc>
        <w:tc>
          <w:tcPr>
            <w:tcW w:w="1155" w:type="dxa"/>
            <w:noWrap w:val="0"/>
            <w:vAlign w:val="center"/>
          </w:tcPr>
          <w:p w14:paraId="306E0ACF">
            <w:pPr>
              <w:spacing w:line="240" w:lineRule="auto"/>
              <w:jc w:val="center"/>
              <w:rPr>
                <w:rFonts w:hint="eastAsia" w:ascii="仿宋" w:hAnsi="仿宋" w:eastAsia="仿宋" w:cs="仿宋"/>
                <w:color w:val="auto"/>
                <w:sz w:val="24"/>
                <w:highlight w:val="none"/>
              </w:rPr>
            </w:pPr>
          </w:p>
        </w:tc>
        <w:tc>
          <w:tcPr>
            <w:tcW w:w="1155" w:type="dxa"/>
            <w:noWrap w:val="0"/>
            <w:vAlign w:val="center"/>
          </w:tcPr>
          <w:p w14:paraId="45CA5171">
            <w:pPr>
              <w:spacing w:line="240" w:lineRule="auto"/>
              <w:jc w:val="center"/>
              <w:rPr>
                <w:rFonts w:hint="eastAsia" w:ascii="仿宋" w:hAnsi="仿宋" w:eastAsia="仿宋" w:cs="仿宋"/>
                <w:color w:val="auto"/>
                <w:sz w:val="24"/>
                <w:highlight w:val="none"/>
              </w:rPr>
            </w:pPr>
          </w:p>
        </w:tc>
        <w:tc>
          <w:tcPr>
            <w:tcW w:w="944" w:type="dxa"/>
            <w:noWrap w:val="0"/>
            <w:vAlign w:val="center"/>
          </w:tcPr>
          <w:p w14:paraId="64B626FB">
            <w:pPr>
              <w:spacing w:line="240" w:lineRule="auto"/>
              <w:jc w:val="center"/>
              <w:rPr>
                <w:rFonts w:hint="eastAsia" w:ascii="仿宋" w:hAnsi="仿宋" w:eastAsia="仿宋" w:cs="仿宋"/>
                <w:color w:val="auto"/>
                <w:sz w:val="24"/>
                <w:highlight w:val="none"/>
              </w:rPr>
            </w:pPr>
          </w:p>
        </w:tc>
        <w:tc>
          <w:tcPr>
            <w:tcW w:w="1684" w:type="dxa"/>
            <w:noWrap w:val="0"/>
            <w:vAlign w:val="center"/>
          </w:tcPr>
          <w:p w14:paraId="76DE4B0F">
            <w:pPr>
              <w:spacing w:line="240" w:lineRule="auto"/>
              <w:jc w:val="center"/>
              <w:rPr>
                <w:rFonts w:hint="eastAsia" w:ascii="仿宋" w:hAnsi="仿宋" w:eastAsia="仿宋" w:cs="仿宋"/>
                <w:color w:val="auto"/>
                <w:sz w:val="24"/>
                <w:highlight w:val="none"/>
              </w:rPr>
            </w:pPr>
          </w:p>
        </w:tc>
        <w:tc>
          <w:tcPr>
            <w:tcW w:w="1359" w:type="dxa"/>
            <w:noWrap w:val="0"/>
            <w:vAlign w:val="center"/>
          </w:tcPr>
          <w:p w14:paraId="79809FFA">
            <w:pPr>
              <w:spacing w:line="240" w:lineRule="auto"/>
              <w:jc w:val="center"/>
              <w:rPr>
                <w:rFonts w:hint="eastAsia" w:ascii="仿宋" w:hAnsi="仿宋" w:eastAsia="仿宋" w:cs="仿宋"/>
                <w:color w:val="auto"/>
                <w:sz w:val="24"/>
                <w:highlight w:val="none"/>
              </w:rPr>
            </w:pPr>
          </w:p>
        </w:tc>
        <w:tc>
          <w:tcPr>
            <w:tcW w:w="846" w:type="dxa"/>
            <w:noWrap w:val="0"/>
            <w:vAlign w:val="center"/>
          </w:tcPr>
          <w:p w14:paraId="18EEEC8E">
            <w:pPr>
              <w:spacing w:line="240" w:lineRule="auto"/>
              <w:jc w:val="center"/>
              <w:rPr>
                <w:rFonts w:hint="eastAsia" w:ascii="仿宋" w:hAnsi="仿宋" w:eastAsia="仿宋" w:cs="仿宋"/>
                <w:color w:val="auto"/>
                <w:sz w:val="24"/>
                <w:highlight w:val="none"/>
              </w:rPr>
            </w:pPr>
          </w:p>
        </w:tc>
      </w:tr>
      <w:tr w14:paraId="3C58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0275BBE">
            <w:pPr>
              <w:spacing w:line="240" w:lineRule="auto"/>
              <w:jc w:val="center"/>
              <w:rPr>
                <w:rFonts w:hint="eastAsia" w:ascii="仿宋" w:hAnsi="仿宋" w:eastAsia="仿宋" w:cs="仿宋"/>
                <w:color w:val="auto"/>
                <w:sz w:val="24"/>
                <w:highlight w:val="none"/>
              </w:rPr>
            </w:pPr>
          </w:p>
        </w:tc>
        <w:tc>
          <w:tcPr>
            <w:tcW w:w="1053" w:type="dxa"/>
            <w:noWrap w:val="0"/>
            <w:vAlign w:val="center"/>
          </w:tcPr>
          <w:p w14:paraId="26F87D62">
            <w:pPr>
              <w:spacing w:line="240" w:lineRule="auto"/>
              <w:jc w:val="center"/>
              <w:rPr>
                <w:rFonts w:hint="eastAsia" w:ascii="仿宋" w:hAnsi="仿宋" w:eastAsia="仿宋" w:cs="仿宋"/>
                <w:color w:val="auto"/>
                <w:sz w:val="24"/>
                <w:highlight w:val="none"/>
              </w:rPr>
            </w:pPr>
          </w:p>
        </w:tc>
        <w:tc>
          <w:tcPr>
            <w:tcW w:w="1155" w:type="dxa"/>
            <w:noWrap w:val="0"/>
            <w:vAlign w:val="center"/>
          </w:tcPr>
          <w:p w14:paraId="1658FDBC">
            <w:pPr>
              <w:spacing w:line="240" w:lineRule="auto"/>
              <w:jc w:val="center"/>
              <w:rPr>
                <w:rFonts w:hint="eastAsia" w:ascii="仿宋" w:hAnsi="仿宋" w:eastAsia="仿宋" w:cs="仿宋"/>
                <w:color w:val="auto"/>
                <w:sz w:val="24"/>
                <w:highlight w:val="none"/>
              </w:rPr>
            </w:pPr>
          </w:p>
        </w:tc>
        <w:tc>
          <w:tcPr>
            <w:tcW w:w="1155" w:type="dxa"/>
            <w:noWrap w:val="0"/>
            <w:vAlign w:val="center"/>
          </w:tcPr>
          <w:p w14:paraId="28D6A35D">
            <w:pPr>
              <w:spacing w:line="240" w:lineRule="auto"/>
              <w:jc w:val="center"/>
              <w:rPr>
                <w:rFonts w:hint="eastAsia" w:ascii="仿宋" w:hAnsi="仿宋" w:eastAsia="仿宋" w:cs="仿宋"/>
                <w:color w:val="auto"/>
                <w:sz w:val="24"/>
                <w:highlight w:val="none"/>
              </w:rPr>
            </w:pPr>
          </w:p>
        </w:tc>
        <w:tc>
          <w:tcPr>
            <w:tcW w:w="944" w:type="dxa"/>
            <w:noWrap w:val="0"/>
            <w:vAlign w:val="center"/>
          </w:tcPr>
          <w:p w14:paraId="0956B8A1">
            <w:pPr>
              <w:spacing w:line="240" w:lineRule="auto"/>
              <w:jc w:val="center"/>
              <w:rPr>
                <w:rFonts w:hint="eastAsia" w:ascii="仿宋" w:hAnsi="仿宋" w:eastAsia="仿宋" w:cs="仿宋"/>
                <w:color w:val="auto"/>
                <w:sz w:val="24"/>
                <w:highlight w:val="none"/>
              </w:rPr>
            </w:pPr>
          </w:p>
        </w:tc>
        <w:tc>
          <w:tcPr>
            <w:tcW w:w="1684" w:type="dxa"/>
            <w:noWrap w:val="0"/>
            <w:vAlign w:val="center"/>
          </w:tcPr>
          <w:p w14:paraId="0DC18540">
            <w:pPr>
              <w:spacing w:line="240" w:lineRule="auto"/>
              <w:jc w:val="center"/>
              <w:rPr>
                <w:rFonts w:hint="eastAsia" w:ascii="仿宋" w:hAnsi="仿宋" w:eastAsia="仿宋" w:cs="仿宋"/>
                <w:color w:val="auto"/>
                <w:sz w:val="24"/>
                <w:highlight w:val="none"/>
              </w:rPr>
            </w:pPr>
          </w:p>
        </w:tc>
        <w:tc>
          <w:tcPr>
            <w:tcW w:w="1359" w:type="dxa"/>
            <w:noWrap w:val="0"/>
            <w:vAlign w:val="center"/>
          </w:tcPr>
          <w:p w14:paraId="65FEB5B2">
            <w:pPr>
              <w:spacing w:line="240" w:lineRule="auto"/>
              <w:jc w:val="center"/>
              <w:rPr>
                <w:rFonts w:hint="eastAsia" w:ascii="仿宋" w:hAnsi="仿宋" w:eastAsia="仿宋" w:cs="仿宋"/>
                <w:color w:val="auto"/>
                <w:sz w:val="24"/>
                <w:highlight w:val="none"/>
              </w:rPr>
            </w:pPr>
          </w:p>
        </w:tc>
        <w:tc>
          <w:tcPr>
            <w:tcW w:w="846" w:type="dxa"/>
            <w:noWrap w:val="0"/>
            <w:vAlign w:val="center"/>
          </w:tcPr>
          <w:p w14:paraId="42E5D0F9">
            <w:pPr>
              <w:spacing w:line="240" w:lineRule="auto"/>
              <w:jc w:val="center"/>
              <w:rPr>
                <w:rFonts w:hint="eastAsia" w:ascii="仿宋" w:hAnsi="仿宋" w:eastAsia="仿宋" w:cs="仿宋"/>
                <w:color w:val="auto"/>
                <w:sz w:val="24"/>
                <w:highlight w:val="none"/>
              </w:rPr>
            </w:pPr>
          </w:p>
        </w:tc>
      </w:tr>
      <w:tr w14:paraId="0E3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44E011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14:paraId="2CC08454">
            <w:pPr>
              <w:spacing w:line="240" w:lineRule="auto"/>
              <w:jc w:val="center"/>
              <w:rPr>
                <w:rFonts w:hint="eastAsia" w:ascii="仿宋" w:hAnsi="仿宋" w:eastAsia="仿宋" w:cs="仿宋"/>
                <w:color w:val="auto"/>
                <w:sz w:val="24"/>
                <w:highlight w:val="none"/>
              </w:rPr>
            </w:pPr>
          </w:p>
        </w:tc>
        <w:tc>
          <w:tcPr>
            <w:tcW w:w="1155" w:type="dxa"/>
            <w:noWrap w:val="0"/>
            <w:vAlign w:val="center"/>
          </w:tcPr>
          <w:p w14:paraId="26F8008B">
            <w:pPr>
              <w:spacing w:line="240" w:lineRule="auto"/>
              <w:jc w:val="center"/>
              <w:rPr>
                <w:rFonts w:hint="eastAsia" w:ascii="仿宋" w:hAnsi="仿宋" w:eastAsia="仿宋" w:cs="仿宋"/>
                <w:color w:val="auto"/>
                <w:sz w:val="24"/>
                <w:highlight w:val="none"/>
              </w:rPr>
            </w:pPr>
          </w:p>
        </w:tc>
        <w:tc>
          <w:tcPr>
            <w:tcW w:w="1155" w:type="dxa"/>
            <w:noWrap w:val="0"/>
            <w:vAlign w:val="center"/>
          </w:tcPr>
          <w:p w14:paraId="42423678">
            <w:pPr>
              <w:spacing w:line="240" w:lineRule="auto"/>
              <w:jc w:val="center"/>
              <w:rPr>
                <w:rFonts w:hint="eastAsia" w:ascii="仿宋" w:hAnsi="仿宋" w:eastAsia="仿宋" w:cs="仿宋"/>
                <w:color w:val="auto"/>
                <w:sz w:val="24"/>
                <w:highlight w:val="none"/>
              </w:rPr>
            </w:pPr>
          </w:p>
        </w:tc>
        <w:tc>
          <w:tcPr>
            <w:tcW w:w="944" w:type="dxa"/>
            <w:noWrap w:val="0"/>
            <w:vAlign w:val="center"/>
          </w:tcPr>
          <w:p w14:paraId="15602FF6">
            <w:pPr>
              <w:spacing w:line="240" w:lineRule="auto"/>
              <w:jc w:val="center"/>
              <w:rPr>
                <w:rFonts w:hint="eastAsia" w:ascii="仿宋" w:hAnsi="仿宋" w:eastAsia="仿宋" w:cs="仿宋"/>
                <w:color w:val="auto"/>
                <w:sz w:val="24"/>
                <w:highlight w:val="none"/>
              </w:rPr>
            </w:pPr>
          </w:p>
        </w:tc>
        <w:tc>
          <w:tcPr>
            <w:tcW w:w="1684" w:type="dxa"/>
            <w:noWrap w:val="0"/>
            <w:vAlign w:val="center"/>
          </w:tcPr>
          <w:p w14:paraId="49E19250">
            <w:pPr>
              <w:spacing w:line="240" w:lineRule="auto"/>
              <w:jc w:val="center"/>
              <w:rPr>
                <w:rFonts w:hint="eastAsia" w:ascii="仿宋" w:hAnsi="仿宋" w:eastAsia="仿宋" w:cs="仿宋"/>
                <w:color w:val="auto"/>
                <w:sz w:val="24"/>
                <w:highlight w:val="none"/>
              </w:rPr>
            </w:pPr>
          </w:p>
        </w:tc>
        <w:tc>
          <w:tcPr>
            <w:tcW w:w="1359" w:type="dxa"/>
            <w:noWrap w:val="0"/>
            <w:vAlign w:val="center"/>
          </w:tcPr>
          <w:p w14:paraId="7252C7BF">
            <w:pPr>
              <w:spacing w:line="240" w:lineRule="auto"/>
              <w:jc w:val="center"/>
              <w:rPr>
                <w:rFonts w:hint="eastAsia" w:ascii="仿宋" w:hAnsi="仿宋" w:eastAsia="仿宋" w:cs="仿宋"/>
                <w:color w:val="auto"/>
                <w:sz w:val="24"/>
                <w:highlight w:val="none"/>
              </w:rPr>
            </w:pPr>
          </w:p>
        </w:tc>
        <w:tc>
          <w:tcPr>
            <w:tcW w:w="846" w:type="dxa"/>
            <w:noWrap w:val="0"/>
            <w:vAlign w:val="center"/>
          </w:tcPr>
          <w:p w14:paraId="09254848">
            <w:pPr>
              <w:spacing w:line="240" w:lineRule="auto"/>
              <w:jc w:val="center"/>
              <w:rPr>
                <w:rFonts w:hint="eastAsia" w:ascii="仿宋" w:hAnsi="仿宋" w:eastAsia="仿宋" w:cs="仿宋"/>
                <w:color w:val="auto"/>
                <w:sz w:val="24"/>
                <w:highlight w:val="none"/>
              </w:rPr>
            </w:pPr>
          </w:p>
        </w:tc>
      </w:tr>
    </w:tbl>
    <w:p w14:paraId="37EF7D1A">
      <w:pPr>
        <w:snapToGrid w:val="0"/>
        <w:spacing w:line="360" w:lineRule="auto"/>
        <w:ind w:firstLine="480" w:firstLineChars="200"/>
        <w:rPr>
          <w:rFonts w:ascii="仿宋" w:hAnsi="仿宋" w:eastAsia="仿宋" w:cs="仿宋"/>
          <w:color w:val="auto"/>
          <w:sz w:val="24"/>
        </w:rPr>
      </w:pPr>
    </w:p>
    <w:p w14:paraId="7C908BBE">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14:paraId="0636002B">
      <w:pPr>
        <w:snapToGrid w:val="0"/>
        <w:spacing w:line="360" w:lineRule="auto"/>
        <w:ind w:firstLine="480" w:firstLineChars="200"/>
        <w:rPr>
          <w:rFonts w:ascii="仿宋" w:hAnsi="仿宋" w:eastAsia="仿宋" w:cs="仿宋"/>
          <w:color w:val="auto"/>
          <w:sz w:val="24"/>
        </w:rPr>
      </w:pPr>
    </w:p>
    <w:p w14:paraId="649D0C3D">
      <w:pPr>
        <w:snapToGrid w:val="0"/>
        <w:spacing w:line="360" w:lineRule="auto"/>
        <w:ind w:firstLine="480" w:firstLineChars="200"/>
        <w:rPr>
          <w:rFonts w:ascii="仿宋" w:hAnsi="仿宋" w:eastAsia="仿宋" w:cs="仿宋"/>
          <w:bCs/>
          <w:color w:val="auto"/>
          <w:sz w:val="24"/>
        </w:rPr>
      </w:pPr>
      <w:bookmarkStart w:id="92" w:name="_Toc9098_WPSOffice_Level2"/>
      <w:bookmarkStart w:id="93" w:name="_Toc7155"/>
      <w:bookmarkStart w:id="94" w:name="_Toc22168"/>
      <w:r>
        <w:rPr>
          <w:rFonts w:hint="eastAsia" w:ascii="仿宋" w:hAnsi="仿宋" w:eastAsia="仿宋" w:cs="仿宋"/>
          <w:bCs/>
          <w:color w:val="auto"/>
          <w:sz w:val="24"/>
        </w:rPr>
        <w:t>供应商名称（盖章）：</w:t>
      </w:r>
    </w:p>
    <w:p w14:paraId="0E83255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D3F2403">
      <w:pPr>
        <w:pStyle w:val="22"/>
        <w:spacing w:before="0" w:after="0" w:line="360" w:lineRule="auto"/>
        <w:ind w:firstLine="480" w:firstLineChars="200"/>
        <w:rPr>
          <w:rFonts w:hint="eastAsia" w:ascii="仿宋" w:hAnsi="仿宋" w:eastAsia="仿宋" w:cs="仿宋"/>
          <w:color w:val="auto"/>
          <w:kern w:val="2"/>
          <w:lang w:eastAsia="zh-CN"/>
        </w:rPr>
      </w:pPr>
      <w:r>
        <w:rPr>
          <w:rFonts w:hint="eastAsia" w:ascii="仿宋" w:hAnsi="仿宋" w:eastAsia="仿宋" w:cs="仿宋"/>
          <w:bCs/>
          <w:color w:val="auto"/>
        </w:rPr>
        <w:t>日   期</w:t>
      </w:r>
      <w:r>
        <w:rPr>
          <w:rFonts w:hint="eastAsia" w:ascii="仿宋" w:hAnsi="仿宋" w:eastAsia="仿宋" w:cs="仿宋"/>
          <w:bCs/>
          <w:color w:val="auto"/>
          <w:lang w:eastAsia="zh-CN"/>
        </w:rPr>
        <w:t>：</w:t>
      </w:r>
    </w:p>
    <w:p w14:paraId="323B5690">
      <w:pPr>
        <w:rPr>
          <w:rFonts w:ascii="仿宋" w:hAnsi="仿宋" w:eastAsia="仿宋" w:cs="仿宋"/>
          <w:color w:val="auto"/>
        </w:rPr>
      </w:pPr>
      <w:r>
        <w:rPr>
          <w:rFonts w:hint="eastAsia" w:ascii="仿宋" w:hAnsi="仿宋" w:eastAsia="仿宋" w:cs="仿宋"/>
          <w:color w:val="auto"/>
        </w:rPr>
        <w:br w:type="page"/>
      </w:r>
    </w:p>
    <w:bookmarkEnd w:id="92"/>
    <w:bookmarkEnd w:id="93"/>
    <w:bookmarkEnd w:id="94"/>
    <w:p w14:paraId="194149A8">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95" w:name="_Toc22748"/>
      <w:bookmarkStart w:id="96" w:name="_Toc23168"/>
      <w:bookmarkStart w:id="97" w:name="_Toc32367"/>
      <w:bookmarkStart w:id="98" w:name="_Toc32510"/>
      <w:bookmarkStart w:id="99" w:name="_Toc10907_WPSOffice_Level2"/>
      <w:bookmarkStart w:id="100" w:name="_Toc5095"/>
      <w:bookmarkStart w:id="101" w:name="_Toc1227"/>
      <w:bookmarkStart w:id="102" w:name="_Toc12168"/>
      <w:bookmarkStart w:id="103" w:name="_Toc18047"/>
      <w:bookmarkStart w:id="104" w:name="_Toc3253"/>
      <w:bookmarkStart w:id="105" w:name="_Toc226877196"/>
      <w:bookmarkStart w:id="106" w:name="_Toc27414"/>
      <w:bookmarkStart w:id="107" w:name="_Toc32408"/>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eastAsia="仿宋" w:cs="仿宋"/>
          <w:b/>
          <w:bCs/>
          <w:color w:val="auto"/>
          <w:sz w:val="24"/>
          <w:lang w:eastAsia="zh-CN"/>
        </w:rPr>
        <w:t>：</w:t>
      </w:r>
      <w:r>
        <w:rPr>
          <w:rFonts w:hint="eastAsia" w:ascii="仿宋" w:hAnsi="仿宋" w:eastAsia="仿宋" w:cs="仿宋"/>
          <w:b/>
          <w:bCs/>
          <w:color w:val="auto"/>
          <w:spacing w:val="-2"/>
          <w:kern w:val="0"/>
          <w:sz w:val="24"/>
          <w:szCs w:val="24"/>
          <w:highlight w:val="none"/>
          <w:lang w:val="en-US" w:eastAsia="zh-CN" w:bidi="ar-SA"/>
        </w:rPr>
        <w:t>项目实施及售后服务方案</w:t>
      </w:r>
    </w:p>
    <w:p w14:paraId="6693538A">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14:paraId="79514091">
      <w:pPr>
        <w:jc w:val="center"/>
        <w:outlineLvl w:val="9"/>
        <w:rPr>
          <w:rFonts w:ascii="仿宋" w:hAnsi="仿宋" w:eastAsia="仿宋" w:cs="仿宋"/>
          <w:color w:val="auto"/>
          <w:spacing w:val="-2"/>
          <w:sz w:val="36"/>
          <w:szCs w:val="36"/>
        </w:rPr>
      </w:pPr>
      <w:bookmarkStart w:id="108" w:name="_Toc14948"/>
      <w:bookmarkStart w:id="109" w:name="_Toc31522"/>
      <w:r>
        <w:rPr>
          <w:rFonts w:hint="eastAsia" w:ascii="仿宋" w:hAnsi="仿宋" w:eastAsia="仿宋" w:cs="仿宋"/>
          <w:b/>
          <w:bCs/>
          <w:color w:val="auto"/>
          <w:spacing w:val="-2"/>
          <w:sz w:val="36"/>
          <w:szCs w:val="36"/>
          <w:highlight w:val="none"/>
        </w:rPr>
        <w:t>项目实施及售后服务方案</w:t>
      </w:r>
      <w:bookmarkEnd w:id="108"/>
      <w:bookmarkEnd w:id="109"/>
    </w:p>
    <w:p w14:paraId="5EAD26A4">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2B3264B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266B1A2C">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6554CA07">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14:paraId="41EE8507">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0AED83FC">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14:paraId="148F464D">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14:paraId="0ED80D35">
      <w:pPr>
        <w:snapToGrid w:val="0"/>
        <w:spacing w:line="360" w:lineRule="auto"/>
        <w:jc w:val="center"/>
        <w:rPr>
          <w:rFonts w:ascii="仿宋" w:hAnsi="仿宋" w:eastAsia="仿宋" w:cs="仿宋"/>
          <w:color w:val="auto"/>
          <w:sz w:val="24"/>
        </w:rPr>
      </w:pPr>
    </w:p>
    <w:p w14:paraId="45E711C5">
      <w:pPr>
        <w:snapToGrid w:val="0"/>
        <w:spacing w:line="360" w:lineRule="auto"/>
        <w:jc w:val="center"/>
        <w:rPr>
          <w:rFonts w:ascii="仿宋" w:hAnsi="仿宋" w:eastAsia="仿宋" w:cs="仿宋"/>
          <w:color w:val="auto"/>
          <w:sz w:val="24"/>
        </w:rPr>
      </w:pPr>
    </w:p>
    <w:p w14:paraId="7CC928B3">
      <w:pPr>
        <w:snapToGrid w:val="0"/>
        <w:spacing w:line="360" w:lineRule="auto"/>
        <w:jc w:val="center"/>
        <w:rPr>
          <w:rFonts w:ascii="仿宋" w:hAnsi="仿宋" w:eastAsia="仿宋" w:cs="仿宋"/>
          <w:color w:val="auto"/>
          <w:sz w:val="24"/>
        </w:rPr>
      </w:pPr>
    </w:p>
    <w:p w14:paraId="3E3B91E8">
      <w:pPr>
        <w:snapToGrid w:val="0"/>
        <w:spacing w:line="360" w:lineRule="auto"/>
        <w:jc w:val="center"/>
        <w:rPr>
          <w:rFonts w:ascii="仿宋" w:hAnsi="仿宋" w:eastAsia="仿宋" w:cs="仿宋"/>
          <w:color w:val="auto"/>
          <w:sz w:val="24"/>
        </w:rPr>
      </w:pPr>
    </w:p>
    <w:p w14:paraId="40BD6ABF">
      <w:pPr>
        <w:snapToGrid w:val="0"/>
        <w:spacing w:line="360" w:lineRule="auto"/>
        <w:jc w:val="center"/>
        <w:rPr>
          <w:rFonts w:ascii="仿宋" w:hAnsi="仿宋" w:eastAsia="仿宋" w:cs="仿宋"/>
          <w:color w:val="auto"/>
          <w:sz w:val="24"/>
        </w:rPr>
      </w:pPr>
    </w:p>
    <w:p w14:paraId="6B8A5DAD">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72BBF980">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20011FCD">
      <w:pPr>
        <w:snapToGrid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日    期</w:t>
      </w:r>
      <w:r>
        <w:rPr>
          <w:rFonts w:hint="eastAsia" w:ascii="仿宋" w:hAnsi="仿宋" w:eastAsia="仿宋" w:cs="仿宋"/>
          <w:bCs/>
          <w:color w:val="auto"/>
          <w:sz w:val="24"/>
          <w:lang w:eastAsia="zh-CN"/>
        </w:rPr>
        <w:t>：</w:t>
      </w:r>
    </w:p>
    <w:p w14:paraId="41FC3C8F">
      <w:pPr>
        <w:rPr>
          <w:rFonts w:hint="eastAsia" w:ascii="仿宋" w:hAnsi="仿宋" w:eastAsia="仿宋" w:cs="仿宋"/>
          <w:bCs/>
          <w:color w:val="auto"/>
        </w:rPr>
      </w:pPr>
      <w:r>
        <w:rPr>
          <w:rFonts w:hint="eastAsia" w:ascii="仿宋" w:hAnsi="仿宋" w:eastAsia="仿宋" w:cs="仿宋"/>
          <w:bCs/>
          <w:color w:val="auto"/>
        </w:rPr>
        <w:br w:type="page"/>
      </w:r>
    </w:p>
    <w:bookmarkEnd w:id="95"/>
    <w:bookmarkEnd w:id="96"/>
    <w:bookmarkEnd w:id="97"/>
    <w:bookmarkEnd w:id="98"/>
    <w:bookmarkEnd w:id="99"/>
    <w:bookmarkEnd w:id="100"/>
    <w:bookmarkEnd w:id="101"/>
    <w:bookmarkEnd w:id="102"/>
    <w:bookmarkEnd w:id="103"/>
    <w:bookmarkEnd w:id="104"/>
    <w:bookmarkEnd w:id="105"/>
    <w:bookmarkEnd w:id="106"/>
    <w:bookmarkEnd w:id="107"/>
    <w:p w14:paraId="0AE5BDAE">
      <w:pPr>
        <w:pStyle w:val="2"/>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eastAsia="仿宋" w:cs="仿宋"/>
          <w:b/>
          <w:bCs/>
          <w:color w:val="auto"/>
          <w:sz w:val="24"/>
          <w:lang w:eastAsia="zh-CN"/>
        </w:rPr>
        <w:t>：</w:t>
      </w:r>
      <w:r>
        <w:rPr>
          <w:rFonts w:hint="eastAsia" w:ascii="仿宋" w:hAnsi="仿宋" w:eastAsia="仿宋" w:cs="仿宋"/>
          <w:b/>
          <w:bCs/>
          <w:color w:val="auto"/>
          <w:spacing w:val="-2"/>
          <w:sz w:val="24"/>
          <w:szCs w:val="24"/>
          <w:highlight w:val="none"/>
        </w:rPr>
        <w:t>供应商基本情况表</w:t>
      </w:r>
      <w:bookmarkEnd w:id="78"/>
      <w:bookmarkEnd w:id="79"/>
      <w:bookmarkEnd w:id="80"/>
    </w:p>
    <w:p w14:paraId="713F5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14:paraId="2514953B">
      <w:pPr>
        <w:autoSpaceDE w:val="0"/>
        <w:autoSpaceDN w:val="0"/>
        <w:snapToGrid w:val="0"/>
        <w:spacing w:line="360" w:lineRule="auto"/>
        <w:jc w:val="center"/>
        <w:rPr>
          <w:rFonts w:ascii="仿宋" w:hAnsi="仿宋" w:eastAsia="仿宋" w:cs="仿宋"/>
          <w:color w:val="auto"/>
          <w:sz w:val="20"/>
        </w:rPr>
      </w:pPr>
    </w:p>
    <w:tbl>
      <w:tblPr>
        <w:tblStyle w:val="23"/>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79628B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4E6A61D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14:paraId="054F8AD7">
            <w:pPr>
              <w:autoSpaceDE w:val="0"/>
              <w:autoSpaceDN w:val="0"/>
              <w:snapToGrid w:val="0"/>
              <w:jc w:val="center"/>
              <w:rPr>
                <w:rFonts w:ascii="仿宋" w:hAnsi="仿宋" w:eastAsia="仿宋" w:cs="仿宋"/>
                <w:color w:val="auto"/>
                <w:sz w:val="24"/>
              </w:rPr>
            </w:pPr>
          </w:p>
        </w:tc>
      </w:tr>
      <w:tr w14:paraId="3EFAFD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1D8A6A6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14:paraId="4DB67C12">
            <w:pPr>
              <w:autoSpaceDE w:val="0"/>
              <w:autoSpaceDN w:val="0"/>
              <w:snapToGrid w:val="0"/>
              <w:jc w:val="center"/>
              <w:rPr>
                <w:rFonts w:ascii="仿宋" w:hAnsi="仿宋" w:eastAsia="仿宋" w:cs="仿宋"/>
                <w:color w:val="auto"/>
                <w:sz w:val="24"/>
              </w:rPr>
            </w:pPr>
          </w:p>
        </w:tc>
        <w:tc>
          <w:tcPr>
            <w:tcW w:w="1553" w:type="dxa"/>
            <w:vAlign w:val="center"/>
          </w:tcPr>
          <w:p w14:paraId="2F29360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14:paraId="5455C893">
            <w:pPr>
              <w:autoSpaceDE w:val="0"/>
              <w:autoSpaceDN w:val="0"/>
              <w:snapToGrid w:val="0"/>
              <w:jc w:val="center"/>
              <w:rPr>
                <w:rFonts w:ascii="仿宋" w:hAnsi="仿宋" w:eastAsia="仿宋" w:cs="仿宋"/>
                <w:color w:val="auto"/>
                <w:sz w:val="24"/>
              </w:rPr>
            </w:pPr>
          </w:p>
        </w:tc>
      </w:tr>
      <w:tr w14:paraId="5C4D1A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2D253C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14:paraId="797BFC8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14:paraId="341FB9B2">
            <w:pPr>
              <w:autoSpaceDE w:val="0"/>
              <w:autoSpaceDN w:val="0"/>
              <w:snapToGrid w:val="0"/>
              <w:jc w:val="center"/>
              <w:rPr>
                <w:rFonts w:ascii="仿宋" w:hAnsi="仿宋" w:eastAsia="仿宋" w:cs="仿宋"/>
                <w:color w:val="auto"/>
                <w:sz w:val="24"/>
              </w:rPr>
            </w:pPr>
          </w:p>
        </w:tc>
        <w:tc>
          <w:tcPr>
            <w:tcW w:w="1553" w:type="dxa"/>
            <w:vAlign w:val="center"/>
          </w:tcPr>
          <w:p w14:paraId="6270632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14:paraId="6D80EF20">
            <w:pPr>
              <w:autoSpaceDE w:val="0"/>
              <w:autoSpaceDN w:val="0"/>
              <w:snapToGrid w:val="0"/>
              <w:jc w:val="center"/>
              <w:rPr>
                <w:rFonts w:ascii="仿宋" w:hAnsi="仿宋" w:eastAsia="仿宋" w:cs="仿宋"/>
                <w:color w:val="auto"/>
                <w:sz w:val="24"/>
              </w:rPr>
            </w:pPr>
          </w:p>
        </w:tc>
      </w:tr>
      <w:tr w14:paraId="35A6BF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2409C200">
            <w:pPr>
              <w:autoSpaceDE w:val="0"/>
              <w:autoSpaceDN w:val="0"/>
              <w:snapToGrid w:val="0"/>
              <w:jc w:val="center"/>
              <w:rPr>
                <w:rFonts w:ascii="仿宋" w:hAnsi="仿宋" w:eastAsia="仿宋" w:cs="仿宋"/>
                <w:color w:val="auto"/>
                <w:sz w:val="24"/>
              </w:rPr>
            </w:pPr>
          </w:p>
        </w:tc>
        <w:tc>
          <w:tcPr>
            <w:tcW w:w="1120" w:type="dxa"/>
            <w:gridSpan w:val="2"/>
            <w:vAlign w:val="center"/>
          </w:tcPr>
          <w:p w14:paraId="4525CD0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14:paraId="39A84823">
            <w:pPr>
              <w:autoSpaceDE w:val="0"/>
              <w:autoSpaceDN w:val="0"/>
              <w:snapToGrid w:val="0"/>
              <w:jc w:val="center"/>
              <w:rPr>
                <w:rFonts w:ascii="仿宋" w:hAnsi="仿宋" w:eastAsia="仿宋" w:cs="仿宋"/>
                <w:color w:val="auto"/>
                <w:sz w:val="24"/>
              </w:rPr>
            </w:pPr>
          </w:p>
        </w:tc>
        <w:tc>
          <w:tcPr>
            <w:tcW w:w="1553" w:type="dxa"/>
            <w:vAlign w:val="center"/>
          </w:tcPr>
          <w:p w14:paraId="63C2539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14:paraId="63A083FC">
            <w:pPr>
              <w:autoSpaceDE w:val="0"/>
              <w:autoSpaceDN w:val="0"/>
              <w:snapToGrid w:val="0"/>
              <w:jc w:val="center"/>
              <w:rPr>
                <w:rFonts w:ascii="仿宋" w:hAnsi="仿宋" w:eastAsia="仿宋" w:cs="仿宋"/>
                <w:color w:val="auto"/>
                <w:sz w:val="24"/>
              </w:rPr>
            </w:pPr>
          </w:p>
        </w:tc>
      </w:tr>
      <w:tr w14:paraId="21DC3F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7F3B22A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14:paraId="03EBF23B">
            <w:pPr>
              <w:autoSpaceDE w:val="0"/>
              <w:autoSpaceDN w:val="0"/>
              <w:snapToGrid w:val="0"/>
              <w:jc w:val="center"/>
              <w:rPr>
                <w:rFonts w:ascii="仿宋" w:hAnsi="仿宋" w:eastAsia="仿宋" w:cs="仿宋"/>
                <w:color w:val="auto"/>
                <w:sz w:val="24"/>
              </w:rPr>
            </w:pPr>
          </w:p>
        </w:tc>
      </w:tr>
      <w:tr w14:paraId="4818C3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396CC56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14:paraId="49105DD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49996A0C">
            <w:pPr>
              <w:autoSpaceDE w:val="0"/>
              <w:autoSpaceDN w:val="0"/>
              <w:snapToGrid w:val="0"/>
              <w:jc w:val="center"/>
              <w:rPr>
                <w:rFonts w:ascii="仿宋" w:hAnsi="仿宋" w:eastAsia="仿宋" w:cs="仿宋"/>
                <w:color w:val="auto"/>
                <w:sz w:val="24"/>
              </w:rPr>
            </w:pPr>
          </w:p>
        </w:tc>
        <w:tc>
          <w:tcPr>
            <w:tcW w:w="1335" w:type="dxa"/>
            <w:gridSpan w:val="2"/>
            <w:vAlign w:val="center"/>
          </w:tcPr>
          <w:p w14:paraId="0080C81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4A2B4B83">
            <w:pPr>
              <w:autoSpaceDE w:val="0"/>
              <w:autoSpaceDN w:val="0"/>
              <w:snapToGrid w:val="0"/>
              <w:jc w:val="center"/>
              <w:rPr>
                <w:rFonts w:ascii="仿宋" w:hAnsi="仿宋" w:eastAsia="仿宋" w:cs="仿宋"/>
                <w:color w:val="auto"/>
                <w:sz w:val="24"/>
              </w:rPr>
            </w:pPr>
          </w:p>
        </w:tc>
        <w:tc>
          <w:tcPr>
            <w:tcW w:w="1187" w:type="dxa"/>
            <w:gridSpan w:val="2"/>
            <w:vAlign w:val="center"/>
          </w:tcPr>
          <w:p w14:paraId="2AD4264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10A42709">
            <w:pPr>
              <w:autoSpaceDE w:val="0"/>
              <w:autoSpaceDN w:val="0"/>
              <w:snapToGrid w:val="0"/>
              <w:jc w:val="center"/>
              <w:rPr>
                <w:rFonts w:ascii="仿宋" w:hAnsi="仿宋" w:eastAsia="仿宋" w:cs="仿宋"/>
                <w:b/>
                <w:bCs/>
                <w:color w:val="auto"/>
                <w:sz w:val="24"/>
              </w:rPr>
            </w:pPr>
          </w:p>
        </w:tc>
      </w:tr>
      <w:tr w14:paraId="4C58A4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096EF89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14:paraId="3937340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4E9FC4F5">
            <w:pPr>
              <w:autoSpaceDE w:val="0"/>
              <w:autoSpaceDN w:val="0"/>
              <w:snapToGrid w:val="0"/>
              <w:jc w:val="center"/>
              <w:rPr>
                <w:rFonts w:ascii="仿宋" w:hAnsi="仿宋" w:eastAsia="仿宋" w:cs="仿宋"/>
                <w:color w:val="auto"/>
                <w:sz w:val="24"/>
              </w:rPr>
            </w:pPr>
          </w:p>
        </w:tc>
        <w:tc>
          <w:tcPr>
            <w:tcW w:w="1335" w:type="dxa"/>
            <w:gridSpan w:val="2"/>
            <w:vAlign w:val="center"/>
          </w:tcPr>
          <w:p w14:paraId="78368C9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2D597AB4">
            <w:pPr>
              <w:autoSpaceDE w:val="0"/>
              <w:autoSpaceDN w:val="0"/>
              <w:snapToGrid w:val="0"/>
              <w:jc w:val="center"/>
              <w:rPr>
                <w:rFonts w:ascii="仿宋" w:hAnsi="仿宋" w:eastAsia="仿宋" w:cs="仿宋"/>
                <w:color w:val="auto"/>
                <w:sz w:val="24"/>
              </w:rPr>
            </w:pPr>
          </w:p>
        </w:tc>
        <w:tc>
          <w:tcPr>
            <w:tcW w:w="1187" w:type="dxa"/>
            <w:gridSpan w:val="2"/>
            <w:vAlign w:val="center"/>
          </w:tcPr>
          <w:p w14:paraId="5943ADA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4054977C">
            <w:pPr>
              <w:autoSpaceDE w:val="0"/>
              <w:autoSpaceDN w:val="0"/>
              <w:snapToGrid w:val="0"/>
              <w:jc w:val="center"/>
              <w:rPr>
                <w:rFonts w:ascii="仿宋" w:hAnsi="仿宋" w:eastAsia="仿宋" w:cs="仿宋"/>
                <w:b/>
                <w:bCs/>
                <w:color w:val="auto"/>
                <w:sz w:val="24"/>
              </w:rPr>
            </w:pPr>
          </w:p>
        </w:tc>
      </w:tr>
      <w:tr w14:paraId="62521F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12071C7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14:paraId="46A5B0CE">
            <w:pPr>
              <w:autoSpaceDE w:val="0"/>
              <w:autoSpaceDN w:val="0"/>
              <w:snapToGrid w:val="0"/>
              <w:jc w:val="center"/>
              <w:rPr>
                <w:rFonts w:ascii="仿宋" w:hAnsi="仿宋" w:eastAsia="仿宋" w:cs="仿宋"/>
                <w:color w:val="auto"/>
                <w:sz w:val="24"/>
              </w:rPr>
            </w:pPr>
          </w:p>
        </w:tc>
        <w:tc>
          <w:tcPr>
            <w:tcW w:w="5807" w:type="dxa"/>
            <w:gridSpan w:val="6"/>
            <w:vAlign w:val="center"/>
          </w:tcPr>
          <w:p w14:paraId="50F33C9D">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14:paraId="16D043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30C8B90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14:paraId="21A335D1">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14:paraId="7D55FB23">
            <w:pPr>
              <w:autoSpaceDE w:val="0"/>
              <w:autoSpaceDN w:val="0"/>
              <w:snapToGrid w:val="0"/>
              <w:jc w:val="center"/>
              <w:rPr>
                <w:rFonts w:ascii="仿宋" w:hAnsi="仿宋" w:eastAsia="仿宋" w:cs="仿宋"/>
                <w:color w:val="auto"/>
                <w:sz w:val="24"/>
              </w:rPr>
            </w:pPr>
          </w:p>
        </w:tc>
        <w:tc>
          <w:tcPr>
            <w:tcW w:w="952" w:type="dxa"/>
            <w:vMerge w:val="restart"/>
            <w:vAlign w:val="center"/>
          </w:tcPr>
          <w:p w14:paraId="07EAF099">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14:paraId="347AE20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14:paraId="6666DA8A">
            <w:pPr>
              <w:autoSpaceDE w:val="0"/>
              <w:autoSpaceDN w:val="0"/>
              <w:snapToGrid w:val="0"/>
              <w:jc w:val="center"/>
              <w:rPr>
                <w:rFonts w:ascii="仿宋" w:hAnsi="仿宋" w:eastAsia="仿宋" w:cs="仿宋"/>
                <w:b/>
                <w:bCs/>
                <w:color w:val="auto"/>
                <w:sz w:val="24"/>
              </w:rPr>
            </w:pPr>
          </w:p>
        </w:tc>
      </w:tr>
      <w:tr w14:paraId="615E91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082897D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14:paraId="642AB075">
            <w:pPr>
              <w:autoSpaceDE w:val="0"/>
              <w:autoSpaceDN w:val="0"/>
              <w:snapToGrid w:val="0"/>
              <w:jc w:val="center"/>
              <w:rPr>
                <w:rFonts w:ascii="仿宋" w:hAnsi="仿宋" w:eastAsia="仿宋" w:cs="仿宋"/>
                <w:color w:val="auto"/>
                <w:sz w:val="24"/>
              </w:rPr>
            </w:pPr>
          </w:p>
        </w:tc>
        <w:tc>
          <w:tcPr>
            <w:tcW w:w="952" w:type="dxa"/>
            <w:vMerge w:val="continue"/>
            <w:vAlign w:val="center"/>
          </w:tcPr>
          <w:p w14:paraId="502D9C56">
            <w:pPr>
              <w:autoSpaceDE w:val="0"/>
              <w:autoSpaceDN w:val="0"/>
              <w:snapToGrid w:val="0"/>
              <w:jc w:val="center"/>
              <w:rPr>
                <w:rFonts w:ascii="仿宋" w:hAnsi="仿宋" w:eastAsia="仿宋" w:cs="仿宋"/>
                <w:color w:val="auto"/>
                <w:sz w:val="24"/>
              </w:rPr>
            </w:pPr>
          </w:p>
        </w:tc>
        <w:tc>
          <w:tcPr>
            <w:tcW w:w="1996" w:type="dxa"/>
            <w:gridSpan w:val="3"/>
            <w:vAlign w:val="center"/>
          </w:tcPr>
          <w:p w14:paraId="2EE06EE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14:paraId="0C8B4B2B">
            <w:pPr>
              <w:autoSpaceDE w:val="0"/>
              <w:autoSpaceDN w:val="0"/>
              <w:snapToGrid w:val="0"/>
              <w:jc w:val="center"/>
              <w:rPr>
                <w:rFonts w:ascii="仿宋" w:hAnsi="仿宋" w:eastAsia="仿宋" w:cs="仿宋"/>
                <w:b/>
                <w:bCs/>
                <w:color w:val="auto"/>
                <w:sz w:val="24"/>
              </w:rPr>
            </w:pPr>
          </w:p>
        </w:tc>
      </w:tr>
      <w:tr w14:paraId="30272C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2AF8F44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14:paraId="276F2D7E">
            <w:pPr>
              <w:autoSpaceDE w:val="0"/>
              <w:autoSpaceDN w:val="0"/>
              <w:snapToGrid w:val="0"/>
              <w:jc w:val="center"/>
              <w:rPr>
                <w:rFonts w:ascii="仿宋" w:hAnsi="仿宋" w:eastAsia="仿宋" w:cs="仿宋"/>
                <w:color w:val="auto"/>
                <w:sz w:val="24"/>
              </w:rPr>
            </w:pPr>
          </w:p>
        </w:tc>
        <w:tc>
          <w:tcPr>
            <w:tcW w:w="952" w:type="dxa"/>
            <w:vMerge w:val="continue"/>
            <w:vAlign w:val="center"/>
          </w:tcPr>
          <w:p w14:paraId="39B799FC">
            <w:pPr>
              <w:autoSpaceDE w:val="0"/>
              <w:autoSpaceDN w:val="0"/>
              <w:snapToGrid w:val="0"/>
              <w:jc w:val="center"/>
              <w:rPr>
                <w:rFonts w:ascii="仿宋" w:hAnsi="仿宋" w:eastAsia="仿宋" w:cs="仿宋"/>
                <w:color w:val="auto"/>
                <w:sz w:val="24"/>
              </w:rPr>
            </w:pPr>
          </w:p>
        </w:tc>
        <w:tc>
          <w:tcPr>
            <w:tcW w:w="1996" w:type="dxa"/>
            <w:gridSpan w:val="3"/>
            <w:vAlign w:val="center"/>
          </w:tcPr>
          <w:p w14:paraId="3D4E36E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14:paraId="34159401">
            <w:pPr>
              <w:autoSpaceDE w:val="0"/>
              <w:autoSpaceDN w:val="0"/>
              <w:snapToGrid w:val="0"/>
              <w:jc w:val="center"/>
              <w:rPr>
                <w:rFonts w:ascii="仿宋" w:hAnsi="仿宋" w:eastAsia="仿宋" w:cs="仿宋"/>
                <w:b/>
                <w:bCs/>
                <w:color w:val="auto"/>
                <w:sz w:val="24"/>
              </w:rPr>
            </w:pPr>
          </w:p>
        </w:tc>
      </w:tr>
      <w:tr w14:paraId="1C0156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2D74AC3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14:paraId="37B7BE77">
            <w:pPr>
              <w:autoSpaceDE w:val="0"/>
              <w:autoSpaceDN w:val="0"/>
              <w:snapToGrid w:val="0"/>
              <w:jc w:val="center"/>
              <w:rPr>
                <w:rFonts w:ascii="仿宋" w:hAnsi="仿宋" w:eastAsia="仿宋" w:cs="仿宋"/>
                <w:color w:val="auto"/>
                <w:sz w:val="24"/>
              </w:rPr>
            </w:pPr>
          </w:p>
        </w:tc>
        <w:tc>
          <w:tcPr>
            <w:tcW w:w="952" w:type="dxa"/>
            <w:vMerge w:val="continue"/>
            <w:vAlign w:val="center"/>
          </w:tcPr>
          <w:p w14:paraId="2A4970F9">
            <w:pPr>
              <w:autoSpaceDE w:val="0"/>
              <w:autoSpaceDN w:val="0"/>
              <w:snapToGrid w:val="0"/>
              <w:jc w:val="center"/>
              <w:rPr>
                <w:rFonts w:ascii="仿宋" w:hAnsi="仿宋" w:eastAsia="仿宋" w:cs="仿宋"/>
                <w:color w:val="auto"/>
                <w:sz w:val="24"/>
              </w:rPr>
            </w:pPr>
          </w:p>
        </w:tc>
        <w:tc>
          <w:tcPr>
            <w:tcW w:w="1996" w:type="dxa"/>
            <w:gridSpan w:val="3"/>
            <w:vAlign w:val="center"/>
          </w:tcPr>
          <w:p w14:paraId="69E6C8F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14:paraId="0BE7EAF3">
            <w:pPr>
              <w:autoSpaceDE w:val="0"/>
              <w:autoSpaceDN w:val="0"/>
              <w:snapToGrid w:val="0"/>
              <w:jc w:val="center"/>
              <w:rPr>
                <w:rFonts w:ascii="仿宋" w:hAnsi="仿宋" w:eastAsia="仿宋" w:cs="仿宋"/>
                <w:b/>
                <w:bCs/>
                <w:color w:val="auto"/>
                <w:sz w:val="24"/>
              </w:rPr>
            </w:pPr>
          </w:p>
        </w:tc>
      </w:tr>
      <w:tr w14:paraId="18BDE1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25D1BC3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14:paraId="1186C675">
            <w:pPr>
              <w:autoSpaceDE w:val="0"/>
              <w:autoSpaceDN w:val="0"/>
              <w:snapToGrid w:val="0"/>
              <w:jc w:val="center"/>
              <w:rPr>
                <w:rFonts w:ascii="仿宋" w:hAnsi="仿宋" w:eastAsia="仿宋" w:cs="仿宋"/>
                <w:color w:val="auto"/>
                <w:sz w:val="24"/>
              </w:rPr>
            </w:pPr>
          </w:p>
        </w:tc>
        <w:tc>
          <w:tcPr>
            <w:tcW w:w="952" w:type="dxa"/>
            <w:vMerge w:val="continue"/>
            <w:vAlign w:val="center"/>
          </w:tcPr>
          <w:p w14:paraId="2555E42E">
            <w:pPr>
              <w:autoSpaceDE w:val="0"/>
              <w:autoSpaceDN w:val="0"/>
              <w:snapToGrid w:val="0"/>
              <w:jc w:val="center"/>
              <w:rPr>
                <w:rFonts w:ascii="仿宋" w:hAnsi="仿宋" w:eastAsia="仿宋" w:cs="仿宋"/>
                <w:color w:val="auto"/>
                <w:sz w:val="24"/>
              </w:rPr>
            </w:pPr>
          </w:p>
        </w:tc>
        <w:tc>
          <w:tcPr>
            <w:tcW w:w="1996" w:type="dxa"/>
            <w:gridSpan w:val="3"/>
            <w:vAlign w:val="center"/>
          </w:tcPr>
          <w:p w14:paraId="34DB532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14:paraId="112DCFDD">
            <w:pPr>
              <w:autoSpaceDE w:val="0"/>
              <w:autoSpaceDN w:val="0"/>
              <w:snapToGrid w:val="0"/>
              <w:jc w:val="center"/>
              <w:rPr>
                <w:rFonts w:ascii="仿宋" w:hAnsi="仿宋" w:eastAsia="仿宋" w:cs="仿宋"/>
                <w:b/>
                <w:bCs/>
                <w:color w:val="auto"/>
                <w:sz w:val="24"/>
              </w:rPr>
            </w:pPr>
          </w:p>
        </w:tc>
      </w:tr>
      <w:tr w14:paraId="7642A0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6" w:hRule="atLeast"/>
          <w:jc w:val="center"/>
        </w:trPr>
        <w:tc>
          <w:tcPr>
            <w:tcW w:w="1674" w:type="dxa"/>
            <w:vAlign w:val="center"/>
          </w:tcPr>
          <w:p w14:paraId="5E39A60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14:paraId="6E947808">
            <w:pPr>
              <w:autoSpaceDE w:val="0"/>
              <w:autoSpaceDN w:val="0"/>
              <w:snapToGrid w:val="0"/>
              <w:rPr>
                <w:rFonts w:ascii="仿宋" w:hAnsi="仿宋" w:eastAsia="仿宋" w:cs="仿宋"/>
                <w:b/>
                <w:bCs/>
                <w:color w:val="auto"/>
                <w:sz w:val="24"/>
              </w:rPr>
            </w:pPr>
          </w:p>
        </w:tc>
      </w:tr>
      <w:tr w14:paraId="22F7D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1674" w:type="dxa"/>
            <w:vAlign w:val="center"/>
          </w:tcPr>
          <w:p w14:paraId="00F8EE1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14:paraId="76389112">
            <w:pPr>
              <w:autoSpaceDE w:val="0"/>
              <w:autoSpaceDN w:val="0"/>
              <w:snapToGrid w:val="0"/>
              <w:jc w:val="left"/>
              <w:rPr>
                <w:rFonts w:ascii="仿宋" w:hAnsi="仿宋" w:eastAsia="仿宋" w:cs="仿宋"/>
                <w:color w:val="auto"/>
                <w:sz w:val="24"/>
              </w:rPr>
            </w:pPr>
          </w:p>
        </w:tc>
      </w:tr>
    </w:tbl>
    <w:p w14:paraId="488DB7F8">
      <w:pPr>
        <w:snapToGrid w:val="0"/>
        <w:spacing w:line="360" w:lineRule="auto"/>
        <w:rPr>
          <w:rFonts w:ascii="仿宋" w:hAnsi="仿宋" w:eastAsia="仿宋" w:cs="仿宋"/>
          <w:b/>
          <w:color w:val="auto"/>
          <w:sz w:val="24"/>
        </w:rPr>
      </w:pPr>
    </w:p>
    <w:p w14:paraId="5370CDF9">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供应商名称（盖章）：</w:t>
      </w:r>
    </w:p>
    <w:p w14:paraId="6F73EE91">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7BE3B773">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2501E499">
      <w:pPr>
        <w:outlineLvl w:val="2"/>
        <w:rPr>
          <w:rFonts w:hint="eastAsia" w:ascii="仿宋" w:hAnsi="仿宋" w:eastAsia="仿宋" w:cs="仿宋"/>
          <w:b/>
          <w:bCs/>
          <w:color w:val="auto"/>
          <w:sz w:val="24"/>
          <w:lang w:eastAsia="zh-CN"/>
        </w:rPr>
      </w:pPr>
      <w:bookmarkStart w:id="110" w:name="_Toc4738"/>
      <w:bookmarkStart w:id="111" w:name="_Toc959"/>
      <w:bookmarkStart w:id="112" w:name="_Toc17041"/>
      <w:bookmarkStart w:id="113" w:name="_Toc24697"/>
      <w:bookmarkStart w:id="114" w:name="_Toc12453"/>
      <w:bookmarkStart w:id="115" w:name="_Toc32011"/>
      <w:bookmarkStart w:id="116" w:name="_Toc9892"/>
      <w:bookmarkStart w:id="117" w:name="_Toc32072"/>
      <w:bookmarkStart w:id="118" w:name="_Toc20691"/>
      <w:bookmarkStart w:id="119" w:name="_Toc16554"/>
      <w:bookmarkStart w:id="120" w:name="_Toc29119"/>
      <w:r>
        <w:rPr>
          <w:rStyle w:val="116"/>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eastAsia="仿宋" w:cs="仿宋"/>
          <w:b/>
          <w:bCs/>
          <w:color w:val="auto"/>
          <w:sz w:val="24"/>
          <w:lang w:eastAsia="zh-CN"/>
        </w:rPr>
        <w:t>：首轮报价一览表</w:t>
      </w:r>
    </w:p>
    <w:p w14:paraId="23EB8689">
      <w:pPr>
        <w:widowControl/>
        <w:spacing w:line="360" w:lineRule="auto"/>
        <w:jc w:val="center"/>
        <w:outlineLvl w:val="9"/>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首轮报价一览表</w:t>
      </w:r>
    </w:p>
    <w:p w14:paraId="4801B56A">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67"/>
        <w:gridCol w:w="2946"/>
        <w:gridCol w:w="620"/>
        <w:gridCol w:w="294"/>
        <w:gridCol w:w="1036"/>
        <w:gridCol w:w="995"/>
        <w:gridCol w:w="1173"/>
        <w:gridCol w:w="1362"/>
      </w:tblGrid>
      <w:tr w14:paraId="7A63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550" w:type="dxa"/>
            <w:gridSpan w:val="4"/>
            <w:tcBorders>
              <w:top w:val="single" w:color="auto" w:sz="4" w:space="0"/>
              <w:left w:val="single" w:color="auto" w:sz="4" w:space="0"/>
              <w:bottom w:val="single" w:color="auto" w:sz="4" w:space="0"/>
              <w:right w:val="single" w:color="auto" w:sz="4" w:space="0"/>
            </w:tcBorders>
            <w:noWrap w:val="0"/>
            <w:vAlign w:val="center"/>
          </w:tcPr>
          <w:p w14:paraId="5591A343">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860" w:type="dxa"/>
            <w:gridSpan w:val="5"/>
            <w:tcBorders>
              <w:top w:val="single" w:color="auto" w:sz="4" w:space="0"/>
              <w:left w:val="single" w:color="auto" w:sz="4" w:space="0"/>
              <w:bottom w:val="single" w:color="auto" w:sz="4" w:space="0"/>
              <w:right w:val="single" w:color="auto" w:sz="4" w:space="0"/>
            </w:tcBorders>
            <w:noWrap w:val="0"/>
            <w:vAlign w:val="center"/>
          </w:tcPr>
          <w:p w14:paraId="7F2712F9">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1994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26674A6D">
            <w:pPr>
              <w:pStyle w:val="114"/>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报价轮次：首</w:t>
            </w:r>
            <w:r>
              <w:rPr>
                <w:rFonts w:hint="eastAsia" w:ascii="仿宋" w:hAnsi="仿宋" w:eastAsia="仿宋" w:cs="仿宋"/>
                <w:color w:val="auto"/>
                <w:sz w:val="24"/>
                <w:szCs w:val="24"/>
                <w:u w:val="none"/>
                <w:lang w:val="en-US" w:eastAsia="zh-CN"/>
              </w:rPr>
              <w:t>轮</w:t>
            </w:r>
          </w:p>
        </w:tc>
      </w:tr>
      <w:tr w14:paraId="7FF2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98D75FC">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5178BA4">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2946" w:type="dxa"/>
            <w:tcBorders>
              <w:top w:val="single" w:color="auto" w:sz="4" w:space="0"/>
              <w:left w:val="single" w:color="auto" w:sz="4" w:space="0"/>
              <w:bottom w:val="single" w:color="auto" w:sz="4" w:space="0"/>
              <w:right w:val="single" w:color="auto" w:sz="4" w:space="0"/>
            </w:tcBorders>
            <w:noWrap w:val="0"/>
            <w:vAlign w:val="center"/>
          </w:tcPr>
          <w:p w14:paraId="6D8C12B6">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3F7FFEEB">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D25DB36">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EE64327">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603ADD6">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75B513F5">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6F0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27AEDFC1">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DF4E0">
            <w:pPr>
              <w:pStyle w:val="53"/>
              <w:spacing w:line="400" w:lineRule="exact"/>
              <w:ind w:firstLine="0" w:firstLineChars="0"/>
              <w:jc w:val="center"/>
              <w:rPr>
                <w:rFonts w:hint="eastAsia" w:ascii="仿宋" w:hAnsi="仿宋" w:eastAsia="仿宋" w:cs="仿宋"/>
                <w:color w:val="auto"/>
                <w:kern w:val="2"/>
                <w:sz w:val="24"/>
                <w:szCs w:val="24"/>
                <w:highlight w:val="none"/>
                <w:shd w:val="clear" w:color="auto" w:fill="auto"/>
                <w:lang w:val="en-US" w:eastAsia="zh-CN" w:bidi="ar-SA"/>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78C09925">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1FB0BEC1">
            <w:pPr>
              <w:pStyle w:val="53"/>
              <w:spacing w:line="400" w:lineRule="exact"/>
              <w:ind w:firstLine="0" w:firstLineChars="0"/>
              <w:jc w:val="center"/>
              <w:rPr>
                <w:rFonts w:hint="default"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0E9A59E5">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1D55B8DC">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2B7EE93">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9DCDF59">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r>
      <w:tr w14:paraId="42C6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76EEFFC">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12434C">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212B5EE2">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71CA1432">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309E9A9">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57DC2C9C">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4B72202">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C3E9CB0">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tc>
      </w:tr>
      <w:tr w14:paraId="128B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03C5ED8B">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7329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66697F07">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1030B7CE">
      <w:pPr>
        <w:spacing w:line="360" w:lineRule="auto"/>
        <w:ind w:firstLine="0" w:firstLineChars="0"/>
        <w:rPr>
          <w:rFonts w:hint="eastAsia" w:ascii="仿宋" w:hAnsi="仿宋" w:eastAsia="仿宋" w:cs="仿宋"/>
          <w:color w:val="auto"/>
          <w:sz w:val="24"/>
        </w:rPr>
      </w:pPr>
    </w:p>
    <w:p w14:paraId="247B6EBD">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w:t>
      </w:r>
      <w:r>
        <w:rPr>
          <w:rFonts w:hint="eastAsia" w:ascii="仿宋" w:hAnsi="仿宋" w:eastAsia="仿宋" w:cs="仿宋"/>
          <w:strike w:val="0"/>
          <w:dstrike w:val="0"/>
          <w:color w:val="auto"/>
          <w:sz w:val="24"/>
          <w:lang w:val="en-US" w:eastAsia="zh-CN"/>
        </w:rPr>
        <w:t>等</w:t>
      </w:r>
      <w:r>
        <w:rPr>
          <w:rFonts w:hint="eastAsia" w:ascii="仿宋" w:hAnsi="仿宋" w:eastAsia="仿宋" w:cs="仿宋"/>
          <w:color w:val="auto"/>
          <w:sz w:val="24"/>
        </w:rPr>
        <w:t>。</w:t>
      </w:r>
    </w:p>
    <w:p w14:paraId="420EF0CA">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14:paraId="26628064">
      <w:pPr>
        <w:snapToGrid w:val="0"/>
        <w:spacing w:line="360" w:lineRule="auto"/>
        <w:ind w:firstLine="480" w:firstLineChars="200"/>
        <w:jc w:val="left"/>
        <w:rPr>
          <w:rFonts w:hint="eastAsia" w:ascii="仿宋" w:hAnsi="仿宋" w:eastAsia="仿宋" w:cs="仿宋"/>
          <w:bCs/>
          <w:color w:val="auto"/>
          <w:sz w:val="24"/>
        </w:rPr>
      </w:pPr>
    </w:p>
    <w:p w14:paraId="0EAAF60F">
      <w:pPr>
        <w:snapToGrid w:val="0"/>
        <w:spacing w:line="360" w:lineRule="auto"/>
        <w:ind w:firstLine="480" w:firstLineChars="200"/>
        <w:jc w:val="left"/>
        <w:rPr>
          <w:rFonts w:hint="eastAsia" w:ascii="仿宋" w:hAnsi="仿宋" w:eastAsia="仿宋" w:cs="仿宋"/>
          <w:bCs/>
          <w:color w:val="auto"/>
          <w:sz w:val="24"/>
        </w:rPr>
      </w:pPr>
    </w:p>
    <w:p w14:paraId="27179B5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供应商名称（加盖公章）：</w:t>
      </w:r>
    </w:p>
    <w:p w14:paraId="27E193B6">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57309CC9">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21" w:name="_Toc4463"/>
      <w:bookmarkStart w:id="122" w:name="_Toc21989"/>
    </w:p>
    <w:p w14:paraId="51B654B2">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7A0D3270">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承诺函</w:t>
      </w:r>
      <w:bookmarkEnd w:id="121"/>
      <w:bookmarkEnd w:id="122"/>
      <w:bookmarkStart w:id="123" w:name="_Toc6183_WPSOffice_Level2"/>
    </w:p>
    <w:p w14:paraId="19C3FD7A">
      <w:pPr>
        <w:pStyle w:val="16"/>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24" w:name="_Toc9407"/>
      <w:bookmarkStart w:id="125" w:name="_Toc31555"/>
      <w:r>
        <w:rPr>
          <w:rFonts w:hint="eastAsia" w:ascii="仿宋" w:hAnsi="仿宋" w:eastAsia="仿宋" w:cs="仿宋"/>
          <w:b/>
          <w:bCs/>
          <w:color w:val="auto"/>
          <w:sz w:val="36"/>
          <w:szCs w:val="36"/>
        </w:rPr>
        <w:t>承诺函</w:t>
      </w:r>
      <w:bookmarkEnd w:id="123"/>
      <w:bookmarkEnd w:id="124"/>
      <w:bookmarkEnd w:id="125"/>
    </w:p>
    <w:p w14:paraId="3A3BDB8B">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14:paraId="0D4BAD3E">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14:paraId="4E6AF1FA">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14:paraId="0FD6F07D">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14:paraId="635D4C4E">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14:paraId="19780B77">
      <w:pPr>
        <w:pStyle w:val="16"/>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14:paraId="0039B210">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5D752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14:paraId="6A5E6D2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14:paraId="4C8985E4">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CD3FCE1">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rPr>
        <w:t>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14:paraId="2028EF81">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14:paraId="34C1F2A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14:paraId="0BA7FFF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14:paraId="7146D98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14:paraId="463E04A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文件规定的金额和方式向采购人缴纳履约保证金。</w:t>
      </w:r>
    </w:p>
    <w:p w14:paraId="4DB978DB">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14:paraId="0577C7FA">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14:paraId="4986C496">
      <w:pPr>
        <w:pStyle w:val="2"/>
        <w:spacing w:line="360" w:lineRule="auto"/>
        <w:rPr>
          <w:color w:val="auto"/>
        </w:rPr>
      </w:pPr>
    </w:p>
    <w:p w14:paraId="3A7D1787">
      <w:pPr>
        <w:spacing w:line="360" w:lineRule="auto"/>
        <w:ind w:firstLine="480" w:firstLineChars="200"/>
        <w:rPr>
          <w:rFonts w:hint="eastAsia" w:ascii="仿宋" w:hAnsi="仿宋" w:eastAsia="仿宋" w:cs="仿宋"/>
          <w:bCs/>
          <w:color w:val="auto"/>
          <w:sz w:val="24"/>
        </w:rPr>
      </w:pPr>
    </w:p>
    <w:p w14:paraId="63C9B231">
      <w:pPr>
        <w:spacing w:line="360" w:lineRule="auto"/>
        <w:ind w:firstLine="480" w:firstLineChars="200"/>
        <w:rPr>
          <w:rFonts w:hint="eastAsia" w:ascii="仿宋" w:hAnsi="仿宋" w:eastAsia="仿宋" w:cs="仿宋"/>
          <w:bCs/>
          <w:color w:val="auto"/>
          <w:sz w:val="24"/>
        </w:rPr>
      </w:pPr>
    </w:p>
    <w:p w14:paraId="093A75A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供应商名称（加盖公章）：</w:t>
      </w:r>
    </w:p>
    <w:p w14:paraId="35D71C5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14:paraId="456F73F1">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50AEF0F0">
      <w:pPr>
        <w:rPr>
          <w:rStyle w:val="116"/>
          <w:rFonts w:hint="eastAsia" w:ascii="仿宋" w:hAnsi="仿宋" w:cs="仿宋"/>
          <w:b/>
          <w:color w:val="auto"/>
          <w:sz w:val="24"/>
          <w:szCs w:val="24"/>
          <w:highlight w:val="none"/>
        </w:rPr>
      </w:pPr>
      <w:r>
        <w:rPr>
          <w:rStyle w:val="116"/>
          <w:rFonts w:hint="eastAsia" w:ascii="仿宋" w:hAnsi="仿宋" w:cs="仿宋"/>
          <w:b/>
          <w:color w:val="auto"/>
          <w:sz w:val="24"/>
          <w:szCs w:val="24"/>
          <w:highlight w:val="none"/>
        </w:rPr>
        <w:br w:type="page"/>
      </w:r>
    </w:p>
    <w:bookmarkEnd w:id="110"/>
    <w:bookmarkEnd w:id="111"/>
    <w:bookmarkEnd w:id="112"/>
    <w:bookmarkEnd w:id="113"/>
    <w:bookmarkEnd w:id="114"/>
    <w:bookmarkEnd w:id="115"/>
    <w:bookmarkEnd w:id="116"/>
    <w:bookmarkEnd w:id="117"/>
    <w:bookmarkEnd w:id="118"/>
    <w:bookmarkEnd w:id="119"/>
    <w:bookmarkEnd w:id="120"/>
    <w:p w14:paraId="19096DF3">
      <w:pPr>
        <w:numPr>
          <w:ilvl w:val="0"/>
          <w:numId w:val="0"/>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第三部分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14:paraId="0D0AA00C">
      <w:pPr>
        <w:pStyle w:val="2"/>
        <w:numPr>
          <w:ilvl w:val="0"/>
          <w:numId w:val="0"/>
        </w:numPr>
        <w:rPr>
          <w:rFonts w:hint="eastAsia"/>
          <w:color w:val="auto"/>
        </w:rPr>
      </w:pPr>
    </w:p>
    <w:p w14:paraId="38A27A15">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eastAsia="仿宋" w:cs="仿宋"/>
          <w:b/>
          <w:bCs/>
          <w:color w:val="auto"/>
          <w:sz w:val="24"/>
          <w:lang w:eastAsia="zh-CN"/>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14:paraId="213FA540">
      <w:pPr>
        <w:tabs>
          <w:tab w:val="left" w:leader="dot" w:pos="7380"/>
        </w:tabs>
        <w:snapToGrid w:val="0"/>
        <w:spacing w:line="324" w:lineRule="auto"/>
        <w:jc w:val="left"/>
        <w:rPr>
          <w:rFonts w:hint="eastAsia" w:ascii="仿宋" w:hAnsi="仿宋" w:eastAsia="仿宋" w:cs="仿宋"/>
          <w:b/>
          <w:bCs/>
          <w:color w:val="auto"/>
          <w:sz w:val="32"/>
          <w:szCs w:val="32"/>
        </w:rPr>
      </w:pPr>
    </w:p>
    <w:p w14:paraId="144C93F2">
      <w:pPr>
        <w:pStyle w:val="2"/>
        <w:rPr>
          <w:rFonts w:hint="eastAsia"/>
          <w:color w:val="auto"/>
        </w:rPr>
      </w:pPr>
    </w:p>
    <w:p w14:paraId="65B1A7CB">
      <w:pPr>
        <w:tabs>
          <w:tab w:val="left" w:leader="dot" w:pos="7380"/>
        </w:tabs>
        <w:snapToGrid w:val="0"/>
        <w:spacing w:line="324" w:lineRule="auto"/>
        <w:jc w:val="left"/>
        <w:rPr>
          <w:rFonts w:hint="eastAsia" w:ascii="仿宋" w:hAnsi="仿宋" w:eastAsia="仿宋" w:cs="仿宋"/>
          <w:b/>
          <w:bCs/>
          <w:color w:val="auto"/>
          <w:sz w:val="32"/>
          <w:szCs w:val="32"/>
        </w:rPr>
      </w:pPr>
    </w:p>
    <w:p w14:paraId="2F3D6CA2">
      <w:pPr>
        <w:tabs>
          <w:tab w:val="left" w:leader="dot" w:pos="7380"/>
        </w:tabs>
        <w:snapToGrid w:val="0"/>
        <w:spacing w:line="324" w:lineRule="auto"/>
        <w:jc w:val="left"/>
        <w:rPr>
          <w:rFonts w:hint="eastAsia" w:ascii="仿宋" w:hAnsi="仿宋" w:eastAsia="仿宋" w:cs="仿宋"/>
          <w:b/>
          <w:bCs/>
          <w:color w:val="auto"/>
          <w:sz w:val="32"/>
          <w:szCs w:val="32"/>
        </w:rPr>
      </w:pPr>
    </w:p>
    <w:p w14:paraId="59C4E57A">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14:paraId="34593B6C">
      <w:pPr>
        <w:tabs>
          <w:tab w:val="left" w:leader="dot" w:pos="7380"/>
        </w:tabs>
        <w:snapToGrid w:val="0"/>
        <w:spacing w:line="324" w:lineRule="auto"/>
        <w:jc w:val="both"/>
        <w:rPr>
          <w:rFonts w:hint="eastAsia" w:ascii="仿宋" w:hAnsi="仿宋" w:eastAsia="仿宋" w:cs="仿宋"/>
          <w:b/>
          <w:bCs/>
          <w:color w:val="auto"/>
          <w:sz w:val="32"/>
          <w:szCs w:val="32"/>
        </w:rPr>
      </w:pPr>
    </w:p>
    <w:p w14:paraId="7D1594AD">
      <w:pPr>
        <w:tabs>
          <w:tab w:val="left" w:pos="4005"/>
          <w:tab w:val="left" w:leader="dot" w:pos="7380"/>
        </w:tabs>
        <w:snapToGrid w:val="0"/>
        <w:spacing w:line="324" w:lineRule="auto"/>
        <w:rPr>
          <w:rFonts w:hint="eastAsia" w:ascii="仿宋" w:hAnsi="仿宋" w:eastAsia="仿宋" w:cs="仿宋"/>
          <w:b/>
          <w:bCs/>
          <w:color w:val="auto"/>
          <w:sz w:val="32"/>
          <w:szCs w:val="32"/>
        </w:rPr>
      </w:pPr>
    </w:p>
    <w:p w14:paraId="46534988">
      <w:pPr>
        <w:tabs>
          <w:tab w:val="left" w:pos="4005"/>
          <w:tab w:val="left" w:leader="dot" w:pos="7380"/>
        </w:tabs>
        <w:snapToGrid w:val="0"/>
        <w:spacing w:line="360" w:lineRule="auto"/>
        <w:rPr>
          <w:rFonts w:hint="eastAsia" w:ascii="仿宋" w:hAnsi="仿宋" w:eastAsia="仿宋" w:cs="仿宋"/>
          <w:b/>
          <w:bCs/>
          <w:color w:val="auto"/>
          <w:sz w:val="32"/>
          <w:szCs w:val="32"/>
        </w:rPr>
      </w:pPr>
    </w:p>
    <w:p w14:paraId="3792B5B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265FA8A0">
      <w:pPr>
        <w:tabs>
          <w:tab w:val="left" w:leader="dot" w:pos="7380"/>
        </w:tabs>
        <w:snapToGrid w:val="0"/>
        <w:spacing w:line="360" w:lineRule="auto"/>
        <w:jc w:val="left"/>
        <w:rPr>
          <w:rFonts w:hint="eastAsia" w:ascii="仿宋" w:hAnsi="仿宋" w:eastAsia="仿宋" w:cs="仿宋"/>
          <w:b/>
          <w:bCs/>
          <w:color w:val="auto"/>
          <w:sz w:val="32"/>
          <w:szCs w:val="32"/>
        </w:rPr>
      </w:pPr>
    </w:p>
    <w:p w14:paraId="27AD9C6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104D4314">
      <w:pPr>
        <w:tabs>
          <w:tab w:val="left" w:leader="dot" w:pos="7380"/>
        </w:tabs>
        <w:snapToGrid w:val="0"/>
        <w:spacing w:line="360" w:lineRule="auto"/>
        <w:jc w:val="left"/>
        <w:rPr>
          <w:rFonts w:hint="eastAsia" w:ascii="仿宋" w:hAnsi="仿宋" w:eastAsia="仿宋" w:cs="仿宋"/>
          <w:b/>
          <w:bCs/>
          <w:color w:val="auto"/>
          <w:sz w:val="32"/>
          <w:szCs w:val="32"/>
        </w:rPr>
      </w:pPr>
    </w:p>
    <w:p w14:paraId="2E10103C">
      <w:pPr>
        <w:tabs>
          <w:tab w:val="left" w:leader="dot" w:pos="7380"/>
        </w:tabs>
        <w:snapToGrid w:val="0"/>
        <w:spacing w:line="360" w:lineRule="auto"/>
        <w:jc w:val="left"/>
        <w:rPr>
          <w:rFonts w:hint="eastAsia" w:ascii="仿宋" w:hAnsi="仿宋" w:eastAsia="仿宋" w:cs="仿宋"/>
          <w:b/>
          <w:bCs/>
          <w:color w:val="auto"/>
          <w:sz w:val="32"/>
          <w:szCs w:val="32"/>
        </w:rPr>
      </w:pPr>
    </w:p>
    <w:p w14:paraId="6104718A">
      <w:pPr>
        <w:tabs>
          <w:tab w:val="left" w:leader="dot" w:pos="7380"/>
        </w:tabs>
        <w:snapToGrid w:val="0"/>
        <w:spacing w:line="360" w:lineRule="auto"/>
        <w:jc w:val="left"/>
        <w:rPr>
          <w:rFonts w:hint="eastAsia" w:ascii="仿宋" w:hAnsi="仿宋" w:eastAsia="仿宋" w:cs="仿宋"/>
          <w:b/>
          <w:bCs/>
          <w:color w:val="auto"/>
          <w:sz w:val="32"/>
          <w:szCs w:val="32"/>
        </w:rPr>
      </w:pPr>
    </w:p>
    <w:p w14:paraId="39C68C31">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5A62B94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77361218">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7E4182A7">
      <w:pPr>
        <w:snapToGrid/>
        <w:spacing w:line="240" w:lineRule="auto"/>
        <w:jc w:val="left"/>
        <w:rPr>
          <w:rFonts w:hint="eastAsia" w:ascii="仿宋" w:hAnsi="仿宋" w:eastAsia="仿宋" w:cs="仿宋"/>
          <w:b/>
          <w:bCs/>
          <w:color w:val="auto"/>
          <w:sz w:val="24"/>
          <w:szCs w:val="24"/>
          <w:highlight w:val="none"/>
        </w:rPr>
      </w:pPr>
      <w:bookmarkStart w:id="126" w:name="_Toc30261"/>
      <w:bookmarkStart w:id="127" w:name="_Toc14228"/>
      <w:r>
        <w:rPr>
          <w:rFonts w:hint="eastAsia" w:ascii="仿宋" w:hAnsi="仿宋" w:eastAsia="仿宋" w:cs="仿宋"/>
          <w:b/>
          <w:bCs/>
          <w:color w:val="auto"/>
          <w:sz w:val="24"/>
          <w:szCs w:val="24"/>
          <w:highlight w:val="none"/>
        </w:rPr>
        <w:br w:type="page"/>
      </w:r>
    </w:p>
    <w:p w14:paraId="19F5EF0F">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eastAsia="仿宋" w:cs="仿宋"/>
          <w:b/>
          <w:bCs/>
          <w:color w:val="auto"/>
          <w:sz w:val="24"/>
          <w:lang w:eastAsia="zh-CN"/>
        </w:rPr>
        <w:t>：多轮报价一览表</w:t>
      </w:r>
    </w:p>
    <w:p w14:paraId="2FEFA877">
      <w:pPr>
        <w:snapToGrid w:val="0"/>
        <w:spacing w:line="36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14:paraId="63FE8174">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67"/>
        <w:gridCol w:w="2946"/>
        <w:gridCol w:w="215"/>
        <w:gridCol w:w="699"/>
        <w:gridCol w:w="1036"/>
        <w:gridCol w:w="995"/>
        <w:gridCol w:w="1173"/>
        <w:gridCol w:w="1362"/>
      </w:tblGrid>
      <w:tr w14:paraId="2CB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145" w:type="dxa"/>
            <w:gridSpan w:val="4"/>
            <w:tcBorders>
              <w:top w:val="single" w:color="auto" w:sz="4" w:space="0"/>
              <w:left w:val="single" w:color="auto" w:sz="4" w:space="0"/>
              <w:bottom w:val="single" w:color="auto" w:sz="4" w:space="0"/>
              <w:right w:val="single" w:color="auto" w:sz="4" w:space="0"/>
            </w:tcBorders>
            <w:noWrap w:val="0"/>
            <w:vAlign w:val="center"/>
          </w:tcPr>
          <w:p w14:paraId="3081EFCF">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65" w:type="dxa"/>
            <w:gridSpan w:val="5"/>
            <w:tcBorders>
              <w:top w:val="single" w:color="auto" w:sz="4" w:space="0"/>
              <w:left w:val="single" w:color="auto" w:sz="4" w:space="0"/>
              <w:bottom w:val="single" w:color="auto" w:sz="4" w:space="0"/>
              <w:right w:val="single" w:color="auto" w:sz="4" w:space="0"/>
            </w:tcBorders>
            <w:noWrap w:val="0"/>
            <w:vAlign w:val="center"/>
          </w:tcPr>
          <w:p w14:paraId="4B2B6688">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04C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6AF250C8">
            <w:pPr>
              <w:pStyle w:val="114"/>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轮</w:t>
            </w:r>
          </w:p>
        </w:tc>
      </w:tr>
      <w:tr w14:paraId="0607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5A1694F4">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34BF8F2">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2946" w:type="dxa"/>
            <w:tcBorders>
              <w:top w:val="single" w:color="auto" w:sz="4" w:space="0"/>
              <w:left w:val="single" w:color="auto" w:sz="4" w:space="0"/>
              <w:bottom w:val="single" w:color="auto" w:sz="4" w:space="0"/>
              <w:right w:val="single" w:color="auto" w:sz="4" w:space="0"/>
            </w:tcBorders>
            <w:noWrap w:val="0"/>
            <w:vAlign w:val="center"/>
          </w:tcPr>
          <w:p w14:paraId="73B96C0B">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50171E65">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171684C3">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85992BE">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C54D930">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5639B810">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7479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13969B85">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E3DE6">
            <w:pPr>
              <w:pStyle w:val="53"/>
              <w:spacing w:line="400" w:lineRule="exact"/>
              <w:ind w:firstLine="0" w:firstLineChars="0"/>
              <w:jc w:val="center"/>
              <w:rPr>
                <w:rFonts w:hint="eastAsia" w:ascii="仿宋" w:hAnsi="仿宋" w:eastAsia="仿宋" w:cs="仿宋"/>
                <w:color w:val="auto"/>
                <w:kern w:val="2"/>
                <w:sz w:val="24"/>
                <w:szCs w:val="24"/>
                <w:highlight w:val="none"/>
                <w:shd w:val="clear" w:color="auto" w:fill="auto"/>
                <w:lang w:val="en-US" w:eastAsia="zh-CN" w:bidi="ar-SA"/>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74B2D830">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47D89671">
            <w:pPr>
              <w:pStyle w:val="53"/>
              <w:spacing w:line="400" w:lineRule="exact"/>
              <w:ind w:firstLine="0" w:firstLineChars="0"/>
              <w:jc w:val="center"/>
              <w:rPr>
                <w:rFonts w:hint="default"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A5051B1">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512A1385">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467EA11F">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787726FE">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r>
      <w:tr w14:paraId="4E60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7D7D155">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91F3E8">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7E3F0864">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2A300B16">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F347EFE">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1C58DEE0">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E5BF389">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35ADE67C">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tc>
      </w:tr>
      <w:tr w14:paraId="3B04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26468B2A">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03D1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32F247F9">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30B42DDB">
      <w:pPr>
        <w:widowControl/>
        <w:spacing w:line="360" w:lineRule="auto"/>
        <w:jc w:val="both"/>
        <w:outlineLvl w:val="9"/>
        <w:rPr>
          <w:rFonts w:hint="eastAsia" w:ascii="仿宋" w:hAnsi="仿宋" w:eastAsia="仿宋" w:cs="仿宋"/>
          <w:color w:val="auto"/>
          <w:sz w:val="24"/>
          <w:szCs w:val="24"/>
        </w:rPr>
      </w:pPr>
    </w:p>
    <w:p w14:paraId="5FB580FD">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w:t>
      </w:r>
      <w:r>
        <w:rPr>
          <w:rFonts w:hint="eastAsia" w:ascii="仿宋" w:hAnsi="仿宋" w:eastAsia="仿宋" w:cs="仿宋"/>
          <w:strike w:val="0"/>
          <w:dstrike w:val="0"/>
          <w:color w:val="auto"/>
          <w:sz w:val="24"/>
          <w:lang w:val="en-US" w:eastAsia="zh-CN"/>
        </w:rPr>
        <w:t>等</w:t>
      </w:r>
      <w:r>
        <w:rPr>
          <w:rFonts w:hint="eastAsia" w:ascii="仿宋" w:hAnsi="仿宋" w:eastAsia="仿宋" w:cs="仿宋"/>
          <w:color w:val="auto"/>
          <w:sz w:val="24"/>
        </w:rPr>
        <w:t>。</w:t>
      </w:r>
    </w:p>
    <w:p w14:paraId="789B55F8">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5E92C4BB">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lang w:val="en-US" w:eastAsia="zh-CN"/>
        </w:rPr>
        <w:t>3.如不涉及多轮报价，则本表无须提交。</w:t>
      </w:r>
    </w:p>
    <w:p w14:paraId="37DB3A7B">
      <w:pPr>
        <w:pStyle w:val="2"/>
        <w:rPr>
          <w:rFonts w:hint="eastAsia"/>
          <w:color w:val="auto"/>
        </w:rPr>
      </w:pPr>
    </w:p>
    <w:p w14:paraId="593B41E4">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供应商名称（加盖公章）：</w:t>
      </w:r>
    </w:p>
    <w:p w14:paraId="5053FE65">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0126A437">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3216E49B">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63E5B393">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3-3</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最后</w:t>
      </w:r>
      <w:r>
        <w:rPr>
          <w:rFonts w:hint="eastAsia" w:ascii="仿宋" w:hAnsi="仿宋" w:eastAsia="仿宋" w:cs="仿宋"/>
          <w:b/>
          <w:bCs/>
          <w:color w:val="auto"/>
          <w:sz w:val="24"/>
        </w:rPr>
        <w:t>报价一览表</w:t>
      </w:r>
    </w:p>
    <w:p w14:paraId="7D5BD5FD">
      <w:pPr>
        <w:widowControl/>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36"/>
          <w:szCs w:val="36"/>
          <w:lang w:val="en-US" w:eastAsia="zh-CN"/>
        </w:rPr>
        <w:t>最后</w:t>
      </w:r>
      <w:r>
        <w:rPr>
          <w:rFonts w:hint="eastAsia" w:ascii="仿宋" w:hAnsi="仿宋" w:eastAsia="仿宋" w:cs="仿宋"/>
          <w:b/>
          <w:bCs/>
          <w:color w:val="auto"/>
          <w:sz w:val="36"/>
          <w:szCs w:val="36"/>
        </w:rPr>
        <w:t>报价一览表</w:t>
      </w:r>
    </w:p>
    <w:p w14:paraId="4071866C">
      <w:pPr>
        <w:pStyle w:val="114"/>
        <w:widowControl/>
        <w:spacing w:line="48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10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67"/>
        <w:gridCol w:w="2946"/>
        <w:gridCol w:w="485"/>
        <w:gridCol w:w="429"/>
        <w:gridCol w:w="1036"/>
        <w:gridCol w:w="995"/>
        <w:gridCol w:w="1173"/>
        <w:gridCol w:w="1362"/>
      </w:tblGrid>
      <w:tr w14:paraId="1657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415" w:type="dxa"/>
            <w:gridSpan w:val="4"/>
            <w:tcBorders>
              <w:top w:val="single" w:color="auto" w:sz="4" w:space="0"/>
              <w:left w:val="single" w:color="auto" w:sz="4" w:space="0"/>
              <w:bottom w:val="single" w:color="auto" w:sz="4" w:space="0"/>
              <w:right w:val="single" w:color="auto" w:sz="4" w:space="0"/>
            </w:tcBorders>
            <w:noWrap w:val="0"/>
            <w:vAlign w:val="center"/>
          </w:tcPr>
          <w:p w14:paraId="72E6C47B">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4995" w:type="dxa"/>
            <w:gridSpan w:val="5"/>
            <w:tcBorders>
              <w:top w:val="single" w:color="auto" w:sz="4" w:space="0"/>
              <w:left w:val="single" w:color="auto" w:sz="4" w:space="0"/>
              <w:bottom w:val="single" w:color="auto" w:sz="4" w:space="0"/>
              <w:right w:val="single" w:color="auto" w:sz="4" w:space="0"/>
            </w:tcBorders>
            <w:noWrap w:val="0"/>
            <w:vAlign w:val="center"/>
          </w:tcPr>
          <w:p w14:paraId="7A2C8639">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73C3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41DF6B18">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FFA7750">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2946" w:type="dxa"/>
            <w:tcBorders>
              <w:top w:val="single" w:color="auto" w:sz="4" w:space="0"/>
              <w:left w:val="single" w:color="auto" w:sz="4" w:space="0"/>
              <w:bottom w:val="single" w:color="auto" w:sz="4" w:space="0"/>
              <w:right w:val="single" w:color="auto" w:sz="4" w:space="0"/>
            </w:tcBorders>
            <w:noWrap w:val="0"/>
            <w:vAlign w:val="center"/>
          </w:tcPr>
          <w:p w14:paraId="095B1FDB">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1D698B59">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52349B0">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6E28111">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C7B8468">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2D935DAB">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0A02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662A9614">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3906BF">
            <w:pPr>
              <w:pStyle w:val="53"/>
              <w:spacing w:line="400" w:lineRule="exact"/>
              <w:ind w:firstLine="0" w:firstLineChars="0"/>
              <w:jc w:val="center"/>
              <w:rPr>
                <w:rFonts w:hint="eastAsia" w:ascii="仿宋" w:hAnsi="仿宋" w:eastAsia="仿宋" w:cs="仿宋"/>
                <w:color w:val="auto"/>
                <w:kern w:val="2"/>
                <w:sz w:val="24"/>
                <w:szCs w:val="24"/>
                <w:highlight w:val="none"/>
                <w:shd w:val="clear" w:color="auto" w:fill="auto"/>
                <w:lang w:val="en-US" w:eastAsia="zh-CN" w:bidi="ar-SA"/>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5973308F">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66C5853C">
            <w:pPr>
              <w:pStyle w:val="53"/>
              <w:spacing w:line="400" w:lineRule="exact"/>
              <w:ind w:firstLine="0" w:firstLineChars="0"/>
              <w:jc w:val="center"/>
              <w:rPr>
                <w:rFonts w:hint="default"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6D84FF3">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792A771C">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98C1240">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BBEC4F9">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r>
      <w:tr w14:paraId="1D1F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17" w:type="dxa"/>
            <w:tcBorders>
              <w:top w:val="single" w:color="auto" w:sz="4" w:space="0"/>
              <w:left w:val="single" w:color="auto" w:sz="4" w:space="0"/>
              <w:bottom w:val="single" w:color="auto" w:sz="4" w:space="0"/>
              <w:right w:val="single" w:color="auto" w:sz="4" w:space="0"/>
            </w:tcBorders>
            <w:noWrap w:val="0"/>
            <w:vAlign w:val="center"/>
          </w:tcPr>
          <w:p w14:paraId="36A830AA">
            <w:pPr>
              <w:pStyle w:val="53"/>
              <w:spacing w:line="400" w:lineRule="exact"/>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1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B3CFF">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2946" w:type="dxa"/>
            <w:tcBorders>
              <w:top w:val="single" w:color="auto" w:sz="4" w:space="0"/>
              <w:left w:val="single" w:color="auto" w:sz="4" w:space="0"/>
              <w:bottom w:val="single" w:color="auto" w:sz="4" w:space="0"/>
              <w:right w:val="single" w:color="auto" w:sz="4" w:space="0"/>
            </w:tcBorders>
            <w:noWrap w:val="0"/>
            <w:vAlign w:val="center"/>
          </w:tcPr>
          <w:p w14:paraId="4CF5AC0A">
            <w:pPr>
              <w:pStyle w:val="53"/>
              <w:spacing w:line="400" w:lineRule="exact"/>
              <w:ind w:firstLine="0" w:firstLineChars="0"/>
              <w:jc w:val="both"/>
              <w:rPr>
                <w:rFonts w:hint="eastAsia" w:ascii="仿宋" w:hAnsi="仿宋" w:eastAsia="仿宋" w:cs="仿宋"/>
                <w:color w:val="auto"/>
                <w:sz w:val="24"/>
                <w:szCs w:val="24"/>
              </w:rPr>
            </w:pPr>
          </w:p>
        </w:tc>
        <w:tc>
          <w:tcPr>
            <w:tcW w:w="914" w:type="dxa"/>
            <w:gridSpan w:val="2"/>
            <w:tcBorders>
              <w:top w:val="single" w:color="auto" w:sz="4" w:space="0"/>
              <w:left w:val="single" w:color="auto" w:sz="4" w:space="0"/>
              <w:bottom w:val="single" w:color="auto" w:sz="4" w:space="0"/>
              <w:right w:val="single" w:color="auto" w:sz="4" w:space="0"/>
            </w:tcBorders>
            <w:noWrap w:val="0"/>
            <w:vAlign w:val="center"/>
          </w:tcPr>
          <w:p w14:paraId="69650B0C">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D3DA251">
            <w:pPr>
              <w:pStyle w:val="53"/>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0E52B538">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C600FAF">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410E1E1">
            <w:pPr>
              <w:pStyle w:val="114"/>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tc>
      </w:tr>
      <w:tr w14:paraId="5172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61872B9E">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256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10" w:type="dxa"/>
            <w:gridSpan w:val="9"/>
            <w:tcBorders>
              <w:top w:val="single" w:color="auto" w:sz="4" w:space="0"/>
              <w:left w:val="single" w:color="auto" w:sz="4" w:space="0"/>
              <w:bottom w:val="single" w:color="auto" w:sz="4" w:space="0"/>
              <w:right w:val="single" w:color="auto" w:sz="4" w:space="0"/>
            </w:tcBorders>
            <w:noWrap w:val="0"/>
            <w:vAlign w:val="center"/>
          </w:tcPr>
          <w:p w14:paraId="38C1FADD">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1BA61596">
      <w:pPr>
        <w:pStyle w:val="114"/>
        <w:spacing w:line="480" w:lineRule="auto"/>
        <w:ind w:firstLine="480" w:firstLineChars="200"/>
        <w:rPr>
          <w:rFonts w:hint="eastAsia" w:ascii="仿宋" w:hAnsi="仿宋" w:eastAsia="仿宋" w:cs="仿宋"/>
          <w:color w:val="auto"/>
          <w:sz w:val="24"/>
          <w:szCs w:val="24"/>
        </w:rPr>
      </w:pPr>
    </w:p>
    <w:p w14:paraId="289DBC4C">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w:t>
      </w:r>
      <w:r>
        <w:rPr>
          <w:rFonts w:hint="eastAsia" w:ascii="仿宋" w:hAnsi="仿宋" w:eastAsia="仿宋" w:cs="仿宋"/>
          <w:strike w:val="0"/>
          <w:dstrike w:val="0"/>
          <w:color w:val="auto"/>
          <w:sz w:val="24"/>
          <w:lang w:val="en-US" w:eastAsia="zh-CN"/>
        </w:rPr>
        <w:t>等</w:t>
      </w:r>
      <w:r>
        <w:rPr>
          <w:rFonts w:hint="eastAsia" w:ascii="仿宋" w:hAnsi="仿宋" w:eastAsia="仿宋" w:cs="仿宋"/>
          <w:color w:val="auto"/>
          <w:sz w:val="24"/>
        </w:rPr>
        <w:t>。</w:t>
      </w:r>
    </w:p>
    <w:p w14:paraId="66346FAE">
      <w:pPr>
        <w:pStyle w:val="11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1EF0A595">
      <w:pPr>
        <w:snapToGrid w:val="0"/>
        <w:spacing w:line="360" w:lineRule="auto"/>
        <w:ind w:firstLine="480" w:firstLineChars="200"/>
        <w:jc w:val="left"/>
        <w:rPr>
          <w:rFonts w:hint="eastAsia" w:ascii="仿宋" w:hAnsi="仿宋" w:eastAsia="仿宋" w:cs="仿宋"/>
          <w:bCs/>
          <w:color w:val="auto"/>
          <w:sz w:val="24"/>
        </w:rPr>
      </w:pPr>
    </w:p>
    <w:p w14:paraId="11ED6F97">
      <w:pPr>
        <w:snapToGrid w:val="0"/>
        <w:spacing w:line="360" w:lineRule="auto"/>
        <w:ind w:firstLine="480" w:firstLineChars="200"/>
        <w:jc w:val="left"/>
        <w:rPr>
          <w:rFonts w:hint="eastAsia" w:ascii="仿宋" w:hAnsi="仿宋" w:eastAsia="仿宋" w:cs="仿宋"/>
          <w:bCs/>
          <w:color w:val="auto"/>
          <w:sz w:val="24"/>
        </w:rPr>
      </w:pPr>
    </w:p>
    <w:p w14:paraId="66AB120E">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供应商名称（加盖公章）：</w:t>
      </w:r>
    </w:p>
    <w:p w14:paraId="2A9772D9">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4CB2D001">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bookmarkEnd w:id="126"/>
      <w:bookmarkEnd w:id="127"/>
      <w:bookmarkStart w:id="128" w:name="_Toc25789"/>
      <w:bookmarkStart w:id="129" w:name="_Toc25006"/>
      <w:bookmarkStart w:id="130" w:name="_Toc17388"/>
      <w:bookmarkStart w:id="131" w:name="_Toc14104"/>
      <w:r>
        <w:rPr>
          <w:rFonts w:hint="eastAsia" w:ascii="仿宋" w:hAnsi="仿宋" w:eastAsia="仿宋" w:cs="仿宋"/>
          <w:bCs/>
          <w:color w:val="auto"/>
          <w:sz w:val="24"/>
          <w:lang w:eastAsia="zh-CN"/>
        </w:rPr>
        <w:t>：</w:t>
      </w:r>
    </w:p>
    <w:p w14:paraId="5C0B189E">
      <w:pPr>
        <w:rPr>
          <w:rFonts w:hint="eastAsia" w:ascii="仿宋" w:hAnsi="仿宋" w:eastAsia="仿宋" w:cs="仿宋"/>
          <w:bCs/>
          <w:color w:val="auto"/>
          <w:sz w:val="24"/>
        </w:rPr>
      </w:pPr>
      <w:r>
        <w:rPr>
          <w:rFonts w:hint="eastAsia" w:ascii="仿宋" w:hAnsi="仿宋" w:eastAsia="仿宋" w:cs="仿宋"/>
          <w:bCs/>
          <w:color w:val="auto"/>
          <w:sz w:val="24"/>
        </w:rPr>
        <w:br w:type="page"/>
      </w:r>
    </w:p>
    <w:p w14:paraId="24EF7553">
      <w:pPr>
        <w:snapToGrid w:val="0"/>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14:paraId="779B67EE">
      <w:pPr>
        <w:pStyle w:val="2"/>
        <w:numPr>
          <w:ilvl w:val="0"/>
          <w:numId w:val="0"/>
        </w:numPr>
        <w:ind w:leftChars="0"/>
        <w:rPr>
          <w:rFonts w:hint="eastAsia"/>
          <w:color w:val="auto"/>
        </w:rPr>
      </w:pPr>
    </w:p>
    <w:p w14:paraId="3CB42101">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14:paraId="52B9A444">
      <w:pPr>
        <w:tabs>
          <w:tab w:val="left" w:leader="dot" w:pos="7380"/>
        </w:tabs>
        <w:snapToGrid w:val="0"/>
        <w:spacing w:line="324" w:lineRule="auto"/>
        <w:jc w:val="left"/>
        <w:rPr>
          <w:rFonts w:hint="eastAsia" w:ascii="仿宋" w:hAnsi="仿宋" w:eastAsia="仿宋" w:cs="仿宋"/>
          <w:b/>
          <w:bCs/>
          <w:color w:val="auto"/>
          <w:sz w:val="32"/>
          <w:szCs w:val="32"/>
        </w:rPr>
      </w:pPr>
    </w:p>
    <w:p w14:paraId="781B38E3">
      <w:pPr>
        <w:pStyle w:val="2"/>
        <w:rPr>
          <w:rFonts w:hint="eastAsia"/>
          <w:color w:val="auto"/>
        </w:rPr>
      </w:pPr>
    </w:p>
    <w:p w14:paraId="70BC082A">
      <w:pPr>
        <w:tabs>
          <w:tab w:val="left" w:leader="dot" w:pos="7380"/>
        </w:tabs>
        <w:snapToGrid w:val="0"/>
        <w:spacing w:line="324" w:lineRule="auto"/>
        <w:jc w:val="left"/>
        <w:rPr>
          <w:rFonts w:hint="eastAsia" w:ascii="仿宋" w:hAnsi="仿宋" w:eastAsia="仿宋" w:cs="仿宋"/>
          <w:b/>
          <w:bCs/>
          <w:color w:val="auto"/>
          <w:sz w:val="32"/>
          <w:szCs w:val="32"/>
        </w:rPr>
      </w:pPr>
    </w:p>
    <w:p w14:paraId="107999F9">
      <w:pPr>
        <w:tabs>
          <w:tab w:val="left" w:leader="dot" w:pos="7380"/>
        </w:tabs>
        <w:snapToGrid w:val="0"/>
        <w:spacing w:line="324" w:lineRule="auto"/>
        <w:jc w:val="left"/>
        <w:rPr>
          <w:rFonts w:hint="eastAsia" w:ascii="仿宋" w:hAnsi="仿宋" w:eastAsia="仿宋" w:cs="仿宋"/>
          <w:b/>
          <w:bCs/>
          <w:color w:val="auto"/>
          <w:sz w:val="32"/>
          <w:szCs w:val="32"/>
        </w:rPr>
      </w:pPr>
    </w:p>
    <w:p w14:paraId="534DDD44">
      <w:pPr>
        <w:tabs>
          <w:tab w:val="left" w:leader="dot" w:pos="7380"/>
        </w:tabs>
        <w:snapToGrid w:val="0"/>
        <w:spacing w:line="324" w:lineRule="auto"/>
        <w:jc w:val="left"/>
        <w:rPr>
          <w:rFonts w:hint="eastAsia" w:ascii="仿宋" w:hAnsi="仿宋" w:eastAsia="仿宋" w:cs="仿宋"/>
          <w:b/>
          <w:bCs/>
          <w:color w:val="auto"/>
          <w:sz w:val="32"/>
          <w:szCs w:val="32"/>
        </w:rPr>
      </w:pPr>
    </w:p>
    <w:p w14:paraId="0DF39898">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14:paraId="37B913BA">
      <w:pPr>
        <w:tabs>
          <w:tab w:val="left" w:leader="dot" w:pos="7380"/>
        </w:tabs>
        <w:snapToGrid w:val="0"/>
        <w:spacing w:line="324" w:lineRule="auto"/>
        <w:jc w:val="center"/>
        <w:rPr>
          <w:rFonts w:hint="eastAsia" w:ascii="仿宋" w:hAnsi="仿宋" w:eastAsia="仿宋" w:cs="仿宋"/>
          <w:b/>
          <w:bCs/>
          <w:color w:val="auto"/>
          <w:sz w:val="32"/>
          <w:szCs w:val="32"/>
        </w:rPr>
      </w:pPr>
    </w:p>
    <w:p w14:paraId="36AFD302">
      <w:pPr>
        <w:tabs>
          <w:tab w:val="left" w:leader="dot" w:pos="7380"/>
        </w:tabs>
        <w:snapToGrid w:val="0"/>
        <w:spacing w:line="324" w:lineRule="auto"/>
        <w:jc w:val="center"/>
        <w:rPr>
          <w:rFonts w:hint="eastAsia" w:ascii="仿宋" w:hAnsi="仿宋" w:eastAsia="仿宋" w:cs="仿宋"/>
          <w:b/>
          <w:bCs/>
          <w:color w:val="auto"/>
          <w:sz w:val="32"/>
          <w:szCs w:val="32"/>
        </w:rPr>
      </w:pPr>
    </w:p>
    <w:p w14:paraId="412D45A1">
      <w:pPr>
        <w:tabs>
          <w:tab w:val="left" w:pos="4005"/>
          <w:tab w:val="left" w:leader="dot" w:pos="7380"/>
        </w:tabs>
        <w:snapToGrid w:val="0"/>
        <w:spacing w:line="324" w:lineRule="auto"/>
        <w:rPr>
          <w:rFonts w:hint="eastAsia" w:ascii="仿宋" w:hAnsi="仿宋" w:eastAsia="仿宋" w:cs="仿宋"/>
          <w:b/>
          <w:bCs/>
          <w:color w:val="auto"/>
          <w:sz w:val="32"/>
          <w:szCs w:val="32"/>
        </w:rPr>
      </w:pPr>
    </w:p>
    <w:p w14:paraId="6BC358C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03143798">
      <w:pPr>
        <w:tabs>
          <w:tab w:val="left" w:leader="dot" w:pos="7380"/>
        </w:tabs>
        <w:snapToGrid w:val="0"/>
        <w:spacing w:line="360" w:lineRule="auto"/>
        <w:jc w:val="left"/>
        <w:rPr>
          <w:rFonts w:hint="eastAsia" w:ascii="仿宋" w:hAnsi="仿宋" w:eastAsia="仿宋" w:cs="仿宋"/>
          <w:b/>
          <w:bCs/>
          <w:color w:val="auto"/>
          <w:sz w:val="32"/>
          <w:szCs w:val="32"/>
        </w:rPr>
      </w:pPr>
    </w:p>
    <w:p w14:paraId="144FF0C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F7CD866">
      <w:pPr>
        <w:tabs>
          <w:tab w:val="left" w:leader="dot" w:pos="7380"/>
        </w:tabs>
        <w:snapToGrid w:val="0"/>
        <w:spacing w:line="360" w:lineRule="auto"/>
        <w:jc w:val="left"/>
        <w:rPr>
          <w:rFonts w:hint="eastAsia" w:ascii="仿宋" w:hAnsi="仿宋" w:eastAsia="仿宋" w:cs="仿宋"/>
          <w:b/>
          <w:bCs/>
          <w:color w:val="auto"/>
          <w:sz w:val="32"/>
          <w:szCs w:val="32"/>
        </w:rPr>
      </w:pPr>
    </w:p>
    <w:p w14:paraId="16FA5AA9">
      <w:pPr>
        <w:tabs>
          <w:tab w:val="left" w:leader="dot" w:pos="7380"/>
        </w:tabs>
        <w:snapToGrid w:val="0"/>
        <w:spacing w:line="360" w:lineRule="auto"/>
        <w:jc w:val="left"/>
        <w:rPr>
          <w:rFonts w:hint="eastAsia" w:ascii="仿宋" w:hAnsi="仿宋" w:eastAsia="仿宋" w:cs="仿宋"/>
          <w:b/>
          <w:bCs/>
          <w:color w:val="auto"/>
          <w:sz w:val="32"/>
          <w:szCs w:val="32"/>
        </w:rPr>
      </w:pPr>
    </w:p>
    <w:p w14:paraId="5A8A837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0073FA8A">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423ABCBA">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73279EDC">
      <w:pPr>
        <w:spacing w:before="0" w:beforeLines="0" w:after="313" w:afterLines="100" w:line="240" w:lineRule="auto"/>
        <w:jc w:val="center"/>
        <w:outlineLvl w:val="0"/>
        <w:rPr>
          <w:rFonts w:ascii="仿宋" w:hAnsi="仿宋" w:eastAsia="仿宋" w:cs="仿宋"/>
          <w:b/>
          <w:color w:val="auto"/>
          <w:sz w:val="36"/>
          <w:szCs w:val="36"/>
        </w:rPr>
      </w:pPr>
      <w:bookmarkStart w:id="132" w:name="_Toc5293"/>
      <w:bookmarkStart w:id="133" w:name="_Toc26224"/>
      <w:bookmarkStart w:id="134" w:name="_Toc19677"/>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28"/>
      <w:bookmarkEnd w:id="129"/>
      <w:bookmarkEnd w:id="130"/>
      <w:bookmarkEnd w:id="131"/>
      <w:bookmarkEnd w:id="132"/>
      <w:bookmarkEnd w:id="133"/>
      <w:bookmarkEnd w:id="134"/>
    </w:p>
    <w:p w14:paraId="2999642D">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14:paraId="2FDF9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14:paraId="00027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14:paraId="4F467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14:paraId="59A9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14:paraId="3957A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14:paraId="19863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14:paraId="26FA7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14:paraId="53263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14:paraId="32DE7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14:paraId="5DE50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14:paraId="6910C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14:paraId="046C4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14:paraId="7E86B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14:paraId="14B1AF61">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35" w:name="_Toc26115_WPSOffice_Level2"/>
      <w:bookmarkStart w:id="136" w:name="_Toc2492_WPSOffice_Level2"/>
      <w:bookmarkStart w:id="137" w:name="_Toc2136"/>
      <w:r>
        <w:rPr>
          <w:rFonts w:hint="eastAsia" w:ascii="仿宋" w:hAnsi="仿宋" w:eastAsia="仿宋" w:cs="仿宋"/>
          <w:b/>
          <w:color w:val="auto"/>
          <w:sz w:val="30"/>
          <w:szCs w:val="30"/>
        </w:rPr>
        <w:t>评审方法</w:t>
      </w:r>
      <w:bookmarkEnd w:id="135"/>
      <w:bookmarkEnd w:id="136"/>
      <w:bookmarkEnd w:id="137"/>
    </w:p>
    <w:p w14:paraId="6DF8FEFC">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14:paraId="0D331E01">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14:paraId="0331B1A8">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14:paraId="5360FA13">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14:paraId="09B9B67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5C6FFC8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14:paraId="1FCEFEF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14:paraId="26E9CEE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14:paraId="5A852B07">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14:paraId="45A1FC7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4</w:t>
      </w:r>
      <w:r>
        <w:rPr>
          <w:rFonts w:hint="eastAsia" w:ascii="仿宋" w:hAnsi="仿宋" w:eastAsia="仿宋" w:cs="仿宋"/>
          <w:b w:val="0"/>
          <w:color w:val="auto"/>
          <w:sz w:val="24"/>
        </w:rPr>
        <w:t>）谈判文件载明的成交原则不合法的；</w:t>
      </w:r>
    </w:p>
    <w:p w14:paraId="7EDEB456">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5</w:t>
      </w:r>
      <w:r>
        <w:rPr>
          <w:rFonts w:hint="eastAsia" w:ascii="仿宋" w:hAnsi="仿宋" w:eastAsia="仿宋" w:cs="仿宋"/>
          <w:b w:val="0"/>
          <w:color w:val="auto"/>
          <w:sz w:val="24"/>
        </w:rPr>
        <w:t>）谈判文件有违反国家其他有关强制性规定的情形。</w:t>
      </w:r>
    </w:p>
    <w:p w14:paraId="7E8F331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14:paraId="4C2BAEFC">
      <w:pPr>
        <w:pStyle w:val="2"/>
        <w:spacing w:line="360" w:lineRule="auto"/>
        <w:rPr>
          <w:color w:val="auto"/>
        </w:rPr>
      </w:pPr>
    </w:p>
    <w:p w14:paraId="7F636BF6">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14:paraId="53F4A488">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65E3AB92">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14:paraId="5F277496">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14:paraId="7D580A25">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.4采购人或者采购代理机构宣布未通过资格性审查的供应商名单时，应当告知供应商未通过审查的原因。</w:t>
      </w:r>
    </w:p>
    <w:p w14:paraId="20881600">
      <w:pPr>
        <w:pStyle w:val="2"/>
        <w:spacing w:line="360" w:lineRule="auto"/>
        <w:rPr>
          <w:color w:val="auto"/>
        </w:rPr>
      </w:pPr>
    </w:p>
    <w:p w14:paraId="0822C4F4">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14:paraId="5367724E">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2011F415">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14:paraId="222EFEC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7A57FC4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14:paraId="2A8ABB1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02C0798F">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14:paraId="5B240F42">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14:paraId="09C690C4">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14:paraId="2B728B0B">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14:paraId="4B8C4849">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14:paraId="67E94113">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14:paraId="46719AF5">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14:paraId="7376D21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14:paraId="1FBF67D8">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14:paraId="7762BA14">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14:paraId="1133C0F2">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14:paraId="37E837E5">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14:paraId="5D1F25E1">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14:paraId="3079E19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14:paraId="2412A231">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14:paraId="781A8871">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14:paraId="7F3B6CEC">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14:paraId="494E5659">
      <w:pPr>
        <w:spacing w:line="360" w:lineRule="auto"/>
        <w:rPr>
          <w:color w:val="auto"/>
        </w:rPr>
      </w:pPr>
    </w:p>
    <w:p w14:paraId="741E8810">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14:paraId="7D5091CC">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14:paraId="3B243570">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14:paraId="2631647F">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14:paraId="14B791B0">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7AB5CC64">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3DBF94EC">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1080DC20">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118C45C5">
      <w:pPr>
        <w:pStyle w:val="2"/>
        <w:spacing w:line="360" w:lineRule="auto"/>
        <w:rPr>
          <w:color w:val="auto"/>
        </w:rPr>
      </w:pPr>
    </w:p>
    <w:p w14:paraId="299D3E3D">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14:paraId="66F38DE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14:paraId="24F2F6B4">
      <w:pPr>
        <w:pStyle w:val="2"/>
        <w:spacing w:line="360" w:lineRule="auto"/>
        <w:rPr>
          <w:color w:val="auto"/>
        </w:rPr>
      </w:pPr>
    </w:p>
    <w:p w14:paraId="7DC33FDD">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14:paraId="204D10E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14:paraId="3DE8D80D">
      <w:pPr>
        <w:pStyle w:val="2"/>
        <w:spacing w:line="360" w:lineRule="auto"/>
        <w:rPr>
          <w:color w:val="auto"/>
        </w:rPr>
      </w:pPr>
    </w:p>
    <w:p w14:paraId="58C8F2B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14:paraId="1EDBC269">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14:paraId="564E7D22">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14:paraId="63EE1362">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14:paraId="7B40E5FA">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14:paraId="2A27BCDA">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14:paraId="39DBA0E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14:paraId="7E76091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14:paraId="7D20FC7D">
      <w:pPr>
        <w:spacing w:line="360" w:lineRule="auto"/>
        <w:ind w:firstLine="480" w:firstLineChars="200"/>
        <w:rPr>
          <w:rFonts w:ascii="仿宋" w:hAnsi="仿宋" w:eastAsia="仿宋" w:cs="仿宋"/>
          <w:color w:val="auto"/>
          <w:sz w:val="24"/>
        </w:rPr>
      </w:pPr>
    </w:p>
    <w:p w14:paraId="2E3C74A1">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14:paraId="71A5168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14:paraId="1CFDCD67">
      <w:pPr>
        <w:pStyle w:val="2"/>
        <w:spacing w:line="360" w:lineRule="auto"/>
        <w:rPr>
          <w:color w:val="auto"/>
        </w:rPr>
      </w:pPr>
    </w:p>
    <w:p w14:paraId="5AA43F23">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14:paraId="56E20A4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96508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2EA30D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14:paraId="1619B96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14:paraId="4CBE94CD">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14:paraId="7DD17427">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14:paraId="7B64229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14:paraId="09BA9BB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14:paraId="3C618F9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14:paraId="4C43A30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14:paraId="4A25694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14:paraId="62A418B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09796813">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14:paraId="6E46C299">
      <w:pPr>
        <w:spacing w:line="360" w:lineRule="auto"/>
        <w:ind w:firstLine="482" w:firstLineChars="200"/>
        <w:rPr>
          <w:rFonts w:hint="eastAsia" w:ascii="仿宋" w:hAnsi="仿宋" w:eastAsia="仿宋" w:cs="仿宋"/>
          <w:b/>
          <w:bCs/>
          <w:color w:val="auto"/>
          <w:sz w:val="24"/>
          <w:lang w:val="en-US" w:eastAsia="zh-CN"/>
        </w:rPr>
      </w:pPr>
    </w:p>
    <w:p w14:paraId="4598297C">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14:paraId="59050E0F">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64043734">
      <w:pPr>
        <w:pStyle w:val="2"/>
        <w:rPr>
          <w:rFonts w:hint="eastAsia"/>
          <w:color w:val="auto"/>
          <w:lang w:val="en-US" w:eastAsia="zh-CN"/>
        </w:rPr>
      </w:pPr>
    </w:p>
    <w:p w14:paraId="1A23418B">
      <w:pPr>
        <w:pStyle w:val="2"/>
        <w:rPr>
          <w:rFonts w:hint="eastAsia"/>
          <w:color w:val="auto"/>
          <w:lang w:val="en-US" w:eastAsia="zh-CN"/>
        </w:rPr>
      </w:pPr>
    </w:p>
    <w:p w14:paraId="6914050D">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14:paraId="427F7683">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14:paraId="45BC868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14:paraId="59E2787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14:paraId="5EF031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14:paraId="2A100F18">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14:paraId="559089BC">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14:paraId="77FF6A71">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14:paraId="5E951AB3">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14:paraId="2B0692F9">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14:paraId="0A9FA811">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14:paraId="0843AF6D">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14:paraId="0900395C">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14:paraId="0F8EE26E">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14:paraId="2B48A7A6">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14:paraId="704B339B">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14:paraId="150E5451">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14:paraId="08F848C3">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法律、法规和规章规定的其他义务。</w:t>
      </w:r>
    </w:p>
    <w:p w14:paraId="1FC3F93F">
      <w:pPr>
        <w:tabs>
          <w:tab w:val="left" w:pos="7665"/>
        </w:tabs>
        <w:spacing w:before="313" w:beforeLines="100" w:after="313" w:afterLines="100"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14:paraId="1A0D1035">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14:paraId="0EC50ACD">
      <w:pPr>
        <w:pStyle w:val="110"/>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14:paraId="177ED437">
      <w:pPr>
        <w:pStyle w:val="110"/>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14:paraId="612C4AEE">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14:paraId="244B43D2">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14:paraId="75B1705F">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14:paraId="6F2DCC6A">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14:paraId="529F2FDE">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5F7BF8C1">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14:paraId="1EE8DECF">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14:paraId="16889002">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14:paraId="2863F009">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14:paraId="37813A7A">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14:paraId="7D8D5BCF">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rPr>
        <w:t>关业务单位和个人的财物或好处，不得接受采购代理机构的请托</w:t>
      </w:r>
      <w:r>
        <w:rPr>
          <w:rFonts w:hint="eastAsia" w:ascii="仿宋" w:hAnsi="仿宋" w:eastAsia="仿宋" w:cs="仿宋"/>
          <w:color w:val="auto"/>
          <w:sz w:val="24"/>
          <w:lang w:eastAsia="zh-CN"/>
        </w:rPr>
        <w:t>。</w:t>
      </w:r>
    </w:p>
    <w:p w14:paraId="01A18E4F">
      <w:pPr>
        <w:pStyle w:val="110"/>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bookmarkStart w:id="138" w:name="_Toc31949"/>
      <w:bookmarkStart w:id="139" w:name="_Toc3219"/>
      <w:bookmarkStart w:id="140" w:name="_Toc2688"/>
      <w:bookmarkStart w:id="141" w:name="_Toc4895"/>
      <w:bookmarkStart w:id="142" w:name="_Toc19182"/>
      <w:bookmarkStart w:id="143" w:name="_Toc27128"/>
    </w:p>
    <w:p w14:paraId="3A09F1CF">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bookmarkStart w:id="144" w:name="_Toc31335"/>
      <w:r>
        <w:rPr>
          <w:rStyle w:val="71"/>
          <w:rFonts w:hint="eastAsia" w:ascii="仿宋" w:hAnsi="仿宋" w:eastAsia="仿宋" w:cs="仿宋"/>
          <w:color w:val="auto"/>
          <w:sz w:val="36"/>
          <w:szCs w:val="36"/>
        </w:rPr>
        <w:t>第九章 采购合同（样例</w:t>
      </w:r>
      <w:bookmarkEnd w:id="138"/>
      <w:r>
        <w:rPr>
          <w:rFonts w:hint="eastAsia" w:ascii="仿宋" w:hAnsi="仿宋" w:eastAsia="仿宋" w:cs="仿宋"/>
          <w:color w:val="auto"/>
          <w:sz w:val="36"/>
          <w:szCs w:val="36"/>
        </w:rPr>
        <w:t>）</w:t>
      </w:r>
      <w:bookmarkEnd w:id="139"/>
      <w:bookmarkEnd w:id="140"/>
      <w:bookmarkEnd w:id="141"/>
      <w:bookmarkEnd w:id="142"/>
      <w:bookmarkEnd w:id="143"/>
      <w:bookmarkEnd w:id="144"/>
      <w:bookmarkStart w:id="145" w:name="_Hlt101846155"/>
      <w:bookmarkEnd w:id="145"/>
    </w:p>
    <w:p w14:paraId="291FB721">
      <w:pPr>
        <w:pStyle w:val="2"/>
        <w:ind w:left="2280"/>
        <w:rPr>
          <w:color w:val="auto"/>
        </w:rPr>
      </w:pPr>
    </w:p>
    <w:p w14:paraId="0670DECA">
      <w:pPr>
        <w:spacing w:line="360" w:lineRule="auto"/>
        <w:ind w:firstLine="482" w:firstLineChars="200"/>
        <w:rPr>
          <w:rFonts w:hint="eastAsia" w:ascii="仿宋" w:hAnsi="仿宋" w:eastAsia="仿宋"/>
          <w:b/>
          <w:color w:val="auto"/>
          <w:sz w:val="24"/>
        </w:rPr>
      </w:pPr>
      <w:bookmarkStart w:id="146" w:name="_Toc20043"/>
      <w:bookmarkStart w:id="147" w:name="_Toc28018"/>
      <w:bookmarkStart w:id="148" w:name="_Toc11954"/>
      <w:bookmarkStart w:id="149" w:name="_Toc18227"/>
    </w:p>
    <w:p w14:paraId="7B9FA873">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本合同仅供参考，主要内容可根据实际情况自行拟定，但采购文件要约及响应文件承诺的实质性内容不得有任何负偏离。</w:t>
      </w:r>
    </w:p>
    <w:p w14:paraId="16DD87BF">
      <w:pPr>
        <w:spacing w:line="360" w:lineRule="auto"/>
        <w:ind w:firstLine="480" w:firstLineChars="200"/>
        <w:rPr>
          <w:rFonts w:ascii="仿宋" w:eastAsia="仿宋" w:cs="仿宋"/>
          <w:color w:val="auto"/>
          <w:sz w:val="24"/>
        </w:rPr>
      </w:pPr>
      <w:r>
        <w:rPr>
          <w:rFonts w:hint="eastAsia" w:ascii="仿宋" w:eastAsia="仿宋" w:cs="仿宋"/>
          <w:color w:val="auto"/>
          <w:sz w:val="24"/>
        </w:rPr>
        <w:t>合同编号：</w:t>
      </w:r>
      <w:r>
        <w:rPr>
          <w:rFonts w:hint="eastAsia" w:ascii="仿宋" w:hAnsi="仿宋" w:eastAsia="仿宋" w:cs="仿宋"/>
          <w:color w:val="auto"/>
          <w:sz w:val="24"/>
        </w:rPr>
        <w:t>JRZB-202</w:t>
      </w:r>
      <w:r>
        <w:rPr>
          <w:rFonts w:hint="eastAsia" w:ascii="仿宋" w:hAnsi="仿宋" w:eastAsia="仿宋" w:cs="仿宋"/>
          <w:color w:val="auto"/>
          <w:sz w:val="24"/>
          <w:lang w:val="en-US" w:eastAsia="zh-CN"/>
        </w:rPr>
        <w:t>6</w:t>
      </w:r>
      <w:r>
        <w:rPr>
          <w:rFonts w:hint="eastAsia" w:ascii="仿宋" w:hAnsi="仿宋" w:eastAsia="仿宋" w:cs="仿宋"/>
          <w:color w:val="auto"/>
          <w:sz w:val="24"/>
        </w:rPr>
        <w:t>-HT</w:t>
      </w:r>
      <w:r>
        <w:rPr>
          <w:rFonts w:hint="eastAsia" w:ascii="仿宋" w:hAnsi="仿宋" w:eastAsia="仿宋" w:cs="仿宋"/>
          <w:color w:val="auto"/>
          <w:sz w:val="24"/>
          <w:u w:val="single"/>
        </w:rPr>
        <w:t xml:space="preserve">   </w:t>
      </w:r>
      <w:r>
        <w:rPr>
          <w:rFonts w:hint="eastAsia" w:ascii="仿宋" w:hAnsi="仿宋" w:eastAsia="仿宋" w:cs="仿宋"/>
          <w:color w:val="auto"/>
          <w:sz w:val="24"/>
        </w:rPr>
        <w:t>号</w:t>
      </w:r>
    </w:p>
    <w:p w14:paraId="0E2A6C52">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签订地点：</w:t>
      </w:r>
    </w:p>
    <w:p w14:paraId="422FF0F2">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签订时间：</w:t>
      </w:r>
    </w:p>
    <w:p w14:paraId="4C5F0E9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采购人（甲方）：</w:t>
      </w:r>
    </w:p>
    <w:p w14:paraId="4270F555">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供应商（乙方）：</w:t>
      </w:r>
    </w:p>
    <w:p w14:paraId="6DF13888">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根据《中华人民共和国民法典》及（项目名称：</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）（项目编号：</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）的《</w:t>
      </w:r>
      <w:r>
        <w:rPr>
          <w:rFonts w:hint="eastAsia" w:ascii="仿宋" w:hAnsi="仿宋" w:eastAsia="仿宋"/>
          <w:bCs/>
          <w:color w:val="auto"/>
          <w:sz w:val="24"/>
          <w:highlight w:val="none"/>
          <w:lang w:eastAsia="zh-CN"/>
        </w:rPr>
        <w:t>采购</w:t>
      </w:r>
      <w:r>
        <w:rPr>
          <w:rFonts w:hint="eastAsia" w:ascii="仿宋" w:hAnsi="仿宋" w:eastAsia="仿宋"/>
          <w:bCs/>
          <w:color w:val="auto"/>
          <w:sz w:val="24"/>
          <w:highlight w:val="none"/>
        </w:rPr>
        <w:t>文件》、乙方的《响应文件》及《成交通知书》，甲、乙双方同意签订本合同。详细技术说明及其他有关合同项目的特定信息由合同附件予以说明，合同附件及本项目的</w:t>
      </w:r>
      <w:r>
        <w:rPr>
          <w:rFonts w:hint="eastAsia" w:ascii="仿宋" w:hAnsi="仿宋" w:eastAsia="仿宋"/>
          <w:bCs/>
          <w:color w:val="auto"/>
          <w:sz w:val="24"/>
          <w:highlight w:val="none"/>
          <w:lang w:eastAsia="zh-CN"/>
        </w:rPr>
        <w:t>《采购文件》</w:t>
      </w:r>
      <w:r>
        <w:rPr>
          <w:rFonts w:hint="eastAsia" w:ascii="仿宋" w:hAnsi="仿宋" w:eastAsia="仿宋"/>
          <w:bCs/>
          <w:color w:val="auto"/>
          <w:sz w:val="24"/>
          <w:highlight w:val="none"/>
        </w:rPr>
        <w:t>、</w:t>
      </w:r>
      <w:r>
        <w:rPr>
          <w:rFonts w:hint="eastAsia" w:ascii="仿宋" w:hAnsi="仿宋" w:eastAsia="仿宋"/>
          <w:bCs/>
          <w:color w:val="auto"/>
          <w:sz w:val="24"/>
          <w:highlight w:val="none"/>
          <w:lang w:eastAsia="zh-CN"/>
        </w:rPr>
        <w:t>《</w:t>
      </w:r>
      <w:r>
        <w:rPr>
          <w:rFonts w:hint="eastAsia" w:ascii="仿宋" w:hAnsi="仿宋" w:eastAsia="仿宋"/>
          <w:bCs/>
          <w:color w:val="auto"/>
          <w:sz w:val="24"/>
          <w:highlight w:val="none"/>
        </w:rPr>
        <w:t>响应文件</w:t>
      </w:r>
      <w:r>
        <w:rPr>
          <w:rFonts w:hint="eastAsia" w:ascii="仿宋" w:hAnsi="仿宋" w:eastAsia="仿宋"/>
          <w:bCs/>
          <w:color w:val="auto"/>
          <w:sz w:val="24"/>
          <w:highlight w:val="none"/>
          <w:lang w:eastAsia="zh-CN"/>
        </w:rPr>
        <w:t>》</w:t>
      </w:r>
      <w:r>
        <w:rPr>
          <w:rFonts w:hint="eastAsia" w:ascii="仿宋" w:hAnsi="仿宋" w:eastAsia="仿宋"/>
          <w:bCs/>
          <w:color w:val="auto"/>
          <w:sz w:val="24"/>
          <w:highlight w:val="none"/>
        </w:rPr>
        <w:t>、《成交通知书》等均为本合同不可分割的部分。双方同意共同遵守如下条款：</w:t>
      </w:r>
    </w:p>
    <w:p w14:paraId="5A083E52">
      <w:pPr>
        <w:spacing w:line="360" w:lineRule="auto"/>
        <w:ind w:firstLine="480" w:firstLineChars="200"/>
        <w:rPr>
          <w:rFonts w:hint="eastAsia" w:ascii="仿宋" w:hAnsi="仿宋" w:eastAsia="仿宋"/>
          <w:bCs/>
          <w:color w:val="auto"/>
          <w:sz w:val="24"/>
          <w:highlight w:val="none"/>
        </w:rPr>
      </w:pPr>
      <w:bookmarkStart w:id="150" w:name="_Toc28778_WPSOffice_Level2"/>
      <w:bookmarkStart w:id="151" w:name="_Toc18566"/>
      <w:bookmarkStart w:id="152" w:name="_Toc13862_WPSOffice_Level2"/>
      <w:bookmarkStart w:id="153" w:name="_Toc24568"/>
      <w:bookmarkStart w:id="154" w:name="_Toc19971"/>
      <w:bookmarkStart w:id="155" w:name="_Toc5735"/>
      <w:bookmarkStart w:id="156" w:name="_Toc22401"/>
      <w:r>
        <w:rPr>
          <w:rFonts w:hint="eastAsia" w:ascii="仿宋" w:hAnsi="仿宋" w:eastAsia="仿宋"/>
          <w:bCs/>
          <w:color w:val="auto"/>
          <w:sz w:val="24"/>
          <w:highlight w:val="none"/>
        </w:rPr>
        <w:t>一、合同货物</w:t>
      </w:r>
      <w:bookmarkEnd w:id="150"/>
      <w:bookmarkEnd w:id="151"/>
      <w:bookmarkEnd w:id="152"/>
      <w:bookmarkEnd w:id="153"/>
      <w:bookmarkEnd w:id="154"/>
      <w:bookmarkEnd w:id="155"/>
      <w:bookmarkEnd w:id="156"/>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1A6E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2352E3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917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规格</w:t>
            </w:r>
          </w:p>
          <w:p w14:paraId="70F8CF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403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78A0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0AE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单价</w:t>
            </w:r>
          </w:p>
          <w:p w14:paraId="0BBB3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CD3D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总价</w:t>
            </w:r>
          </w:p>
          <w:p w14:paraId="7E29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11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随机</w:t>
            </w:r>
          </w:p>
          <w:p w14:paraId="4F3F3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B9B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交货期</w:t>
            </w:r>
          </w:p>
        </w:tc>
      </w:tr>
      <w:tr w14:paraId="1BA88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74A3DAF6">
            <w:pPr>
              <w:spacing w:line="360" w:lineRule="auto"/>
              <w:ind w:left="0" w:leftChars="0" w:firstLine="0" w:firstLineChars="0"/>
              <w:jc w:val="center"/>
              <w:rPr>
                <w:rFonts w:hint="eastAsia" w:ascii="仿宋" w:hAnsi="仿宋" w:eastAsia="仿宋"/>
                <w:bCs/>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D8A81E">
            <w:pPr>
              <w:spacing w:line="360" w:lineRule="auto"/>
              <w:ind w:left="0" w:leftChars="0" w:firstLine="0" w:firstLineChars="0"/>
              <w:jc w:val="center"/>
              <w:rPr>
                <w:rFonts w:hint="eastAsia" w:ascii="仿宋" w:hAnsi="仿宋" w:eastAsia="仿宋"/>
                <w:bCs/>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DD4308">
            <w:pPr>
              <w:spacing w:line="360" w:lineRule="auto"/>
              <w:ind w:left="0" w:leftChars="0" w:firstLine="0" w:firstLineChars="0"/>
              <w:jc w:val="center"/>
              <w:rPr>
                <w:rFonts w:hint="eastAsia" w:ascii="仿宋" w:hAnsi="仿宋" w:eastAsia="仿宋"/>
                <w:bCs/>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E1908A">
            <w:pPr>
              <w:spacing w:line="360" w:lineRule="auto"/>
              <w:ind w:left="0" w:leftChars="0" w:firstLine="0" w:firstLineChars="0"/>
              <w:jc w:val="center"/>
              <w:rPr>
                <w:rFonts w:hint="eastAsia" w:ascii="仿宋" w:hAnsi="仿宋" w:eastAsia="仿宋"/>
                <w:bCs/>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8A5431">
            <w:pPr>
              <w:spacing w:line="360" w:lineRule="auto"/>
              <w:ind w:left="0" w:leftChars="0" w:firstLine="0" w:firstLineChars="0"/>
              <w:jc w:val="center"/>
              <w:rPr>
                <w:rFonts w:hint="eastAsia" w:ascii="仿宋" w:hAnsi="仿宋" w:eastAsia="仿宋"/>
                <w:bCs/>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8FCBAB">
            <w:pPr>
              <w:spacing w:line="360" w:lineRule="auto"/>
              <w:ind w:left="0" w:leftChars="0" w:firstLine="0" w:firstLineChars="0"/>
              <w:jc w:val="center"/>
              <w:rPr>
                <w:rFonts w:hint="eastAsia" w:ascii="仿宋" w:hAnsi="仿宋" w:eastAsia="仿宋"/>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A09245">
            <w:pPr>
              <w:spacing w:line="360" w:lineRule="auto"/>
              <w:ind w:left="0" w:leftChars="0" w:firstLine="0" w:firstLineChars="0"/>
              <w:jc w:val="center"/>
              <w:rPr>
                <w:rFonts w:hint="eastAsia" w:ascii="仿宋" w:hAnsi="仿宋" w:eastAsia="仿宋"/>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EAA65">
            <w:pPr>
              <w:spacing w:line="360" w:lineRule="auto"/>
              <w:ind w:left="0" w:leftChars="0" w:firstLine="0" w:firstLineChars="0"/>
              <w:jc w:val="center"/>
              <w:rPr>
                <w:rFonts w:hint="eastAsia" w:ascii="仿宋" w:hAnsi="仿宋" w:eastAsia="仿宋"/>
                <w:bCs/>
                <w:color w:val="auto"/>
                <w:sz w:val="24"/>
                <w:highlight w:val="none"/>
              </w:rPr>
            </w:pPr>
          </w:p>
        </w:tc>
      </w:tr>
      <w:tr w14:paraId="1A1E4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16F08213">
            <w:pPr>
              <w:spacing w:line="360" w:lineRule="auto"/>
              <w:ind w:left="0" w:leftChars="0" w:firstLine="0" w:firstLineChars="0"/>
              <w:jc w:val="center"/>
              <w:rPr>
                <w:rFonts w:hint="eastAsia" w:ascii="仿宋" w:hAnsi="仿宋" w:eastAsia="仿宋"/>
                <w:bCs/>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A02FC8">
            <w:pPr>
              <w:spacing w:line="360" w:lineRule="auto"/>
              <w:ind w:left="0" w:leftChars="0" w:firstLine="0" w:firstLineChars="0"/>
              <w:jc w:val="center"/>
              <w:rPr>
                <w:rFonts w:hint="eastAsia" w:ascii="仿宋" w:hAnsi="仿宋" w:eastAsia="仿宋"/>
                <w:bCs/>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AE1D35">
            <w:pPr>
              <w:spacing w:line="360" w:lineRule="auto"/>
              <w:ind w:left="0" w:leftChars="0" w:firstLine="0" w:firstLineChars="0"/>
              <w:jc w:val="center"/>
              <w:rPr>
                <w:rFonts w:hint="eastAsia" w:ascii="仿宋" w:hAnsi="仿宋" w:eastAsia="仿宋"/>
                <w:bCs/>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79AF7C">
            <w:pPr>
              <w:spacing w:line="360" w:lineRule="auto"/>
              <w:ind w:left="0" w:leftChars="0" w:firstLine="0" w:firstLineChars="0"/>
              <w:jc w:val="center"/>
              <w:rPr>
                <w:rFonts w:hint="eastAsia" w:ascii="仿宋" w:hAnsi="仿宋" w:eastAsia="仿宋"/>
                <w:bCs/>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3D0EAC">
            <w:pPr>
              <w:spacing w:line="360" w:lineRule="auto"/>
              <w:ind w:left="0" w:leftChars="0" w:firstLine="0" w:firstLineChars="0"/>
              <w:jc w:val="center"/>
              <w:rPr>
                <w:rFonts w:hint="eastAsia" w:ascii="仿宋" w:hAnsi="仿宋" w:eastAsia="仿宋"/>
                <w:bCs/>
                <w:color w:val="auto"/>
                <w:sz w:val="24"/>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BD9A033">
            <w:pPr>
              <w:spacing w:line="360" w:lineRule="auto"/>
              <w:ind w:left="0" w:leftChars="0" w:firstLine="0" w:firstLineChars="0"/>
              <w:jc w:val="center"/>
              <w:rPr>
                <w:rFonts w:hint="eastAsia" w:ascii="仿宋" w:hAnsi="仿宋" w:eastAsia="仿宋"/>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4F6665">
            <w:pPr>
              <w:spacing w:line="360" w:lineRule="auto"/>
              <w:ind w:left="0" w:leftChars="0" w:firstLine="0" w:firstLineChars="0"/>
              <w:jc w:val="center"/>
              <w:rPr>
                <w:rFonts w:hint="eastAsia" w:ascii="仿宋" w:hAnsi="仿宋" w:eastAsia="仿宋"/>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CD2655">
            <w:pPr>
              <w:spacing w:line="360" w:lineRule="auto"/>
              <w:ind w:left="0" w:leftChars="0" w:firstLine="0" w:firstLineChars="0"/>
              <w:jc w:val="center"/>
              <w:rPr>
                <w:rFonts w:hint="eastAsia" w:ascii="仿宋" w:hAnsi="仿宋" w:eastAsia="仿宋"/>
                <w:bCs/>
                <w:color w:val="auto"/>
                <w:sz w:val="24"/>
                <w:highlight w:val="none"/>
              </w:rPr>
            </w:pPr>
          </w:p>
        </w:tc>
      </w:tr>
    </w:tbl>
    <w:p w14:paraId="5BFB2B6B">
      <w:pPr>
        <w:spacing w:line="360" w:lineRule="auto"/>
        <w:ind w:firstLine="480" w:firstLineChars="200"/>
        <w:rPr>
          <w:rFonts w:hint="eastAsia" w:ascii="仿宋" w:hAnsi="仿宋" w:eastAsia="仿宋"/>
          <w:bCs/>
          <w:color w:val="auto"/>
          <w:sz w:val="24"/>
          <w:highlight w:val="none"/>
        </w:rPr>
      </w:pPr>
      <w:bookmarkStart w:id="157" w:name="_Toc19879"/>
      <w:bookmarkStart w:id="158" w:name="_Toc23002"/>
      <w:bookmarkStart w:id="159" w:name="_Toc13846_WPSOffice_Level2"/>
      <w:bookmarkStart w:id="160" w:name="_Toc14596_WPSOffice_Level2"/>
      <w:bookmarkStart w:id="161" w:name="_Toc15515"/>
      <w:bookmarkStart w:id="162" w:name="_Toc28220"/>
      <w:bookmarkStart w:id="163" w:name="_Toc24373"/>
      <w:r>
        <w:rPr>
          <w:rFonts w:hint="eastAsia" w:ascii="仿宋" w:hAnsi="仿宋" w:eastAsia="仿宋"/>
          <w:bCs/>
          <w:color w:val="auto"/>
          <w:sz w:val="24"/>
          <w:highlight w:val="none"/>
        </w:rPr>
        <w:t>二、合同总价</w:t>
      </w:r>
      <w:bookmarkEnd w:id="157"/>
      <w:bookmarkEnd w:id="158"/>
      <w:bookmarkEnd w:id="159"/>
      <w:bookmarkEnd w:id="160"/>
      <w:bookmarkEnd w:id="161"/>
      <w:bookmarkEnd w:id="162"/>
      <w:bookmarkEnd w:id="163"/>
    </w:p>
    <w:p w14:paraId="4450293B">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合同总价为人民币大写：</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元，即￥</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元；该合同总价已包括货物材料、制造、包装、运输、验收合格交付使用等所有其他有关各项的含税费用。本合同执行期间合同总价不变，甲方无须另向乙方支付本合同规定之外的其他任何费用。</w:t>
      </w:r>
    </w:p>
    <w:p w14:paraId="1B8DEA81">
      <w:pPr>
        <w:spacing w:line="360" w:lineRule="auto"/>
        <w:ind w:firstLine="480" w:firstLineChars="200"/>
        <w:rPr>
          <w:rFonts w:hint="eastAsia" w:ascii="仿宋" w:hAnsi="仿宋" w:eastAsia="仿宋"/>
          <w:bCs/>
          <w:color w:val="auto"/>
          <w:sz w:val="24"/>
          <w:highlight w:val="none"/>
        </w:rPr>
      </w:pPr>
      <w:bookmarkStart w:id="164" w:name="_Toc15577"/>
      <w:bookmarkStart w:id="165" w:name="_Toc10473"/>
      <w:bookmarkStart w:id="166" w:name="_Toc11500_WPSOffice_Level2"/>
      <w:bookmarkStart w:id="167" w:name="_Toc7072_WPSOffice_Level2"/>
      <w:bookmarkStart w:id="168" w:name="_Toc3245"/>
      <w:bookmarkStart w:id="169" w:name="_Toc27619"/>
      <w:bookmarkStart w:id="170" w:name="_Toc28116"/>
      <w:bookmarkStart w:id="171" w:name="_Toc26534_WPSOffice_Level2"/>
      <w:bookmarkStart w:id="172" w:name="_Toc21909"/>
      <w:bookmarkStart w:id="173" w:name="_Toc20225_WPSOffice_Level2"/>
      <w:bookmarkStart w:id="174" w:name="_Toc7987"/>
      <w:bookmarkStart w:id="175" w:name="_Toc2642"/>
      <w:r>
        <w:rPr>
          <w:rFonts w:hint="eastAsia" w:ascii="仿宋" w:hAnsi="仿宋" w:eastAsia="仿宋"/>
          <w:bCs/>
          <w:color w:val="auto"/>
          <w:sz w:val="24"/>
          <w:highlight w:val="none"/>
        </w:rPr>
        <w:t>三、质量要求</w:t>
      </w:r>
      <w:bookmarkEnd w:id="164"/>
      <w:bookmarkEnd w:id="165"/>
      <w:bookmarkEnd w:id="166"/>
      <w:bookmarkEnd w:id="167"/>
      <w:bookmarkEnd w:id="168"/>
      <w:bookmarkEnd w:id="169"/>
      <w:bookmarkEnd w:id="170"/>
    </w:p>
    <w:p w14:paraId="2FDC241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1、乙方须提供全新的货物（含零部件、配件等），表面无划伤、无碰撞痕迹，且权属清楚，不得侵害他人的知识产权。</w:t>
      </w:r>
    </w:p>
    <w:p w14:paraId="4ECB4232">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2、货物必须符合或优于国家（行业）</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标准，以及本项目采购文件的质量要求和技术指标与出厂标准。</w:t>
      </w:r>
    </w:p>
    <w:p w14:paraId="649FAE27">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3、乙方须在本合同签订之日起</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日内送交货物成品样品给甲方确认，在甲方出具样品确认书并封存成品样品外观尺寸后，乙方才能按样生产，并以此样品作为验收样品；每台货物上均应有产品质量检验合格标志。</w:t>
      </w:r>
    </w:p>
    <w:p w14:paraId="42A5F5B0">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4、货物制造质量出现问题，乙方应负责三包（包修、包换、包退），费用由乙方负担，甲方有权到乙方生产场地检查货物质量和生产进度。</w:t>
      </w:r>
    </w:p>
    <w:p w14:paraId="3F6C6A1E">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5、货到现场后由于甲方保管不当造成的质量问题，乙方亦应负责修理，但费用由甲方负担。</w:t>
      </w:r>
    </w:p>
    <w:p w14:paraId="59E540B2">
      <w:pPr>
        <w:spacing w:line="360" w:lineRule="auto"/>
        <w:ind w:firstLine="480" w:firstLineChars="200"/>
        <w:rPr>
          <w:rFonts w:hint="eastAsia" w:ascii="仿宋" w:hAnsi="仿宋" w:eastAsia="仿宋"/>
          <w:bCs/>
          <w:color w:val="auto"/>
          <w:sz w:val="24"/>
          <w:highlight w:val="none"/>
        </w:rPr>
      </w:pPr>
      <w:bookmarkStart w:id="176" w:name="_Toc11257"/>
      <w:bookmarkStart w:id="177" w:name="_Toc22055"/>
      <w:r>
        <w:rPr>
          <w:rFonts w:hint="eastAsia" w:ascii="仿宋" w:hAnsi="仿宋" w:eastAsia="仿宋"/>
          <w:bCs/>
          <w:color w:val="auto"/>
          <w:sz w:val="24"/>
          <w:highlight w:val="none"/>
        </w:rPr>
        <w:t>四、交货及验收</w:t>
      </w:r>
      <w:bookmarkEnd w:id="171"/>
      <w:bookmarkEnd w:id="172"/>
      <w:bookmarkEnd w:id="173"/>
      <w:bookmarkEnd w:id="174"/>
      <w:bookmarkEnd w:id="175"/>
      <w:bookmarkEnd w:id="176"/>
      <w:bookmarkEnd w:id="177"/>
    </w:p>
    <w:p w14:paraId="6494B3F9">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1、乙方交货期限为合同签订生效后的</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日内，在合同签订生效之日起</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天内交货到甲方指定地点，随即在</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日内全部完成</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验收合格交付使用，并且最迟应在</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年</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月</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日前全部完成</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验收合格交付使用(如由于采购人的原因造成合同延迟签订或验收的，时间顺延)。交货验收时须提供产品质检部门从同类产品中抽样检查合格的检测报告。</w:t>
      </w:r>
    </w:p>
    <w:p w14:paraId="5624BDFF">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2、验收由</w:t>
      </w:r>
      <w:r>
        <w:rPr>
          <w:rFonts w:hint="eastAsia" w:ascii="仿宋" w:hAnsi="仿宋" w:eastAsia="仿宋"/>
          <w:bCs/>
          <w:color w:val="auto"/>
          <w:sz w:val="24"/>
          <w:highlight w:val="none"/>
          <w:lang w:eastAsia="zh-CN"/>
        </w:rPr>
        <w:t>甲方</w:t>
      </w:r>
      <w:r>
        <w:rPr>
          <w:rFonts w:hint="eastAsia" w:ascii="仿宋" w:hAnsi="仿宋" w:eastAsia="仿宋"/>
          <w:bCs/>
          <w:color w:val="auto"/>
          <w:sz w:val="24"/>
          <w:highlight w:val="none"/>
        </w:rPr>
        <w:t>组织，乙方配合进行：</w:t>
      </w:r>
    </w:p>
    <w:p w14:paraId="65D26248">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 货物在乙方通知</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完毕后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日内初步验收。初步验收合格后，进入</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试用期；试用期间发生重大质量问题，修复后试用相应顺延；试用期结束后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日内完成最终验收；</w:t>
      </w:r>
    </w:p>
    <w:p w14:paraId="15626B3B">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 验收标准：按国家有关规定以及甲方采购文件的质量要求和技术指标、乙方的响应文件及承诺与本合同约定标准进行验收；甲乙双方如对质量要求和技术指标的约定标准有相互抵触或异议的事项，由甲方在采购文件与响应文件中按质量要求和技术指标比较优胜的原则确定该项的约定标准进行验收；</w:t>
      </w:r>
    </w:p>
    <w:p w14:paraId="425F7F59">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D1B5B9">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(4) 如质量验收合格，双方签署质量验收报告。</w:t>
      </w:r>
    </w:p>
    <w:p w14:paraId="6B72ECCA">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3、货物</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完成后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日内，甲方无故不进行验收工作并已使用货物的，视同已</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完成并验收合格。</w:t>
      </w:r>
    </w:p>
    <w:p w14:paraId="3DE2CE35">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4、乙方应将所提供货物的装箱清单、配件、随机工具、用户使用手册、原厂保修卡等资料交付给甲方；乙方不能完整交付货物及本款规定的单证和工具的，必须负责补齐，否则视为未按合同约定交货。</w:t>
      </w:r>
    </w:p>
    <w:p w14:paraId="66B1A13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5、如货物经乙方</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次维修仍不能达到合同约定的质量标准，甲方有权退货，并视作乙方不能交付货物而须支付违约赔偿金给甲方，甲方还可依法追究乙方的违约责任。 </w:t>
      </w:r>
    </w:p>
    <w:p w14:paraId="289F5D72">
      <w:pPr>
        <w:spacing w:line="360" w:lineRule="auto"/>
        <w:ind w:firstLine="480" w:firstLineChars="200"/>
        <w:rPr>
          <w:rFonts w:hint="eastAsia" w:ascii="仿宋" w:hAnsi="仿宋" w:eastAsia="仿宋"/>
          <w:bCs/>
          <w:color w:val="auto"/>
          <w:sz w:val="24"/>
          <w:highlight w:val="none"/>
        </w:rPr>
      </w:pPr>
      <w:bookmarkStart w:id="178" w:name="_Toc17119"/>
      <w:bookmarkStart w:id="179" w:name="_Toc16167"/>
      <w:bookmarkStart w:id="180" w:name="_Toc13153"/>
      <w:bookmarkStart w:id="181" w:name="_Toc26995"/>
      <w:bookmarkStart w:id="182" w:name="_Toc21433"/>
      <w:bookmarkStart w:id="183" w:name="_Toc12785_WPSOffice_Level2"/>
      <w:bookmarkStart w:id="184" w:name="_Toc4150_WPSOffice_Level2"/>
      <w:r>
        <w:rPr>
          <w:rFonts w:hint="eastAsia" w:ascii="仿宋" w:hAnsi="仿宋" w:eastAsia="仿宋"/>
          <w:bCs/>
          <w:color w:val="auto"/>
          <w:sz w:val="24"/>
          <w:highlight w:val="none"/>
        </w:rPr>
        <w:t>五、付款方式</w:t>
      </w:r>
      <w:bookmarkEnd w:id="178"/>
      <w:bookmarkEnd w:id="179"/>
      <w:bookmarkEnd w:id="180"/>
      <w:bookmarkEnd w:id="181"/>
      <w:bookmarkEnd w:id="182"/>
      <w:bookmarkEnd w:id="183"/>
      <w:bookmarkEnd w:id="184"/>
    </w:p>
    <w:p w14:paraId="1E487B9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1、全部货物</w:t>
      </w:r>
      <w:r>
        <w:rPr>
          <w:rFonts w:hint="eastAsia" w:ascii="仿宋" w:hAnsi="仿宋" w:eastAsia="仿宋"/>
          <w:bCs/>
          <w:color w:val="auto"/>
          <w:sz w:val="24"/>
          <w:highlight w:val="none"/>
          <w:lang w:eastAsia="zh-CN"/>
        </w:rPr>
        <w:t>供货</w:t>
      </w:r>
      <w:r>
        <w:rPr>
          <w:rFonts w:hint="eastAsia" w:ascii="仿宋" w:hAnsi="仿宋" w:eastAsia="仿宋"/>
          <w:bCs/>
          <w:color w:val="auto"/>
          <w:sz w:val="24"/>
          <w:highlight w:val="none"/>
        </w:rPr>
        <w:t>完毕并验收合格之日起，甲方接到乙方通知与票据凭证资料以后的</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日内，提交支付凭证资料给</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办理支付手续，并由其向乙方核拨合同总价的百分之</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款项：￥</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元，人民币大写</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元整；</w:t>
      </w:r>
    </w:p>
    <w:p w14:paraId="1B3CCDC8">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2</w:t>
      </w:r>
      <w:r>
        <w:rPr>
          <w:rFonts w:hint="eastAsia" w:ascii="仿宋" w:hAnsi="仿宋" w:eastAsia="仿宋"/>
          <w:bCs/>
          <w:color w:val="auto"/>
          <w:sz w:val="24"/>
          <w:highlight w:val="none"/>
        </w:rPr>
        <w:t>、乙方须向甲方出具合法有效完整的完税发票及凭证资料进行支付结算。</w:t>
      </w:r>
    </w:p>
    <w:p w14:paraId="4D37440A">
      <w:pPr>
        <w:spacing w:line="360" w:lineRule="auto"/>
        <w:ind w:firstLine="480" w:firstLineChars="200"/>
        <w:rPr>
          <w:rFonts w:hint="eastAsia" w:ascii="仿宋" w:hAnsi="仿宋" w:eastAsia="仿宋"/>
          <w:bCs/>
          <w:color w:val="auto"/>
          <w:sz w:val="24"/>
          <w:highlight w:val="none"/>
        </w:rPr>
      </w:pPr>
      <w:bookmarkStart w:id="185" w:name="_Toc9684_WPSOffice_Level2"/>
      <w:bookmarkStart w:id="186" w:name="_Toc24545"/>
      <w:bookmarkStart w:id="187" w:name="_Toc10488_WPSOffice_Level2"/>
      <w:bookmarkStart w:id="188" w:name="_Toc29040"/>
      <w:bookmarkStart w:id="189" w:name="_Toc2252"/>
      <w:bookmarkStart w:id="190" w:name="_Toc21573"/>
      <w:bookmarkStart w:id="191" w:name="_Toc8403"/>
      <w:r>
        <w:rPr>
          <w:rFonts w:hint="eastAsia" w:ascii="仿宋" w:hAnsi="仿宋" w:eastAsia="仿宋"/>
          <w:bCs/>
          <w:color w:val="auto"/>
          <w:sz w:val="24"/>
          <w:highlight w:val="none"/>
        </w:rPr>
        <w:t>六、售后服务</w:t>
      </w:r>
      <w:bookmarkEnd w:id="185"/>
      <w:bookmarkEnd w:id="186"/>
      <w:bookmarkEnd w:id="187"/>
      <w:bookmarkEnd w:id="188"/>
      <w:bookmarkEnd w:id="189"/>
      <w:bookmarkEnd w:id="190"/>
      <w:bookmarkEnd w:id="191"/>
    </w:p>
    <w:p w14:paraId="3BBAA893">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1、质保期为验收合格后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年，质保期内出现质量问题，乙方在接到通知后   小时内响应到场，</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小时内完成维修或更换，并承担修理调换的费用；如货物经乙方</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次维修仍不能达到本合同约定的质量标准，视作乙方未能按时交货，甲方有权退货并追究乙方的违约责任。货到现场后由于甲方保管不当造成的问题，乙方亦应负责修复，但费用由甲方负担。</w:t>
      </w:r>
    </w:p>
    <w:p w14:paraId="4CAA764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2、乙方须指派专人负责与甲方联系售后服务事宜。</w:t>
      </w:r>
    </w:p>
    <w:p w14:paraId="040289BB">
      <w:pPr>
        <w:spacing w:line="360" w:lineRule="auto"/>
        <w:ind w:firstLine="480" w:firstLineChars="200"/>
        <w:rPr>
          <w:rFonts w:hint="eastAsia" w:ascii="仿宋" w:hAnsi="仿宋" w:eastAsia="仿宋"/>
          <w:bCs/>
          <w:color w:val="auto"/>
          <w:sz w:val="24"/>
          <w:highlight w:val="none"/>
        </w:rPr>
      </w:pPr>
      <w:bookmarkStart w:id="192" w:name="_Toc4430_WPSOffice_Level2"/>
      <w:bookmarkStart w:id="193" w:name="_Toc15122"/>
      <w:bookmarkStart w:id="194" w:name="_Toc11246"/>
      <w:bookmarkStart w:id="195" w:name="_Toc20849"/>
      <w:bookmarkStart w:id="196" w:name="_Toc2558"/>
      <w:bookmarkStart w:id="197" w:name="_Toc32134"/>
      <w:bookmarkStart w:id="198" w:name="_Toc30786_WPSOffice_Level2"/>
      <w:r>
        <w:rPr>
          <w:rFonts w:hint="eastAsia" w:ascii="仿宋" w:hAnsi="仿宋" w:eastAsia="仿宋"/>
          <w:bCs/>
          <w:color w:val="auto"/>
          <w:sz w:val="24"/>
          <w:highlight w:val="none"/>
        </w:rPr>
        <w:t>七、违约责任</w:t>
      </w:r>
      <w:bookmarkEnd w:id="192"/>
      <w:bookmarkEnd w:id="193"/>
      <w:bookmarkEnd w:id="194"/>
      <w:bookmarkEnd w:id="195"/>
      <w:bookmarkEnd w:id="196"/>
      <w:bookmarkEnd w:id="197"/>
      <w:bookmarkEnd w:id="198"/>
    </w:p>
    <w:p w14:paraId="7CF35C44">
      <w:pPr>
        <w:spacing w:line="360" w:lineRule="auto"/>
        <w:ind w:firstLine="480" w:firstLineChars="200"/>
        <w:rPr>
          <w:rFonts w:hint="eastAsia" w:ascii="仿宋" w:hAnsi="仿宋" w:eastAsia="仿宋"/>
          <w:bCs/>
          <w:color w:val="auto"/>
          <w:sz w:val="24"/>
          <w:highlight w:val="none"/>
        </w:rPr>
      </w:pPr>
      <w:bookmarkStart w:id="199" w:name="_Toc17067_WPSOffice_Level2"/>
      <w:bookmarkStart w:id="200" w:name="_Toc27"/>
      <w:bookmarkStart w:id="201" w:name="_Toc10792_WPSOffice_Level2"/>
      <w:bookmarkStart w:id="202" w:name="_Toc5071"/>
      <w:bookmarkStart w:id="203" w:name="_Toc14696"/>
      <w:r>
        <w:rPr>
          <w:rFonts w:hint="eastAsia" w:ascii="仿宋" w:hAnsi="仿宋" w:eastAsia="仿宋"/>
          <w:bCs/>
          <w:color w:val="auto"/>
          <w:sz w:val="24"/>
          <w:highlight w:val="none"/>
        </w:rPr>
        <w:t>1、任何一方无故终止合同，应按照合同总价的10%向另一方支付违约赔偿金和相关损失。对于损失的赔偿，甲、乙双方将本着诚实信用及互谅互让的原则友好协商解决或提交项目所在地法院诉讼。</w:t>
      </w:r>
    </w:p>
    <w:p w14:paraId="13611856">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2、如乙方在履约过程中发生重大安全事故，或因乙方责任发生安全事故，甲方将向乙方索赔并终止本合同。</w:t>
      </w:r>
    </w:p>
    <w:p w14:paraId="14DE7A48">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3、乙方在合同期内存在弄虚作假、未按要求完成工作量、未提供应提供的资料等严重违约行为，除承担违约责任外，甲方将有权终止本合同。</w:t>
      </w:r>
    </w:p>
    <w:p w14:paraId="7A8225E7">
      <w:pPr>
        <w:spacing w:line="360" w:lineRule="auto"/>
        <w:ind w:firstLine="480" w:firstLineChars="200"/>
        <w:rPr>
          <w:rFonts w:hint="eastAsia" w:ascii="仿宋" w:hAnsi="仿宋" w:eastAsia="仿宋"/>
          <w:bCs/>
          <w:color w:val="auto"/>
          <w:sz w:val="24"/>
          <w:highlight w:val="none"/>
        </w:rPr>
      </w:pPr>
      <w:bookmarkStart w:id="204" w:name="_Toc6915"/>
      <w:bookmarkStart w:id="205" w:name="_Toc19662"/>
      <w:r>
        <w:rPr>
          <w:rFonts w:hint="eastAsia" w:ascii="仿宋" w:hAnsi="仿宋" w:eastAsia="仿宋"/>
          <w:bCs/>
          <w:color w:val="auto"/>
          <w:sz w:val="24"/>
          <w:highlight w:val="none"/>
        </w:rPr>
        <w:t>八、争议解决办法</w:t>
      </w:r>
      <w:bookmarkEnd w:id="199"/>
      <w:bookmarkEnd w:id="200"/>
      <w:bookmarkEnd w:id="201"/>
      <w:bookmarkEnd w:id="202"/>
      <w:bookmarkEnd w:id="203"/>
      <w:bookmarkEnd w:id="204"/>
      <w:bookmarkEnd w:id="205"/>
    </w:p>
    <w:p w14:paraId="7B147C1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1、因货物的质量问题发生争议，由质量技术监督部门或其指定的质量鉴定机构进行质量鉴定。货物符合标准的，鉴定费由甲方承担；货物不符合质量标准的，鉴定费由乙方承担。</w:t>
      </w:r>
    </w:p>
    <w:p w14:paraId="5C57099C">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2、合同履行期间,若双方发生争议，可协商或由有关部门调解解决，协商或调解不成的，由当事人依法维护其合法权益。</w:t>
      </w:r>
    </w:p>
    <w:p w14:paraId="332E680B">
      <w:pPr>
        <w:spacing w:line="360" w:lineRule="auto"/>
        <w:ind w:firstLine="480" w:firstLineChars="200"/>
        <w:rPr>
          <w:rFonts w:hint="eastAsia" w:ascii="仿宋" w:hAnsi="仿宋" w:eastAsia="仿宋"/>
          <w:bCs/>
          <w:color w:val="auto"/>
          <w:sz w:val="24"/>
          <w:highlight w:val="none"/>
        </w:rPr>
      </w:pPr>
      <w:bookmarkStart w:id="206" w:name="_Toc16028_WPSOffice_Level2"/>
      <w:bookmarkStart w:id="207" w:name="_Toc32703"/>
      <w:bookmarkStart w:id="208" w:name="_Toc17213"/>
      <w:bookmarkStart w:id="209" w:name="_Toc23388"/>
      <w:bookmarkStart w:id="210" w:name="_Toc10471_WPSOffice_Level2"/>
      <w:bookmarkStart w:id="211" w:name="_Toc16599"/>
      <w:bookmarkStart w:id="212" w:name="_Toc17652"/>
      <w:r>
        <w:rPr>
          <w:rFonts w:hint="eastAsia" w:ascii="仿宋" w:hAnsi="仿宋" w:eastAsia="仿宋"/>
          <w:bCs/>
          <w:color w:val="auto"/>
          <w:sz w:val="24"/>
          <w:highlight w:val="none"/>
        </w:rPr>
        <w:t>九、其他</w:t>
      </w:r>
      <w:bookmarkEnd w:id="206"/>
      <w:bookmarkEnd w:id="207"/>
      <w:bookmarkEnd w:id="208"/>
      <w:bookmarkEnd w:id="209"/>
      <w:bookmarkEnd w:id="210"/>
      <w:bookmarkEnd w:id="211"/>
      <w:bookmarkEnd w:id="212"/>
    </w:p>
    <w:p w14:paraId="66C59B56">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1、如有未尽事宜，由双方依法订立补充合同。</w:t>
      </w:r>
    </w:p>
    <w:p w14:paraId="6323DE46">
      <w:pPr>
        <w:spacing w:line="360" w:lineRule="auto"/>
        <w:ind w:firstLine="480" w:firstLineChars="200"/>
        <w:rPr>
          <w:rFonts w:hint="eastAsia" w:ascii="仿宋" w:hAnsi="仿宋" w:eastAsia="仿宋"/>
          <w:bCs/>
          <w:color w:val="auto"/>
          <w:sz w:val="24"/>
          <w:highlight w:val="none"/>
        </w:rPr>
      </w:pPr>
      <w:r>
        <w:rPr>
          <w:rFonts w:hint="eastAsia" w:ascii="仿宋" w:hAnsi="仿宋" w:eastAsia="仿宋"/>
          <w:bCs/>
          <w:color w:val="auto"/>
          <w:sz w:val="24"/>
          <w:highlight w:val="none"/>
        </w:rPr>
        <w:t>2、本合同一式X份，自双方签章之日起生效。甲方X份、乙方X份、采购代理机构一份。</w:t>
      </w:r>
    </w:p>
    <w:p w14:paraId="1ECA6454">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 </w:t>
      </w:r>
    </w:p>
    <w:tbl>
      <w:tblPr>
        <w:tblStyle w:val="23"/>
        <w:tblpPr w:leftFromText="180" w:rightFromText="180" w:vertAnchor="text" w:horzAnchor="page" w:tblpX="1397" w:tblpY="223"/>
        <w:tblOverlap w:val="never"/>
        <w:tblW w:w="9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3"/>
        <w:gridCol w:w="4763"/>
      </w:tblGrid>
      <w:tr w14:paraId="61D30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63" w:type="dxa"/>
            <w:tcBorders>
              <w:top w:val="single" w:color="auto" w:sz="4" w:space="0"/>
              <w:left w:val="single" w:color="auto" w:sz="4" w:space="0"/>
              <w:bottom w:val="single" w:color="auto" w:sz="4" w:space="0"/>
              <w:right w:val="single" w:color="auto" w:sz="4" w:space="0"/>
            </w:tcBorders>
          </w:tcPr>
          <w:p w14:paraId="30F335BE">
            <w:pPr>
              <w:spacing w:line="360" w:lineRule="auto"/>
              <w:rPr>
                <w:rFonts w:ascii="仿宋" w:hAnsi="仿宋" w:eastAsia="仿宋" w:cs="仿宋"/>
                <w:color w:val="auto"/>
                <w:sz w:val="24"/>
              </w:rPr>
            </w:pPr>
            <w:r>
              <w:rPr>
                <w:rFonts w:hint="eastAsia" w:ascii="仿宋" w:hAnsi="仿宋" w:eastAsia="仿宋" w:cs="仿宋"/>
                <w:color w:val="auto"/>
                <w:sz w:val="24"/>
              </w:rPr>
              <w:t>甲方（盖章）：</w:t>
            </w:r>
          </w:p>
          <w:p w14:paraId="68E15248">
            <w:pPr>
              <w:spacing w:line="360" w:lineRule="auto"/>
              <w:rPr>
                <w:rFonts w:ascii="仿宋" w:hAnsi="仿宋" w:eastAsia="仿宋" w:cs="仿宋"/>
                <w:color w:val="auto"/>
                <w:sz w:val="24"/>
              </w:rPr>
            </w:pPr>
            <w:r>
              <w:rPr>
                <w:rFonts w:hint="eastAsia" w:ascii="仿宋" w:hAnsi="仿宋" w:eastAsia="仿宋" w:cs="仿宋"/>
                <w:color w:val="auto"/>
                <w:sz w:val="24"/>
              </w:rPr>
              <w:t>甲方代表（签字）：</w:t>
            </w:r>
          </w:p>
          <w:p w14:paraId="4A9412ED">
            <w:pPr>
              <w:spacing w:line="360" w:lineRule="auto"/>
              <w:rPr>
                <w:rFonts w:ascii="仿宋" w:hAnsi="仿宋" w:eastAsia="仿宋" w:cs="仿宋"/>
                <w:color w:val="auto"/>
                <w:sz w:val="24"/>
              </w:rPr>
            </w:pPr>
            <w:r>
              <w:rPr>
                <w:rFonts w:hint="eastAsia" w:ascii="仿宋" w:hAnsi="仿宋" w:eastAsia="仿宋" w:cs="仿宋"/>
                <w:color w:val="auto"/>
                <w:sz w:val="24"/>
              </w:rPr>
              <w:t>地址：</w:t>
            </w:r>
          </w:p>
          <w:p w14:paraId="3EF9B4C9">
            <w:pPr>
              <w:spacing w:line="360" w:lineRule="auto"/>
              <w:rPr>
                <w:rFonts w:ascii="仿宋" w:hAnsi="仿宋" w:eastAsia="仿宋" w:cs="仿宋"/>
                <w:color w:val="auto"/>
                <w:sz w:val="24"/>
              </w:rPr>
            </w:pPr>
            <w:r>
              <w:rPr>
                <w:rFonts w:hint="eastAsia" w:ascii="仿宋" w:hAnsi="仿宋" w:eastAsia="仿宋" w:cs="仿宋"/>
                <w:color w:val="auto"/>
                <w:sz w:val="24"/>
              </w:rPr>
              <w:t>电话：</w:t>
            </w:r>
          </w:p>
          <w:p w14:paraId="37F8022A">
            <w:pPr>
              <w:spacing w:line="360" w:lineRule="auto"/>
              <w:rPr>
                <w:rFonts w:ascii="仿宋" w:hAnsi="仿宋" w:eastAsia="仿宋" w:cs="仿宋"/>
                <w:color w:val="auto"/>
                <w:sz w:val="24"/>
              </w:rPr>
            </w:pPr>
            <w:r>
              <w:rPr>
                <w:rFonts w:hint="eastAsia" w:ascii="仿宋" w:hAnsi="仿宋" w:eastAsia="仿宋" w:cs="仿宋"/>
                <w:color w:val="auto"/>
                <w:sz w:val="24"/>
              </w:rPr>
              <w:t>开户银行：</w:t>
            </w:r>
          </w:p>
          <w:p w14:paraId="11998454">
            <w:pPr>
              <w:spacing w:line="360" w:lineRule="auto"/>
              <w:rPr>
                <w:rFonts w:ascii="仿宋" w:hAnsi="仿宋" w:eastAsia="仿宋" w:cs="仿宋"/>
                <w:color w:val="auto"/>
                <w:sz w:val="24"/>
              </w:rPr>
            </w:pPr>
            <w:r>
              <w:rPr>
                <w:rFonts w:hint="eastAsia" w:ascii="仿宋" w:hAnsi="仿宋" w:eastAsia="仿宋" w:cs="仿宋"/>
                <w:color w:val="auto"/>
                <w:sz w:val="24"/>
              </w:rPr>
              <w:t>开户</w:t>
            </w:r>
            <w:r>
              <w:rPr>
                <w:rFonts w:hint="eastAsia" w:ascii="仿宋" w:hAnsi="仿宋" w:eastAsia="仿宋" w:cs="仿宋"/>
                <w:color w:val="auto"/>
                <w:sz w:val="24"/>
                <w:lang w:eastAsia="zh-CN"/>
              </w:rPr>
              <w:t>账</w:t>
            </w:r>
            <w:r>
              <w:rPr>
                <w:rFonts w:hint="eastAsia" w:ascii="仿宋" w:hAnsi="仿宋" w:eastAsia="仿宋" w:cs="仿宋"/>
                <w:color w:val="auto"/>
                <w:sz w:val="24"/>
              </w:rPr>
              <w:t>号：</w:t>
            </w:r>
          </w:p>
          <w:p w14:paraId="631B50DF">
            <w:pPr>
              <w:spacing w:line="360" w:lineRule="auto"/>
              <w:rPr>
                <w:rFonts w:ascii="仿宋" w:hAnsi="仿宋" w:eastAsia="仿宋" w:cs="仿宋"/>
                <w:color w:val="auto"/>
                <w:sz w:val="24"/>
              </w:rPr>
            </w:pPr>
            <w:r>
              <w:rPr>
                <w:rFonts w:hint="eastAsia" w:ascii="仿宋" w:hAnsi="仿宋" w:eastAsia="仿宋" w:cs="仿宋"/>
                <w:color w:val="auto"/>
                <w:sz w:val="24"/>
              </w:rPr>
              <w:t>日期：    年    月    日</w:t>
            </w:r>
          </w:p>
        </w:tc>
        <w:tc>
          <w:tcPr>
            <w:tcW w:w="4763" w:type="dxa"/>
            <w:tcBorders>
              <w:top w:val="single" w:color="auto" w:sz="4" w:space="0"/>
              <w:left w:val="single" w:color="auto" w:sz="4" w:space="0"/>
              <w:bottom w:val="single" w:color="auto" w:sz="4" w:space="0"/>
              <w:right w:val="single" w:color="auto" w:sz="4" w:space="0"/>
            </w:tcBorders>
          </w:tcPr>
          <w:p w14:paraId="28EE39A3">
            <w:pPr>
              <w:spacing w:line="360" w:lineRule="auto"/>
              <w:rPr>
                <w:rFonts w:ascii="仿宋" w:hAnsi="仿宋" w:eastAsia="仿宋" w:cs="仿宋"/>
                <w:color w:val="auto"/>
                <w:sz w:val="24"/>
              </w:rPr>
            </w:pPr>
            <w:r>
              <w:rPr>
                <w:rFonts w:hint="eastAsia" w:ascii="仿宋" w:hAnsi="仿宋" w:eastAsia="仿宋" w:cs="仿宋"/>
                <w:color w:val="auto"/>
                <w:sz w:val="24"/>
              </w:rPr>
              <w:t>乙方（盖章）：</w:t>
            </w:r>
          </w:p>
          <w:p w14:paraId="7BDBC6B9">
            <w:pPr>
              <w:spacing w:line="360" w:lineRule="auto"/>
              <w:rPr>
                <w:rFonts w:ascii="仿宋" w:hAnsi="仿宋" w:eastAsia="仿宋" w:cs="仿宋"/>
                <w:color w:val="auto"/>
                <w:sz w:val="24"/>
              </w:rPr>
            </w:pPr>
            <w:r>
              <w:rPr>
                <w:rFonts w:hint="eastAsia" w:ascii="仿宋" w:hAnsi="仿宋" w:eastAsia="仿宋" w:cs="仿宋"/>
                <w:color w:val="auto"/>
                <w:sz w:val="24"/>
              </w:rPr>
              <w:t>乙方代表（签字）：</w:t>
            </w:r>
          </w:p>
          <w:p w14:paraId="27B18424">
            <w:pPr>
              <w:spacing w:line="360" w:lineRule="auto"/>
              <w:rPr>
                <w:rFonts w:ascii="仿宋" w:hAnsi="仿宋" w:eastAsia="仿宋" w:cs="仿宋"/>
                <w:color w:val="auto"/>
                <w:sz w:val="24"/>
              </w:rPr>
            </w:pPr>
            <w:r>
              <w:rPr>
                <w:rFonts w:hint="eastAsia" w:ascii="仿宋" w:hAnsi="仿宋" w:eastAsia="仿宋" w:cs="仿宋"/>
                <w:color w:val="auto"/>
                <w:sz w:val="24"/>
              </w:rPr>
              <w:t>地址：</w:t>
            </w:r>
          </w:p>
          <w:p w14:paraId="03571E8D">
            <w:pPr>
              <w:spacing w:line="360" w:lineRule="auto"/>
              <w:rPr>
                <w:rFonts w:ascii="仿宋" w:hAnsi="仿宋" w:eastAsia="仿宋" w:cs="仿宋"/>
                <w:color w:val="auto"/>
                <w:sz w:val="24"/>
              </w:rPr>
            </w:pPr>
            <w:r>
              <w:rPr>
                <w:rFonts w:hint="eastAsia" w:ascii="仿宋" w:hAnsi="仿宋" w:eastAsia="仿宋" w:cs="仿宋"/>
                <w:color w:val="auto"/>
                <w:sz w:val="24"/>
              </w:rPr>
              <w:t>电话：</w:t>
            </w:r>
          </w:p>
          <w:p w14:paraId="017F35F9">
            <w:pPr>
              <w:spacing w:line="360" w:lineRule="auto"/>
              <w:rPr>
                <w:rFonts w:ascii="仿宋" w:hAnsi="仿宋" w:eastAsia="仿宋" w:cs="仿宋"/>
                <w:color w:val="auto"/>
                <w:sz w:val="24"/>
              </w:rPr>
            </w:pPr>
            <w:r>
              <w:rPr>
                <w:rFonts w:hint="eastAsia" w:ascii="仿宋" w:hAnsi="仿宋" w:eastAsia="仿宋" w:cs="仿宋"/>
                <w:color w:val="auto"/>
                <w:sz w:val="24"/>
              </w:rPr>
              <w:t>开户银行：</w:t>
            </w:r>
          </w:p>
          <w:p w14:paraId="46E2C8A1">
            <w:pPr>
              <w:spacing w:line="360" w:lineRule="auto"/>
              <w:rPr>
                <w:rFonts w:ascii="仿宋" w:hAnsi="仿宋" w:eastAsia="仿宋" w:cs="仿宋"/>
                <w:color w:val="auto"/>
                <w:sz w:val="24"/>
              </w:rPr>
            </w:pPr>
            <w:r>
              <w:rPr>
                <w:rFonts w:hint="eastAsia" w:ascii="仿宋" w:hAnsi="仿宋" w:eastAsia="仿宋" w:cs="仿宋"/>
                <w:color w:val="auto"/>
                <w:sz w:val="24"/>
              </w:rPr>
              <w:t>开户</w:t>
            </w:r>
            <w:r>
              <w:rPr>
                <w:rFonts w:hint="eastAsia" w:ascii="仿宋" w:hAnsi="仿宋" w:eastAsia="仿宋" w:cs="仿宋"/>
                <w:color w:val="auto"/>
                <w:sz w:val="24"/>
                <w:lang w:eastAsia="zh-CN"/>
              </w:rPr>
              <w:t>账</w:t>
            </w:r>
            <w:r>
              <w:rPr>
                <w:rFonts w:hint="eastAsia" w:ascii="仿宋" w:hAnsi="仿宋" w:eastAsia="仿宋" w:cs="仿宋"/>
                <w:color w:val="auto"/>
                <w:sz w:val="24"/>
              </w:rPr>
              <w:t>号：</w:t>
            </w:r>
          </w:p>
          <w:p w14:paraId="0FF06FAD">
            <w:pPr>
              <w:spacing w:line="360" w:lineRule="auto"/>
              <w:rPr>
                <w:rFonts w:ascii="仿宋" w:hAnsi="仿宋" w:eastAsia="仿宋" w:cs="仿宋"/>
                <w:color w:val="auto"/>
                <w:sz w:val="24"/>
              </w:rPr>
            </w:pPr>
            <w:r>
              <w:rPr>
                <w:rFonts w:hint="eastAsia" w:ascii="仿宋" w:hAnsi="仿宋" w:eastAsia="仿宋" w:cs="仿宋"/>
                <w:color w:val="auto"/>
                <w:sz w:val="24"/>
              </w:rPr>
              <w:t>日期：    年    月    日</w:t>
            </w:r>
          </w:p>
        </w:tc>
      </w:tr>
    </w:tbl>
    <w:p w14:paraId="380BD15F">
      <w:pPr>
        <w:spacing w:line="360" w:lineRule="auto"/>
        <w:ind w:firstLine="482" w:firstLineChars="200"/>
        <w:rPr>
          <w:rFonts w:hint="eastAsia" w:ascii="仿宋" w:hAnsi="仿宋" w:eastAsia="仿宋"/>
          <w:b/>
          <w:color w:val="auto"/>
          <w:sz w:val="24"/>
        </w:rPr>
      </w:pPr>
    </w:p>
    <w:p w14:paraId="51D3456A">
      <w:pPr>
        <w:pStyle w:val="2"/>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377E70EE">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213" w:name="_Toc6079"/>
      <w:bookmarkStart w:id="214" w:name="_Toc14066"/>
      <w:bookmarkStart w:id="215" w:name="_Toc3804"/>
      <w:r>
        <w:rPr>
          <w:rFonts w:hint="eastAsia" w:ascii="仿宋" w:hAnsi="仿宋" w:eastAsia="仿宋" w:cs="仿宋"/>
          <w:color w:val="auto"/>
          <w:sz w:val="36"/>
          <w:szCs w:val="36"/>
        </w:rPr>
        <w:t>第十章 附件</w:t>
      </w:r>
      <w:bookmarkEnd w:id="146"/>
      <w:bookmarkEnd w:id="147"/>
      <w:bookmarkEnd w:id="148"/>
      <w:bookmarkEnd w:id="149"/>
      <w:bookmarkEnd w:id="213"/>
      <w:bookmarkEnd w:id="214"/>
      <w:bookmarkEnd w:id="215"/>
    </w:p>
    <w:p w14:paraId="76F8AB20">
      <w:pPr>
        <w:spacing w:before="170"/>
        <w:ind w:right="0" w:rightChars="0"/>
        <w:jc w:val="center"/>
        <w:outlineLvl w:val="1"/>
        <w:rPr>
          <w:rFonts w:hint="eastAsia" w:ascii="仿宋" w:hAnsi="仿宋" w:eastAsia="仿宋" w:cs="仿宋"/>
          <w:b/>
          <w:bCs/>
          <w:color w:val="auto"/>
          <w:sz w:val="36"/>
          <w:szCs w:val="36"/>
          <w:lang w:eastAsia="zh-CN"/>
        </w:rPr>
      </w:pPr>
      <w:bookmarkStart w:id="216"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216"/>
    </w:p>
    <w:p w14:paraId="5C89E5F3">
      <w:pPr>
        <w:rPr>
          <w:color w:val="auto"/>
        </w:rPr>
      </w:pPr>
    </w:p>
    <w:tbl>
      <w:tblPr>
        <w:tblStyle w:val="23"/>
        <w:tblW w:w="8820" w:type="dxa"/>
        <w:jc w:val="center"/>
        <w:tblLayout w:type="fixed"/>
        <w:tblCellMar>
          <w:top w:w="0" w:type="dxa"/>
          <w:left w:w="108" w:type="dxa"/>
          <w:bottom w:w="0" w:type="dxa"/>
          <w:right w:w="108" w:type="dxa"/>
        </w:tblCellMar>
      </w:tblPr>
      <w:tblGrid>
        <w:gridCol w:w="2524"/>
        <w:gridCol w:w="6296"/>
      </w:tblGrid>
      <w:tr w14:paraId="61576F42">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C8DE9A">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FC785A">
            <w:pPr>
              <w:widowControl/>
              <w:spacing w:line="360" w:lineRule="auto"/>
              <w:jc w:val="left"/>
              <w:textAlignment w:val="center"/>
              <w:rPr>
                <w:rFonts w:ascii="仿宋" w:hAnsi="仿宋" w:eastAsia="仿宋" w:cs="仿宋"/>
                <w:color w:val="auto"/>
                <w:sz w:val="32"/>
                <w:szCs w:val="32"/>
              </w:rPr>
            </w:pPr>
          </w:p>
        </w:tc>
      </w:tr>
      <w:tr w14:paraId="61791BA0">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FFF041B">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EA94EF3">
            <w:pPr>
              <w:widowControl/>
              <w:spacing w:line="360" w:lineRule="auto"/>
              <w:jc w:val="left"/>
              <w:textAlignment w:val="center"/>
              <w:rPr>
                <w:rFonts w:ascii="仿宋" w:hAnsi="仿宋" w:eastAsia="仿宋" w:cs="仿宋"/>
                <w:color w:val="auto"/>
                <w:sz w:val="32"/>
                <w:szCs w:val="32"/>
              </w:rPr>
            </w:pPr>
          </w:p>
        </w:tc>
      </w:tr>
      <w:tr w14:paraId="540B9634">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6E0DFC7">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262E32B7">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14:paraId="627538D7">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86B2C7">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8877ECD">
            <w:pPr>
              <w:spacing w:line="360" w:lineRule="auto"/>
              <w:rPr>
                <w:rFonts w:ascii="仿宋" w:hAnsi="仿宋" w:eastAsia="仿宋" w:cs="仿宋"/>
                <w:color w:val="auto"/>
                <w:sz w:val="32"/>
                <w:szCs w:val="32"/>
              </w:rPr>
            </w:pPr>
          </w:p>
        </w:tc>
      </w:tr>
      <w:tr w14:paraId="2DFC7655">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2E4BB6">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D8CB8A4">
            <w:pPr>
              <w:spacing w:line="360" w:lineRule="auto"/>
              <w:rPr>
                <w:rFonts w:ascii="仿宋" w:hAnsi="仿宋" w:eastAsia="仿宋" w:cs="仿宋"/>
                <w:color w:val="auto"/>
                <w:sz w:val="32"/>
                <w:szCs w:val="32"/>
              </w:rPr>
            </w:pPr>
          </w:p>
        </w:tc>
      </w:tr>
      <w:tr w14:paraId="635464A6">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F3FDE5">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560308">
            <w:pPr>
              <w:spacing w:line="360" w:lineRule="auto"/>
              <w:rPr>
                <w:rFonts w:ascii="仿宋" w:hAnsi="仿宋" w:eastAsia="仿宋" w:cs="仿宋"/>
                <w:color w:val="auto"/>
                <w:sz w:val="32"/>
                <w:szCs w:val="32"/>
              </w:rPr>
            </w:pPr>
          </w:p>
        </w:tc>
      </w:tr>
      <w:tr w14:paraId="29BE2E02">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4DC04A">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B148CC">
            <w:pPr>
              <w:spacing w:line="360" w:lineRule="auto"/>
              <w:rPr>
                <w:rFonts w:ascii="仿宋" w:hAnsi="仿宋" w:eastAsia="仿宋" w:cs="仿宋"/>
                <w:color w:val="auto"/>
                <w:sz w:val="32"/>
                <w:szCs w:val="32"/>
              </w:rPr>
            </w:pPr>
          </w:p>
        </w:tc>
      </w:tr>
      <w:tr w14:paraId="0DAD2826">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998B43">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BE969A">
            <w:pPr>
              <w:spacing w:line="360" w:lineRule="auto"/>
              <w:rPr>
                <w:rFonts w:ascii="仿宋" w:hAnsi="仿宋" w:eastAsia="仿宋" w:cs="仿宋"/>
                <w:color w:val="auto"/>
                <w:sz w:val="32"/>
                <w:szCs w:val="32"/>
              </w:rPr>
            </w:pPr>
          </w:p>
        </w:tc>
      </w:tr>
      <w:tr w14:paraId="3DB7A683">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DD95F8">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059B83">
            <w:pPr>
              <w:spacing w:line="360" w:lineRule="auto"/>
              <w:rPr>
                <w:rFonts w:ascii="仿宋" w:hAnsi="仿宋" w:eastAsia="仿宋" w:cs="仿宋"/>
                <w:color w:val="auto"/>
                <w:sz w:val="32"/>
                <w:szCs w:val="32"/>
              </w:rPr>
            </w:pPr>
          </w:p>
        </w:tc>
      </w:tr>
      <w:tr w14:paraId="2B7BB585">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C6AB1E">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9D15E52">
            <w:pPr>
              <w:spacing w:line="360" w:lineRule="auto"/>
              <w:rPr>
                <w:rFonts w:ascii="仿宋" w:hAnsi="仿宋" w:eastAsia="仿宋" w:cs="仿宋"/>
                <w:color w:val="auto"/>
                <w:sz w:val="32"/>
                <w:szCs w:val="32"/>
              </w:rPr>
            </w:pPr>
          </w:p>
        </w:tc>
      </w:tr>
      <w:tr w14:paraId="54094D3C">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12E664">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1BA920">
            <w:pPr>
              <w:spacing w:line="360" w:lineRule="auto"/>
              <w:rPr>
                <w:rFonts w:ascii="仿宋" w:hAnsi="仿宋" w:eastAsia="仿宋" w:cs="仿宋"/>
                <w:color w:val="auto"/>
                <w:sz w:val="32"/>
                <w:szCs w:val="32"/>
              </w:rPr>
            </w:pPr>
          </w:p>
        </w:tc>
      </w:tr>
      <w:tr w14:paraId="44F35877">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4DC50F">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6084F0">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14:paraId="47AC2CF2">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14:paraId="0687FBF8">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14:paraId="39D1F12A">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14:paraId="7FA183A9">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14:paraId="19773862">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14:paraId="666148A8">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14:paraId="0AC1B60E"/>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1" w:fontKey="{17CD5CF7-7017-483F-8655-FA0E5736C705}"/>
  </w:font>
  <w:font w:name="仿宋">
    <w:panose1 w:val="02010609060101010101"/>
    <w:charset w:val="86"/>
    <w:family w:val="auto"/>
    <w:pitch w:val="default"/>
    <w:sig w:usb0="800002BF" w:usb1="38CF7CFA" w:usb2="00000016" w:usb3="00000000" w:csb0="00040001" w:csb1="00000000"/>
    <w:embedRegular r:id="rId2" w:fontKey="{A680BE16-3780-4724-AE7D-DBE2F08A3695}"/>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131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A95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48C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3AF8FD">
                          <w:pPr>
                            <w:pStyle w:val="18"/>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5B3AF8FD">
                    <w:pPr>
                      <w:pStyle w:val="18"/>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02E0">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83FE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F83FE2">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631A">
    <w:pPr>
      <w:pStyle w:val="1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A7C35">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A7C35">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E2C9">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70259">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270259">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5E6C7B8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934A">
    <w:pPr>
      <w:pStyle w:val="19"/>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7722">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6297">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9F81">
    <w:pPr>
      <w:pStyle w:val="19"/>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64F2">
    <w:pPr>
      <w:pStyle w:val="19"/>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6487F77D">
    <w:pPr>
      <w:pStyle w:val="19"/>
      <w:jc w:val="left"/>
    </w:pPr>
  </w:p>
  <w:p w14:paraId="6D837CC8">
    <w:pPr>
      <w:pStyle w:val="19"/>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OGEzODlkODE0MmY1MWQ2ZjAwNzgyOTQ5N2ZjMGU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0429"/>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70054"/>
    <w:rsid w:val="017D293B"/>
    <w:rsid w:val="01991DFB"/>
    <w:rsid w:val="019E59BA"/>
    <w:rsid w:val="019F2C19"/>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577D60"/>
    <w:rsid w:val="025E7ED2"/>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3E18AE"/>
    <w:rsid w:val="03422379"/>
    <w:rsid w:val="034B4CE1"/>
    <w:rsid w:val="035B2B87"/>
    <w:rsid w:val="03610C48"/>
    <w:rsid w:val="03630D87"/>
    <w:rsid w:val="03717787"/>
    <w:rsid w:val="037310CC"/>
    <w:rsid w:val="03783980"/>
    <w:rsid w:val="03792426"/>
    <w:rsid w:val="038372E1"/>
    <w:rsid w:val="03856FE9"/>
    <w:rsid w:val="03885B72"/>
    <w:rsid w:val="03930D6F"/>
    <w:rsid w:val="03941B37"/>
    <w:rsid w:val="039D6EF3"/>
    <w:rsid w:val="03AB09EC"/>
    <w:rsid w:val="03AC4ECB"/>
    <w:rsid w:val="03B361EB"/>
    <w:rsid w:val="03B406F8"/>
    <w:rsid w:val="03C1120E"/>
    <w:rsid w:val="03C52A65"/>
    <w:rsid w:val="03C87043"/>
    <w:rsid w:val="03D469D1"/>
    <w:rsid w:val="03DB267A"/>
    <w:rsid w:val="03E0652D"/>
    <w:rsid w:val="03EE5C83"/>
    <w:rsid w:val="03F10434"/>
    <w:rsid w:val="04050331"/>
    <w:rsid w:val="040858EF"/>
    <w:rsid w:val="040B181D"/>
    <w:rsid w:val="040D5DB1"/>
    <w:rsid w:val="043F5114"/>
    <w:rsid w:val="04440A30"/>
    <w:rsid w:val="04495F6D"/>
    <w:rsid w:val="0450314B"/>
    <w:rsid w:val="045D1D96"/>
    <w:rsid w:val="045F3526"/>
    <w:rsid w:val="0460113B"/>
    <w:rsid w:val="046425EE"/>
    <w:rsid w:val="04780D01"/>
    <w:rsid w:val="047A6A76"/>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16943"/>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72C4A"/>
    <w:rsid w:val="05C80B80"/>
    <w:rsid w:val="05DB0F5C"/>
    <w:rsid w:val="05DE48B3"/>
    <w:rsid w:val="05E0751B"/>
    <w:rsid w:val="05F37C43"/>
    <w:rsid w:val="05F7405D"/>
    <w:rsid w:val="05F975F8"/>
    <w:rsid w:val="05FF5304"/>
    <w:rsid w:val="05FF5332"/>
    <w:rsid w:val="06016C1C"/>
    <w:rsid w:val="0603725B"/>
    <w:rsid w:val="06092193"/>
    <w:rsid w:val="060E1B99"/>
    <w:rsid w:val="06125BE9"/>
    <w:rsid w:val="062B25B3"/>
    <w:rsid w:val="064638FF"/>
    <w:rsid w:val="06503EDD"/>
    <w:rsid w:val="065C5050"/>
    <w:rsid w:val="066253AB"/>
    <w:rsid w:val="067E0EBC"/>
    <w:rsid w:val="067E34AD"/>
    <w:rsid w:val="0685363E"/>
    <w:rsid w:val="068B4806"/>
    <w:rsid w:val="068D5490"/>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17420"/>
    <w:rsid w:val="08AF0FC4"/>
    <w:rsid w:val="08B30A3C"/>
    <w:rsid w:val="08B97457"/>
    <w:rsid w:val="08C01B61"/>
    <w:rsid w:val="08C43F67"/>
    <w:rsid w:val="08C45A0C"/>
    <w:rsid w:val="08C72724"/>
    <w:rsid w:val="08D2694A"/>
    <w:rsid w:val="08E96EDF"/>
    <w:rsid w:val="08F41517"/>
    <w:rsid w:val="08F74BD4"/>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17A0E"/>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AFE5874"/>
    <w:rsid w:val="0B067053"/>
    <w:rsid w:val="0B0B4099"/>
    <w:rsid w:val="0B0D656D"/>
    <w:rsid w:val="0B162042"/>
    <w:rsid w:val="0B201834"/>
    <w:rsid w:val="0B222FFB"/>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7B52D0"/>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24D77"/>
    <w:rsid w:val="0D7A4F50"/>
    <w:rsid w:val="0D841562"/>
    <w:rsid w:val="0D857C3A"/>
    <w:rsid w:val="0D877BB2"/>
    <w:rsid w:val="0D9E30A0"/>
    <w:rsid w:val="0DA34B36"/>
    <w:rsid w:val="0DA67905"/>
    <w:rsid w:val="0DA87894"/>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B1BDF"/>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A37FD"/>
    <w:rsid w:val="0FCD1D6A"/>
    <w:rsid w:val="0FD0534A"/>
    <w:rsid w:val="0FE05631"/>
    <w:rsid w:val="0FE41084"/>
    <w:rsid w:val="0FE56AF6"/>
    <w:rsid w:val="0FE805C6"/>
    <w:rsid w:val="0FF26B15"/>
    <w:rsid w:val="0FF371E5"/>
    <w:rsid w:val="0FF56194"/>
    <w:rsid w:val="100872A4"/>
    <w:rsid w:val="1010532D"/>
    <w:rsid w:val="10135715"/>
    <w:rsid w:val="101C492A"/>
    <w:rsid w:val="102C3F31"/>
    <w:rsid w:val="102C638C"/>
    <w:rsid w:val="102F4635"/>
    <w:rsid w:val="10360209"/>
    <w:rsid w:val="103E0EDE"/>
    <w:rsid w:val="103E5ED8"/>
    <w:rsid w:val="10424EDA"/>
    <w:rsid w:val="1048062B"/>
    <w:rsid w:val="1049663B"/>
    <w:rsid w:val="104E3B20"/>
    <w:rsid w:val="10506200"/>
    <w:rsid w:val="10585332"/>
    <w:rsid w:val="105C116E"/>
    <w:rsid w:val="10663F83"/>
    <w:rsid w:val="10762190"/>
    <w:rsid w:val="107D7F1B"/>
    <w:rsid w:val="10801D2B"/>
    <w:rsid w:val="108049DA"/>
    <w:rsid w:val="108239CC"/>
    <w:rsid w:val="108953E6"/>
    <w:rsid w:val="109669EA"/>
    <w:rsid w:val="10997EC8"/>
    <w:rsid w:val="109B3F9B"/>
    <w:rsid w:val="109C6E7D"/>
    <w:rsid w:val="109F0FFA"/>
    <w:rsid w:val="10AB3168"/>
    <w:rsid w:val="10B14BA6"/>
    <w:rsid w:val="10B52A82"/>
    <w:rsid w:val="10BA6606"/>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026D1"/>
    <w:rsid w:val="118179DA"/>
    <w:rsid w:val="1190799A"/>
    <w:rsid w:val="119B57A1"/>
    <w:rsid w:val="11B72DAD"/>
    <w:rsid w:val="11BB125C"/>
    <w:rsid w:val="11BC4606"/>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B23C47"/>
    <w:rsid w:val="13BC2E0C"/>
    <w:rsid w:val="13CD64A6"/>
    <w:rsid w:val="13D41328"/>
    <w:rsid w:val="13DB57DE"/>
    <w:rsid w:val="13ED3796"/>
    <w:rsid w:val="13EE3A48"/>
    <w:rsid w:val="13EF6C5A"/>
    <w:rsid w:val="13F26EEF"/>
    <w:rsid w:val="14043122"/>
    <w:rsid w:val="140507E9"/>
    <w:rsid w:val="14170E9C"/>
    <w:rsid w:val="14192869"/>
    <w:rsid w:val="141B6FAE"/>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4F97FA6"/>
    <w:rsid w:val="150040A6"/>
    <w:rsid w:val="1503166D"/>
    <w:rsid w:val="150D7FCA"/>
    <w:rsid w:val="15121D0E"/>
    <w:rsid w:val="15211DA6"/>
    <w:rsid w:val="1523615F"/>
    <w:rsid w:val="15262782"/>
    <w:rsid w:val="15277504"/>
    <w:rsid w:val="152D6299"/>
    <w:rsid w:val="1536195E"/>
    <w:rsid w:val="153A16BD"/>
    <w:rsid w:val="15442A28"/>
    <w:rsid w:val="1550461D"/>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C538B"/>
    <w:rsid w:val="167D034B"/>
    <w:rsid w:val="1682560D"/>
    <w:rsid w:val="1683568D"/>
    <w:rsid w:val="1685405E"/>
    <w:rsid w:val="16913CE4"/>
    <w:rsid w:val="169F16A6"/>
    <w:rsid w:val="16A11EDF"/>
    <w:rsid w:val="16AE3FD8"/>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26790"/>
    <w:rsid w:val="17755E42"/>
    <w:rsid w:val="17765614"/>
    <w:rsid w:val="17782CF3"/>
    <w:rsid w:val="17852E18"/>
    <w:rsid w:val="17880E0B"/>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12F5"/>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45113D"/>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553AF0"/>
    <w:rsid w:val="1A59596F"/>
    <w:rsid w:val="1A6315A8"/>
    <w:rsid w:val="1A63700A"/>
    <w:rsid w:val="1A65201F"/>
    <w:rsid w:val="1A666EF9"/>
    <w:rsid w:val="1A6E5F85"/>
    <w:rsid w:val="1A793698"/>
    <w:rsid w:val="1A9418C4"/>
    <w:rsid w:val="1AA27C10"/>
    <w:rsid w:val="1AAB47F3"/>
    <w:rsid w:val="1ACC4A5A"/>
    <w:rsid w:val="1ADC042D"/>
    <w:rsid w:val="1AEC1A97"/>
    <w:rsid w:val="1AFC1451"/>
    <w:rsid w:val="1B0A6A06"/>
    <w:rsid w:val="1B0F3471"/>
    <w:rsid w:val="1B1219C5"/>
    <w:rsid w:val="1B18567B"/>
    <w:rsid w:val="1B223CC2"/>
    <w:rsid w:val="1B2331AE"/>
    <w:rsid w:val="1B30786C"/>
    <w:rsid w:val="1B4425FE"/>
    <w:rsid w:val="1B513291"/>
    <w:rsid w:val="1B5C5A42"/>
    <w:rsid w:val="1B711BB3"/>
    <w:rsid w:val="1B775075"/>
    <w:rsid w:val="1B7C77EF"/>
    <w:rsid w:val="1B8B31A7"/>
    <w:rsid w:val="1B9168E6"/>
    <w:rsid w:val="1B995C5B"/>
    <w:rsid w:val="1BA7677C"/>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266050"/>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4335C"/>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02EE2"/>
    <w:rsid w:val="1ED868EC"/>
    <w:rsid w:val="1EDE7C64"/>
    <w:rsid w:val="1EE30827"/>
    <w:rsid w:val="1EEF08C6"/>
    <w:rsid w:val="1F0013CE"/>
    <w:rsid w:val="1F006643"/>
    <w:rsid w:val="1F060A1E"/>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2B167B"/>
    <w:rsid w:val="203D1CF7"/>
    <w:rsid w:val="204F2335"/>
    <w:rsid w:val="20592B28"/>
    <w:rsid w:val="20593B9C"/>
    <w:rsid w:val="205D76E5"/>
    <w:rsid w:val="206440DF"/>
    <w:rsid w:val="2074722D"/>
    <w:rsid w:val="20783911"/>
    <w:rsid w:val="207A6BA3"/>
    <w:rsid w:val="20806F42"/>
    <w:rsid w:val="208671FD"/>
    <w:rsid w:val="20950E00"/>
    <w:rsid w:val="209537EE"/>
    <w:rsid w:val="209B7088"/>
    <w:rsid w:val="20B107D5"/>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1FD6D1A"/>
    <w:rsid w:val="220E17FB"/>
    <w:rsid w:val="22107F79"/>
    <w:rsid w:val="22292AE9"/>
    <w:rsid w:val="22294C15"/>
    <w:rsid w:val="222A260B"/>
    <w:rsid w:val="222D068F"/>
    <w:rsid w:val="222D6E3E"/>
    <w:rsid w:val="223013B2"/>
    <w:rsid w:val="223A482E"/>
    <w:rsid w:val="223C1F78"/>
    <w:rsid w:val="22431F90"/>
    <w:rsid w:val="22476016"/>
    <w:rsid w:val="22476E0B"/>
    <w:rsid w:val="224A001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B36C43"/>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A4208"/>
    <w:rsid w:val="236D61F3"/>
    <w:rsid w:val="236F247C"/>
    <w:rsid w:val="23741B23"/>
    <w:rsid w:val="23786774"/>
    <w:rsid w:val="23797A1B"/>
    <w:rsid w:val="237E0A3B"/>
    <w:rsid w:val="2381522D"/>
    <w:rsid w:val="238E6641"/>
    <w:rsid w:val="23A73B10"/>
    <w:rsid w:val="23B13D7C"/>
    <w:rsid w:val="23B70C77"/>
    <w:rsid w:val="23C063AD"/>
    <w:rsid w:val="23D043ED"/>
    <w:rsid w:val="23D505A9"/>
    <w:rsid w:val="23F2204E"/>
    <w:rsid w:val="23F54AC9"/>
    <w:rsid w:val="23F848BB"/>
    <w:rsid w:val="24054BD5"/>
    <w:rsid w:val="240A1BB0"/>
    <w:rsid w:val="241A43B0"/>
    <w:rsid w:val="241D5586"/>
    <w:rsid w:val="24246CCD"/>
    <w:rsid w:val="243B27B6"/>
    <w:rsid w:val="243D5C2B"/>
    <w:rsid w:val="243F77D1"/>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84EF6"/>
    <w:rsid w:val="24AB4876"/>
    <w:rsid w:val="24B06EE5"/>
    <w:rsid w:val="24BF4EEA"/>
    <w:rsid w:val="24D457F9"/>
    <w:rsid w:val="24E038B7"/>
    <w:rsid w:val="24E45FB4"/>
    <w:rsid w:val="24E92114"/>
    <w:rsid w:val="24F85EA0"/>
    <w:rsid w:val="25025C48"/>
    <w:rsid w:val="250710D3"/>
    <w:rsid w:val="251D6F73"/>
    <w:rsid w:val="25200A23"/>
    <w:rsid w:val="252457C9"/>
    <w:rsid w:val="25331E0C"/>
    <w:rsid w:val="253E20DF"/>
    <w:rsid w:val="25404627"/>
    <w:rsid w:val="25414119"/>
    <w:rsid w:val="2542028B"/>
    <w:rsid w:val="25456322"/>
    <w:rsid w:val="254F64F0"/>
    <w:rsid w:val="25674672"/>
    <w:rsid w:val="2575220D"/>
    <w:rsid w:val="257A108C"/>
    <w:rsid w:val="257A518B"/>
    <w:rsid w:val="25946F0E"/>
    <w:rsid w:val="259A64A3"/>
    <w:rsid w:val="25A24847"/>
    <w:rsid w:val="25AD6D3E"/>
    <w:rsid w:val="25C1006B"/>
    <w:rsid w:val="25C22195"/>
    <w:rsid w:val="25C264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85F9C"/>
    <w:rsid w:val="26EC4808"/>
    <w:rsid w:val="26FD42C6"/>
    <w:rsid w:val="271B407C"/>
    <w:rsid w:val="272E4CB3"/>
    <w:rsid w:val="2731199B"/>
    <w:rsid w:val="27397C6F"/>
    <w:rsid w:val="274C0B76"/>
    <w:rsid w:val="27520E68"/>
    <w:rsid w:val="276035E5"/>
    <w:rsid w:val="27652F0A"/>
    <w:rsid w:val="276A1229"/>
    <w:rsid w:val="27785213"/>
    <w:rsid w:val="277E07E7"/>
    <w:rsid w:val="27834A1F"/>
    <w:rsid w:val="27930309"/>
    <w:rsid w:val="27995217"/>
    <w:rsid w:val="279C2E48"/>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9235B"/>
    <w:rsid w:val="282F784B"/>
    <w:rsid w:val="28434726"/>
    <w:rsid w:val="284E399A"/>
    <w:rsid w:val="28604709"/>
    <w:rsid w:val="28622D81"/>
    <w:rsid w:val="286B4472"/>
    <w:rsid w:val="28897105"/>
    <w:rsid w:val="28943C39"/>
    <w:rsid w:val="289B4EE3"/>
    <w:rsid w:val="289E58FD"/>
    <w:rsid w:val="28A27B3B"/>
    <w:rsid w:val="28A65E73"/>
    <w:rsid w:val="28B759D7"/>
    <w:rsid w:val="28C442E2"/>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9480F"/>
    <w:rsid w:val="2B0A02CA"/>
    <w:rsid w:val="2B12533F"/>
    <w:rsid w:val="2B1B6EA4"/>
    <w:rsid w:val="2B277B63"/>
    <w:rsid w:val="2B2E34A8"/>
    <w:rsid w:val="2B36289B"/>
    <w:rsid w:val="2B422FAB"/>
    <w:rsid w:val="2B5D6E41"/>
    <w:rsid w:val="2B607BBB"/>
    <w:rsid w:val="2B67331F"/>
    <w:rsid w:val="2B754C5C"/>
    <w:rsid w:val="2B8209DE"/>
    <w:rsid w:val="2B910C42"/>
    <w:rsid w:val="2B967EBD"/>
    <w:rsid w:val="2B990F62"/>
    <w:rsid w:val="2BCE2263"/>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1D5A"/>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143E4"/>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7700A7"/>
    <w:rsid w:val="2D815908"/>
    <w:rsid w:val="2D8B749C"/>
    <w:rsid w:val="2D8D30DA"/>
    <w:rsid w:val="2D9F47F6"/>
    <w:rsid w:val="2DB27C5C"/>
    <w:rsid w:val="2DC12734"/>
    <w:rsid w:val="2DD40291"/>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83480"/>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832D4"/>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D60295"/>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04D53"/>
    <w:rsid w:val="33E5518B"/>
    <w:rsid w:val="33F20FBF"/>
    <w:rsid w:val="33F35985"/>
    <w:rsid w:val="33F50981"/>
    <w:rsid w:val="33FA15F4"/>
    <w:rsid w:val="340A179E"/>
    <w:rsid w:val="340D342B"/>
    <w:rsid w:val="34125C18"/>
    <w:rsid w:val="3427225F"/>
    <w:rsid w:val="34423436"/>
    <w:rsid w:val="345A0EA7"/>
    <w:rsid w:val="34730E54"/>
    <w:rsid w:val="348B4258"/>
    <w:rsid w:val="348B64AD"/>
    <w:rsid w:val="34922008"/>
    <w:rsid w:val="3496111A"/>
    <w:rsid w:val="34A034F2"/>
    <w:rsid w:val="34A66245"/>
    <w:rsid w:val="34A91883"/>
    <w:rsid w:val="34B50A27"/>
    <w:rsid w:val="34E428AA"/>
    <w:rsid w:val="34F616C2"/>
    <w:rsid w:val="35001C63"/>
    <w:rsid w:val="35103416"/>
    <w:rsid w:val="351078BA"/>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76076E"/>
    <w:rsid w:val="367D2BC2"/>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533F1"/>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9E4B21"/>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70E33"/>
    <w:rsid w:val="394C022F"/>
    <w:rsid w:val="39561AEE"/>
    <w:rsid w:val="39596DCE"/>
    <w:rsid w:val="395F6381"/>
    <w:rsid w:val="39606EAB"/>
    <w:rsid w:val="396E3055"/>
    <w:rsid w:val="3978683C"/>
    <w:rsid w:val="397B2E60"/>
    <w:rsid w:val="397E1367"/>
    <w:rsid w:val="398448EF"/>
    <w:rsid w:val="39942CB5"/>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50A9E"/>
    <w:rsid w:val="3A581445"/>
    <w:rsid w:val="3A6114D2"/>
    <w:rsid w:val="3A675E6B"/>
    <w:rsid w:val="3A6D6B40"/>
    <w:rsid w:val="3A700C72"/>
    <w:rsid w:val="3A704814"/>
    <w:rsid w:val="3A741BB8"/>
    <w:rsid w:val="3A786973"/>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406BA"/>
    <w:rsid w:val="3B8663F4"/>
    <w:rsid w:val="3B8E3DF5"/>
    <w:rsid w:val="3BAC1FFB"/>
    <w:rsid w:val="3BB132FB"/>
    <w:rsid w:val="3BB9180A"/>
    <w:rsid w:val="3BBD67A3"/>
    <w:rsid w:val="3BCC3C12"/>
    <w:rsid w:val="3BDE1D0F"/>
    <w:rsid w:val="3BE176EB"/>
    <w:rsid w:val="3BF25682"/>
    <w:rsid w:val="3BFA2D9E"/>
    <w:rsid w:val="3BFC2AB1"/>
    <w:rsid w:val="3C0873B4"/>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110A6"/>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5D2271"/>
    <w:rsid w:val="3E734A16"/>
    <w:rsid w:val="3E782131"/>
    <w:rsid w:val="3E8B35FF"/>
    <w:rsid w:val="3E8C7809"/>
    <w:rsid w:val="3E8F301C"/>
    <w:rsid w:val="3E957BE5"/>
    <w:rsid w:val="3EA17C1A"/>
    <w:rsid w:val="3EA766D7"/>
    <w:rsid w:val="3EAD116B"/>
    <w:rsid w:val="3EAF459A"/>
    <w:rsid w:val="3EB74BB5"/>
    <w:rsid w:val="3EBC2184"/>
    <w:rsid w:val="3EBE51BA"/>
    <w:rsid w:val="3EBF438A"/>
    <w:rsid w:val="3EC15189"/>
    <w:rsid w:val="3EC51C60"/>
    <w:rsid w:val="3ED217B1"/>
    <w:rsid w:val="3ED44173"/>
    <w:rsid w:val="3EE2025A"/>
    <w:rsid w:val="3EE21D7A"/>
    <w:rsid w:val="3EF33A9A"/>
    <w:rsid w:val="3EF84CC5"/>
    <w:rsid w:val="3F172843"/>
    <w:rsid w:val="3F273028"/>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703C1"/>
    <w:rsid w:val="3FF27D17"/>
    <w:rsid w:val="3FFC55A5"/>
    <w:rsid w:val="40010611"/>
    <w:rsid w:val="4010076E"/>
    <w:rsid w:val="40114771"/>
    <w:rsid w:val="401F30A7"/>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D6360"/>
    <w:rsid w:val="409F4105"/>
    <w:rsid w:val="40A725E1"/>
    <w:rsid w:val="40A95132"/>
    <w:rsid w:val="40B51CE7"/>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5A3E7A"/>
    <w:rsid w:val="416334E1"/>
    <w:rsid w:val="41641A99"/>
    <w:rsid w:val="416500F7"/>
    <w:rsid w:val="416F68DC"/>
    <w:rsid w:val="417C1F63"/>
    <w:rsid w:val="41A13682"/>
    <w:rsid w:val="41C01A1C"/>
    <w:rsid w:val="41C86D4D"/>
    <w:rsid w:val="41D35E10"/>
    <w:rsid w:val="41D60CB4"/>
    <w:rsid w:val="41DB2A61"/>
    <w:rsid w:val="41EB1B1D"/>
    <w:rsid w:val="42023ED6"/>
    <w:rsid w:val="421015D0"/>
    <w:rsid w:val="4214103D"/>
    <w:rsid w:val="421F3E1C"/>
    <w:rsid w:val="423828D0"/>
    <w:rsid w:val="423E3B31"/>
    <w:rsid w:val="424A0945"/>
    <w:rsid w:val="4251007E"/>
    <w:rsid w:val="425D1D0D"/>
    <w:rsid w:val="426248D9"/>
    <w:rsid w:val="427053F0"/>
    <w:rsid w:val="4278754D"/>
    <w:rsid w:val="427A51DD"/>
    <w:rsid w:val="4280744C"/>
    <w:rsid w:val="428572CF"/>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995018"/>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C2E51"/>
    <w:rsid w:val="44BD254C"/>
    <w:rsid w:val="44C94BE6"/>
    <w:rsid w:val="44CA43F6"/>
    <w:rsid w:val="44CC32F9"/>
    <w:rsid w:val="44F1479E"/>
    <w:rsid w:val="45036B39"/>
    <w:rsid w:val="451A29FC"/>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5D421A"/>
    <w:rsid w:val="4666417F"/>
    <w:rsid w:val="467240D8"/>
    <w:rsid w:val="46783549"/>
    <w:rsid w:val="467A1F07"/>
    <w:rsid w:val="468F3B85"/>
    <w:rsid w:val="46B914AE"/>
    <w:rsid w:val="46C103C7"/>
    <w:rsid w:val="46C2064E"/>
    <w:rsid w:val="46DE62B6"/>
    <w:rsid w:val="46E40DCA"/>
    <w:rsid w:val="46E8783C"/>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8030C"/>
    <w:rsid w:val="49CF7BFD"/>
    <w:rsid w:val="49D3335B"/>
    <w:rsid w:val="4A100063"/>
    <w:rsid w:val="4A1C6CB2"/>
    <w:rsid w:val="4A1E3935"/>
    <w:rsid w:val="4A25663F"/>
    <w:rsid w:val="4A316551"/>
    <w:rsid w:val="4A370ACB"/>
    <w:rsid w:val="4A382FEE"/>
    <w:rsid w:val="4A534060"/>
    <w:rsid w:val="4A643048"/>
    <w:rsid w:val="4A6A0409"/>
    <w:rsid w:val="4A6D57C0"/>
    <w:rsid w:val="4A6E29BE"/>
    <w:rsid w:val="4A737F56"/>
    <w:rsid w:val="4A752B39"/>
    <w:rsid w:val="4A7F7333"/>
    <w:rsid w:val="4A8A2AC5"/>
    <w:rsid w:val="4A8C6B66"/>
    <w:rsid w:val="4AB04074"/>
    <w:rsid w:val="4AB37846"/>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6664F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16D74"/>
    <w:rsid w:val="4DD52ABB"/>
    <w:rsid w:val="4DD73812"/>
    <w:rsid w:val="4DDC141C"/>
    <w:rsid w:val="4DE27EAA"/>
    <w:rsid w:val="4DEF149C"/>
    <w:rsid w:val="4DF958F8"/>
    <w:rsid w:val="4E060933"/>
    <w:rsid w:val="4E0E1D70"/>
    <w:rsid w:val="4E0F02B7"/>
    <w:rsid w:val="4E1D1467"/>
    <w:rsid w:val="4E224BA3"/>
    <w:rsid w:val="4E287553"/>
    <w:rsid w:val="4E2D1C4F"/>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449DA"/>
    <w:rsid w:val="4EEA1383"/>
    <w:rsid w:val="4EF25F2E"/>
    <w:rsid w:val="4F037366"/>
    <w:rsid w:val="4F1425DB"/>
    <w:rsid w:val="4F152983"/>
    <w:rsid w:val="4F1E7706"/>
    <w:rsid w:val="4F21543B"/>
    <w:rsid w:val="4F2C2030"/>
    <w:rsid w:val="4F382C48"/>
    <w:rsid w:val="4F383F06"/>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E406F5"/>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2B46"/>
    <w:rsid w:val="50957FBE"/>
    <w:rsid w:val="50B30C0A"/>
    <w:rsid w:val="50B633C7"/>
    <w:rsid w:val="50BC16ED"/>
    <w:rsid w:val="50BD42C6"/>
    <w:rsid w:val="50C45232"/>
    <w:rsid w:val="50C51D79"/>
    <w:rsid w:val="50C86561"/>
    <w:rsid w:val="50D30E43"/>
    <w:rsid w:val="50D46579"/>
    <w:rsid w:val="50DD7010"/>
    <w:rsid w:val="50DE4288"/>
    <w:rsid w:val="50E57F77"/>
    <w:rsid w:val="50E65242"/>
    <w:rsid w:val="50F32905"/>
    <w:rsid w:val="50F63538"/>
    <w:rsid w:val="50FF1BD7"/>
    <w:rsid w:val="510128D5"/>
    <w:rsid w:val="510414F7"/>
    <w:rsid w:val="5107016F"/>
    <w:rsid w:val="51157303"/>
    <w:rsid w:val="512A28AD"/>
    <w:rsid w:val="51383C6A"/>
    <w:rsid w:val="513C724C"/>
    <w:rsid w:val="513D7919"/>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034F9"/>
    <w:rsid w:val="51D125ED"/>
    <w:rsid w:val="51DA0BDC"/>
    <w:rsid w:val="51E4053A"/>
    <w:rsid w:val="51E748F1"/>
    <w:rsid w:val="51E94F9E"/>
    <w:rsid w:val="520C218E"/>
    <w:rsid w:val="52117444"/>
    <w:rsid w:val="52275FAE"/>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CB5F10"/>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3715B"/>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1537D4"/>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4CDF"/>
    <w:rsid w:val="553962D0"/>
    <w:rsid w:val="553B0012"/>
    <w:rsid w:val="55490876"/>
    <w:rsid w:val="557200B4"/>
    <w:rsid w:val="55A176DC"/>
    <w:rsid w:val="55A9293A"/>
    <w:rsid w:val="55AC3575"/>
    <w:rsid w:val="55AF1E43"/>
    <w:rsid w:val="55BC3B9A"/>
    <w:rsid w:val="55C017F8"/>
    <w:rsid w:val="55C04DFF"/>
    <w:rsid w:val="55C10D3F"/>
    <w:rsid w:val="55C76DCB"/>
    <w:rsid w:val="55D15396"/>
    <w:rsid w:val="55DF0452"/>
    <w:rsid w:val="55E0078B"/>
    <w:rsid w:val="55E708CA"/>
    <w:rsid w:val="55F02908"/>
    <w:rsid w:val="55F35D3A"/>
    <w:rsid w:val="56063F85"/>
    <w:rsid w:val="56127BBD"/>
    <w:rsid w:val="5627421D"/>
    <w:rsid w:val="563520F8"/>
    <w:rsid w:val="56353013"/>
    <w:rsid w:val="563650EB"/>
    <w:rsid w:val="56410432"/>
    <w:rsid w:val="5659302A"/>
    <w:rsid w:val="565E1151"/>
    <w:rsid w:val="567D4F37"/>
    <w:rsid w:val="56922176"/>
    <w:rsid w:val="569357FD"/>
    <w:rsid w:val="56961AA7"/>
    <w:rsid w:val="569A075B"/>
    <w:rsid w:val="569E7B17"/>
    <w:rsid w:val="56A7065E"/>
    <w:rsid w:val="56B22127"/>
    <w:rsid w:val="56B63924"/>
    <w:rsid w:val="56B74428"/>
    <w:rsid w:val="56BA6FF6"/>
    <w:rsid w:val="56C001C8"/>
    <w:rsid w:val="56C71151"/>
    <w:rsid w:val="56CE2616"/>
    <w:rsid w:val="56DA0187"/>
    <w:rsid w:val="56F51D9D"/>
    <w:rsid w:val="56FA72BE"/>
    <w:rsid w:val="56FD1FA7"/>
    <w:rsid w:val="570010E5"/>
    <w:rsid w:val="57041F6D"/>
    <w:rsid w:val="5704458D"/>
    <w:rsid w:val="570705DB"/>
    <w:rsid w:val="570C465C"/>
    <w:rsid w:val="570E09FD"/>
    <w:rsid w:val="57273577"/>
    <w:rsid w:val="573344F6"/>
    <w:rsid w:val="57446945"/>
    <w:rsid w:val="575719D5"/>
    <w:rsid w:val="575D5C23"/>
    <w:rsid w:val="576816EE"/>
    <w:rsid w:val="57777891"/>
    <w:rsid w:val="577D4D01"/>
    <w:rsid w:val="578D0154"/>
    <w:rsid w:val="578E096E"/>
    <w:rsid w:val="57903350"/>
    <w:rsid w:val="579450B3"/>
    <w:rsid w:val="57967E17"/>
    <w:rsid w:val="57983E75"/>
    <w:rsid w:val="57A44EB3"/>
    <w:rsid w:val="57AF5338"/>
    <w:rsid w:val="57B813E5"/>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314732"/>
    <w:rsid w:val="59411C23"/>
    <w:rsid w:val="5959779D"/>
    <w:rsid w:val="595F2E94"/>
    <w:rsid w:val="59692AF5"/>
    <w:rsid w:val="59734EF0"/>
    <w:rsid w:val="59770D8E"/>
    <w:rsid w:val="597B6782"/>
    <w:rsid w:val="59846F6B"/>
    <w:rsid w:val="598E7D64"/>
    <w:rsid w:val="599237BE"/>
    <w:rsid w:val="599B3E48"/>
    <w:rsid w:val="599C4762"/>
    <w:rsid w:val="599C7C2F"/>
    <w:rsid w:val="59A44CCC"/>
    <w:rsid w:val="59AA2058"/>
    <w:rsid w:val="59BA261A"/>
    <w:rsid w:val="59BF4271"/>
    <w:rsid w:val="59C13340"/>
    <w:rsid w:val="59CE3A4E"/>
    <w:rsid w:val="59CF596E"/>
    <w:rsid w:val="59D324F8"/>
    <w:rsid w:val="59FA26DD"/>
    <w:rsid w:val="59FE381D"/>
    <w:rsid w:val="5A0A4179"/>
    <w:rsid w:val="5A0C4C19"/>
    <w:rsid w:val="5A133D60"/>
    <w:rsid w:val="5A192C6E"/>
    <w:rsid w:val="5A1A793C"/>
    <w:rsid w:val="5A2028A1"/>
    <w:rsid w:val="5A246ACA"/>
    <w:rsid w:val="5A294FEB"/>
    <w:rsid w:val="5A33672A"/>
    <w:rsid w:val="5A416A9F"/>
    <w:rsid w:val="5A467009"/>
    <w:rsid w:val="5A6707F7"/>
    <w:rsid w:val="5A7344D3"/>
    <w:rsid w:val="5A7D16D3"/>
    <w:rsid w:val="5A867E27"/>
    <w:rsid w:val="5A8B091A"/>
    <w:rsid w:val="5A916FFC"/>
    <w:rsid w:val="5A970423"/>
    <w:rsid w:val="5A9C7675"/>
    <w:rsid w:val="5AAE7F92"/>
    <w:rsid w:val="5AB97E41"/>
    <w:rsid w:val="5ABC1261"/>
    <w:rsid w:val="5ACB5234"/>
    <w:rsid w:val="5ACC17FB"/>
    <w:rsid w:val="5ACC4F73"/>
    <w:rsid w:val="5ACC603E"/>
    <w:rsid w:val="5AD03DC8"/>
    <w:rsid w:val="5AD133E2"/>
    <w:rsid w:val="5AD23716"/>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7B3430"/>
    <w:rsid w:val="5B810432"/>
    <w:rsid w:val="5B832051"/>
    <w:rsid w:val="5B87139A"/>
    <w:rsid w:val="5B874C44"/>
    <w:rsid w:val="5B8931CC"/>
    <w:rsid w:val="5B98411D"/>
    <w:rsid w:val="5BD9702E"/>
    <w:rsid w:val="5BDB3375"/>
    <w:rsid w:val="5BEB14F2"/>
    <w:rsid w:val="5BFD22CD"/>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C4219"/>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EB0758"/>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0F01"/>
    <w:rsid w:val="5FC317C5"/>
    <w:rsid w:val="5FD22CDC"/>
    <w:rsid w:val="5FD95C03"/>
    <w:rsid w:val="5FDC1264"/>
    <w:rsid w:val="5FE009B3"/>
    <w:rsid w:val="5FE21D8E"/>
    <w:rsid w:val="5FE54197"/>
    <w:rsid w:val="5FF33C31"/>
    <w:rsid w:val="5FF822B0"/>
    <w:rsid w:val="5FF97FF3"/>
    <w:rsid w:val="5FFC10E2"/>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B6B1B"/>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A703A2"/>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E324C"/>
    <w:rsid w:val="643F44C4"/>
    <w:rsid w:val="64587BDF"/>
    <w:rsid w:val="645D1704"/>
    <w:rsid w:val="646E3793"/>
    <w:rsid w:val="647A3390"/>
    <w:rsid w:val="647F05F0"/>
    <w:rsid w:val="648B0E90"/>
    <w:rsid w:val="648D1383"/>
    <w:rsid w:val="64922A35"/>
    <w:rsid w:val="64A03E7B"/>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DF45BB"/>
    <w:rsid w:val="65E300CE"/>
    <w:rsid w:val="65FD3FFE"/>
    <w:rsid w:val="6603412B"/>
    <w:rsid w:val="660F4461"/>
    <w:rsid w:val="66115155"/>
    <w:rsid w:val="66115188"/>
    <w:rsid w:val="66186D29"/>
    <w:rsid w:val="661C5640"/>
    <w:rsid w:val="66291291"/>
    <w:rsid w:val="662A5DDE"/>
    <w:rsid w:val="66433AEA"/>
    <w:rsid w:val="664B1B60"/>
    <w:rsid w:val="664F2F6E"/>
    <w:rsid w:val="665964A4"/>
    <w:rsid w:val="666D6F81"/>
    <w:rsid w:val="666F7386"/>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394D75"/>
    <w:rsid w:val="67442B55"/>
    <w:rsid w:val="67515F84"/>
    <w:rsid w:val="6754387B"/>
    <w:rsid w:val="67563C64"/>
    <w:rsid w:val="67641CA6"/>
    <w:rsid w:val="67887DBD"/>
    <w:rsid w:val="678A36CA"/>
    <w:rsid w:val="679249E6"/>
    <w:rsid w:val="67926A9A"/>
    <w:rsid w:val="67927BA5"/>
    <w:rsid w:val="67936B8C"/>
    <w:rsid w:val="67AB5B9E"/>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4D5731"/>
    <w:rsid w:val="695B4BD0"/>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56533"/>
    <w:rsid w:val="6A463716"/>
    <w:rsid w:val="6A4B5668"/>
    <w:rsid w:val="6A5B5FCA"/>
    <w:rsid w:val="6A6D30AE"/>
    <w:rsid w:val="6A8901C5"/>
    <w:rsid w:val="6A9954EF"/>
    <w:rsid w:val="6AA067B9"/>
    <w:rsid w:val="6AAA4ACE"/>
    <w:rsid w:val="6AAB2C8A"/>
    <w:rsid w:val="6AC406AC"/>
    <w:rsid w:val="6ACB41EE"/>
    <w:rsid w:val="6AD5582B"/>
    <w:rsid w:val="6AEC5445"/>
    <w:rsid w:val="6AF5276D"/>
    <w:rsid w:val="6B081E55"/>
    <w:rsid w:val="6B1E4FA3"/>
    <w:rsid w:val="6B2A544F"/>
    <w:rsid w:val="6B41312C"/>
    <w:rsid w:val="6B472432"/>
    <w:rsid w:val="6B50632B"/>
    <w:rsid w:val="6B5816D7"/>
    <w:rsid w:val="6B5C7DEC"/>
    <w:rsid w:val="6B5F6241"/>
    <w:rsid w:val="6B653058"/>
    <w:rsid w:val="6B6F4786"/>
    <w:rsid w:val="6B75067B"/>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EED541C"/>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DF40CE"/>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24535"/>
    <w:rsid w:val="717A06FD"/>
    <w:rsid w:val="718C34D7"/>
    <w:rsid w:val="718F74E6"/>
    <w:rsid w:val="71923F85"/>
    <w:rsid w:val="719271DF"/>
    <w:rsid w:val="7198534D"/>
    <w:rsid w:val="71A64A02"/>
    <w:rsid w:val="71C34CB7"/>
    <w:rsid w:val="71C55400"/>
    <w:rsid w:val="71C57011"/>
    <w:rsid w:val="71D40814"/>
    <w:rsid w:val="71F52A14"/>
    <w:rsid w:val="71F92EA9"/>
    <w:rsid w:val="72094025"/>
    <w:rsid w:val="7209518F"/>
    <w:rsid w:val="720C61B4"/>
    <w:rsid w:val="720F3617"/>
    <w:rsid w:val="72132382"/>
    <w:rsid w:val="72264733"/>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35ED9"/>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105EA"/>
    <w:rsid w:val="745A22D6"/>
    <w:rsid w:val="745F630A"/>
    <w:rsid w:val="74613165"/>
    <w:rsid w:val="747B2328"/>
    <w:rsid w:val="747F12CA"/>
    <w:rsid w:val="74823492"/>
    <w:rsid w:val="748550A4"/>
    <w:rsid w:val="749622FF"/>
    <w:rsid w:val="74A05812"/>
    <w:rsid w:val="74A342E9"/>
    <w:rsid w:val="74A37F2E"/>
    <w:rsid w:val="74AD5316"/>
    <w:rsid w:val="74B120D2"/>
    <w:rsid w:val="74B159F7"/>
    <w:rsid w:val="74B9142B"/>
    <w:rsid w:val="74BE4135"/>
    <w:rsid w:val="74D04C97"/>
    <w:rsid w:val="74D04CD1"/>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B4280"/>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97450"/>
    <w:rsid w:val="772C0E98"/>
    <w:rsid w:val="772F2DA3"/>
    <w:rsid w:val="773176C8"/>
    <w:rsid w:val="77382AAE"/>
    <w:rsid w:val="774061BE"/>
    <w:rsid w:val="77452AD7"/>
    <w:rsid w:val="77496A84"/>
    <w:rsid w:val="774A15F3"/>
    <w:rsid w:val="7753742F"/>
    <w:rsid w:val="775838F3"/>
    <w:rsid w:val="7763211E"/>
    <w:rsid w:val="776B0825"/>
    <w:rsid w:val="776C7C79"/>
    <w:rsid w:val="777A0472"/>
    <w:rsid w:val="777D6E2F"/>
    <w:rsid w:val="77882C04"/>
    <w:rsid w:val="778A6C33"/>
    <w:rsid w:val="778B4DFF"/>
    <w:rsid w:val="778C6B93"/>
    <w:rsid w:val="779203A0"/>
    <w:rsid w:val="7799417E"/>
    <w:rsid w:val="779F1DFC"/>
    <w:rsid w:val="779F5386"/>
    <w:rsid w:val="77A5607A"/>
    <w:rsid w:val="77A954AE"/>
    <w:rsid w:val="77AC2CE3"/>
    <w:rsid w:val="77B520F5"/>
    <w:rsid w:val="77BD7CA4"/>
    <w:rsid w:val="77C34594"/>
    <w:rsid w:val="77C34920"/>
    <w:rsid w:val="77C56D4D"/>
    <w:rsid w:val="77D7339E"/>
    <w:rsid w:val="77DD1770"/>
    <w:rsid w:val="77F17064"/>
    <w:rsid w:val="78026893"/>
    <w:rsid w:val="78136F8C"/>
    <w:rsid w:val="781E0C37"/>
    <w:rsid w:val="78235EC3"/>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876B8"/>
    <w:rsid w:val="78E9337D"/>
    <w:rsid w:val="78F27A61"/>
    <w:rsid w:val="78F8584F"/>
    <w:rsid w:val="78FA57BF"/>
    <w:rsid w:val="78FF2FC3"/>
    <w:rsid w:val="790B6418"/>
    <w:rsid w:val="790D1945"/>
    <w:rsid w:val="791142A1"/>
    <w:rsid w:val="792B4AA7"/>
    <w:rsid w:val="793B0EAB"/>
    <w:rsid w:val="793D0284"/>
    <w:rsid w:val="793E72A4"/>
    <w:rsid w:val="79474980"/>
    <w:rsid w:val="7955680A"/>
    <w:rsid w:val="795F7E56"/>
    <w:rsid w:val="796A2FD5"/>
    <w:rsid w:val="79784312"/>
    <w:rsid w:val="797B7B42"/>
    <w:rsid w:val="79885821"/>
    <w:rsid w:val="79924532"/>
    <w:rsid w:val="79A3483D"/>
    <w:rsid w:val="79BC18A6"/>
    <w:rsid w:val="79C677FD"/>
    <w:rsid w:val="79D41F6B"/>
    <w:rsid w:val="79D46435"/>
    <w:rsid w:val="79DE4376"/>
    <w:rsid w:val="79E12882"/>
    <w:rsid w:val="79E16985"/>
    <w:rsid w:val="79E31F00"/>
    <w:rsid w:val="79E533D5"/>
    <w:rsid w:val="79E960AE"/>
    <w:rsid w:val="7A010B3C"/>
    <w:rsid w:val="7A0B43FB"/>
    <w:rsid w:val="7A0D484D"/>
    <w:rsid w:val="7A0F6A82"/>
    <w:rsid w:val="7A131E1B"/>
    <w:rsid w:val="7A1F5EA2"/>
    <w:rsid w:val="7A2340F3"/>
    <w:rsid w:val="7A261BF6"/>
    <w:rsid w:val="7A314A00"/>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DF7718"/>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A63FA2"/>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353127"/>
    <w:rsid w:val="7E4546D9"/>
    <w:rsid w:val="7E4746A1"/>
    <w:rsid w:val="7E482855"/>
    <w:rsid w:val="7E4E66EB"/>
    <w:rsid w:val="7E51400A"/>
    <w:rsid w:val="7E516415"/>
    <w:rsid w:val="7E551F90"/>
    <w:rsid w:val="7E553215"/>
    <w:rsid w:val="7E5576B9"/>
    <w:rsid w:val="7E8D6CBD"/>
    <w:rsid w:val="7E942EE5"/>
    <w:rsid w:val="7EA35355"/>
    <w:rsid w:val="7EB53214"/>
    <w:rsid w:val="7EBA3AE2"/>
    <w:rsid w:val="7EBC5784"/>
    <w:rsid w:val="7ECF222A"/>
    <w:rsid w:val="7ED05FF3"/>
    <w:rsid w:val="7ED3193E"/>
    <w:rsid w:val="7EDB7488"/>
    <w:rsid w:val="7EE4142B"/>
    <w:rsid w:val="7EEE2E1E"/>
    <w:rsid w:val="7EEF61D9"/>
    <w:rsid w:val="7EF22707"/>
    <w:rsid w:val="7EFA4B57"/>
    <w:rsid w:val="7F0D2526"/>
    <w:rsid w:val="7F0D393D"/>
    <w:rsid w:val="7F1277FB"/>
    <w:rsid w:val="7F183EFE"/>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qFormat/>
    <w:uiPriority w:val="9"/>
    <w:pPr>
      <w:keepNext/>
      <w:jc w:val="center"/>
      <w:outlineLvl w:val="0"/>
    </w:pPr>
    <w:rPr>
      <w:b/>
      <w:sz w:val="18"/>
    </w:rPr>
  </w:style>
  <w:style w:type="paragraph" w:styleId="5">
    <w:name w:val="heading 2"/>
    <w:basedOn w:val="1"/>
    <w:next w:val="1"/>
    <w:link w:val="116"/>
    <w:qFormat/>
    <w:uiPriority w:val="0"/>
    <w:pPr>
      <w:keepNext/>
      <w:outlineLvl w:val="1"/>
    </w:pPr>
    <w:rPr>
      <w:b/>
      <w:sz w:val="18"/>
    </w:rPr>
  </w:style>
  <w:style w:type="paragraph" w:styleId="6">
    <w:name w:val="heading 3"/>
    <w:basedOn w:val="1"/>
    <w:next w:val="1"/>
    <w:link w:val="38"/>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
    <w:qFormat/>
    <w:uiPriority w:val="0"/>
    <w:pPr>
      <w:jc w:val="left"/>
    </w:pPr>
    <w:rPr>
      <w:bCs/>
      <w:sz w:val="18"/>
    </w:rPr>
  </w:style>
  <w:style w:type="paragraph" w:styleId="3">
    <w:name w:val="Body Text First Indent"/>
    <w:basedOn w:val="2"/>
    <w:unhideWhenUsed/>
    <w:qFormat/>
    <w:uiPriority w:val="99"/>
    <w:pPr>
      <w:ind w:firstLine="420" w:firstLineChars="100"/>
    </w:pPr>
  </w:style>
  <w:style w:type="paragraph" w:styleId="8">
    <w:name w:val="Normal Indent"/>
    <w:basedOn w:val="1"/>
    <w:link w:val="65"/>
    <w:qFormat/>
    <w:uiPriority w:val="0"/>
    <w:pPr>
      <w:ind w:firstLine="420" w:firstLineChars="200"/>
    </w:pPr>
  </w:style>
  <w:style w:type="paragraph" w:styleId="9">
    <w:name w:val="index 5"/>
    <w:basedOn w:val="1"/>
    <w:next w:val="1"/>
    <w:qFormat/>
    <w:uiPriority w:val="0"/>
    <w:pPr>
      <w:jc w:val="center"/>
    </w:pPr>
    <w:rPr>
      <w:color w:val="FF000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Indent"/>
    <w:basedOn w:val="1"/>
    <w:link w:val="54"/>
    <w:qFormat/>
    <w:uiPriority w:val="0"/>
    <w:pPr>
      <w:spacing w:line="360" w:lineRule="exact"/>
      <w:ind w:left="280" w:firstLine="560" w:firstLineChars="200"/>
    </w:pPr>
    <w:rPr>
      <w:rFonts w:ascii="仿宋_GB2312" w:eastAsia="仿宋_GB2312"/>
      <w:sz w:val="28"/>
      <w:szCs w:val="32"/>
    </w:rPr>
  </w:style>
  <w:style w:type="paragraph" w:styleId="13">
    <w:name w:val="List 2"/>
    <w:basedOn w:val="1"/>
    <w:qFormat/>
    <w:uiPriority w:val="99"/>
    <w:pPr>
      <w:ind w:left="100" w:leftChars="200" w:hanging="200" w:hangingChars="200"/>
    </w:pPr>
  </w:style>
  <w:style w:type="paragraph" w:styleId="14">
    <w:name w:val="Plain Text"/>
    <w:basedOn w:val="1"/>
    <w:link w:val="58"/>
    <w:qFormat/>
    <w:uiPriority w:val="0"/>
    <w:pPr>
      <w:widowControl/>
      <w:jc w:val="left"/>
    </w:pPr>
    <w:rPr>
      <w:rFonts w:ascii="宋体" w:hAnsi="Courier New"/>
      <w:kern w:val="0"/>
      <w:sz w:val="20"/>
      <w:szCs w:val="20"/>
    </w:rPr>
  </w:style>
  <w:style w:type="paragraph" w:styleId="15">
    <w:name w:val="Date"/>
    <w:basedOn w:val="1"/>
    <w:next w:val="1"/>
    <w:qFormat/>
    <w:uiPriority w:val="0"/>
    <w:pPr>
      <w:ind w:left="100" w:leftChars="2500"/>
    </w:pPr>
  </w:style>
  <w:style w:type="paragraph" w:styleId="16">
    <w:name w:val="Body Text Indent 2"/>
    <w:basedOn w:val="1"/>
    <w:link w:val="78"/>
    <w:qFormat/>
    <w:uiPriority w:val="0"/>
    <w:pPr>
      <w:spacing w:after="120" w:line="480" w:lineRule="auto"/>
      <w:ind w:left="420" w:leftChars="200"/>
    </w:pPr>
  </w:style>
  <w:style w:type="paragraph" w:styleId="17">
    <w:name w:val="Balloon Text"/>
    <w:basedOn w:val="1"/>
    <w:link w:val="57"/>
    <w:qFormat/>
    <w:uiPriority w:val="0"/>
    <w:rPr>
      <w:sz w:val="18"/>
      <w:szCs w:val="18"/>
    </w:rPr>
  </w:style>
  <w:style w:type="paragraph" w:styleId="18">
    <w:name w:val="footer"/>
    <w:basedOn w:val="1"/>
    <w:link w:val="55"/>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2">
    <w:name w:val="Normal (Web)"/>
    <w:basedOn w:val="1"/>
    <w:qFormat/>
    <w:uiPriority w:val="0"/>
    <w:pPr>
      <w:widowControl/>
      <w:spacing w:before="150" w:after="150"/>
      <w:jc w:val="left"/>
    </w:pPr>
    <w:rPr>
      <w:rFonts w:ascii="宋体" w:hAnsi="宋体" w:cs="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style>
  <w:style w:type="character" w:styleId="29">
    <w:name w:val="HTML Definition"/>
    <w:qFormat/>
    <w:uiPriority w:val="0"/>
  </w:style>
  <w:style w:type="character" w:styleId="30">
    <w:name w:val="HTML Variable"/>
    <w:qFormat/>
    <w:uiPriority w:val="0"/>
  </w:style>
  <w:style w:type="character" w:styleId="31">
    <w:name w:val="Hyperlink"/>
    <w:qFormat/>
    <w:uiPriority w:val="99"/>
    <w:rPr>
      <w:rFonts w:hint="default" w:ascii="ˎ̥" w:hAnsi="ˎ̥"/>
      <w:color w:val="000000"/>
      <w:sz w:val="18"/>
      <w:szCs w:val="18"/>
      <w:u w:val="none"/>
    </w:rPr>
  </w:style>
  <w:style w:type="character" w:styleId="32">
    <w:name w:val="HTML Code"/>
    <w:qFormat/>
    <w:uiPriority w:val="0"/>
    <w:rPr>
      <w:rFonts w:ascii="Courier New" w:hAnsi="Courier New"/>
      <w:sz w:val="20"/>
    </w:rPr>
  </w:style>
  <w:style w:type="character" w:styleId="33">
    <w:name w:val="HTML Cite"/>
    <w:qFormat/>
    <w:uiPriority w:val="0"/>
  </w:style>
  <w:style w:type="paragraph" w:customStyle="1" w:styleId="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5">
    <w:name w:val="一级标题 Char"/>
    <w:link w:val="36"/>
    <w:qFormat/>
    <w:uiPriority w:val="0"/>
    <w:rPr>
      <w:rFonts w:ascii="楷体_GB2312" w:hAnsi="宋体" w:eastAsia="楷体_GB2312"/>
      <w:b/>
      <w:sz w:val="28"/>
      <w:szCs w:val="24"/>
    </w:rPr>
  </w:style>
  <w:style w:type="paragraph" w:customStyle="1" w:styleId="36">
    <w:name w:val="一级标题"/>
    <w:basedOn w:val="1"/>
    <w:link w:val="35"/>
    <w:qFormat/>
    <w:uiPriority w:val="0"/>
    <w:pPr>
      <w:widowControl/>
      <w:spacing w:line="560" w:lineRule="exact"/>
      <w:jc w:val="left"/>
      <w:outlineLvl w:val="0"/>
    </w:pPr>
    <w:rPr>
      <w:rFonts w:ascii="楷体_GB2312" w:hAnsi="宋体" w:eastAsia="楷体_GB2312"/>
      <w:b/>
      <w:kern w:val="0"/>
      <w:sz w:val="28"/>
    </w:rPr>
  </w:style>
  <w:style w:type="character" w:customStyle="1" w:styleId="37">
    <w:name w:val="modifier"/>
    <w:qFormat/>
    <w:uiPriority w:val="0"/>
    <w:rPr>
      <w:color w:val="FF0000"/>
    </w:rPr>
  </w:style>
  <w:style w:type="character" w:customStyle="1" w:styleId="38">
    <w:name w:val="标题 3 字符"/>
    <w:link w:val="6"/>
    <w:qFormat/>
    <w:uiPriority w:val="0"/>
    <w:rPr>
      <w:rFonts w:ascii="Tahoma" w:hAnsi="Tahoma" w:eastAsia="微软雅黑"/>
      <w:b/>
      <w:bCs/>
      <w:sz w:val="32"/>
      <w:szCs w:val="32"/>
    </w:rPr>
  </w:style>
  <w:style w:type="character" w:customStyle="1" w:styleId="39">
    <w:name w:val="font01"/>
    <w:qFormat/>
    <w:uiPriority w:val="0"/>
    <w:rPr>
      <w:rFonts w:hint="eastAsia" w:ascii="宋体" w:hAnsi="宋体" w:eastAsia="宋体" w:cs="宋体"/>
      <w:color w:val="FF0000"/>
      <w:sz w:val="20"/>
      <w:szCs w:val="20"/>
      <w:u w:val="none"/>
    </w:rPr>
  </w:style>
  <w:style w:type="character" w:customStyle="1" w:styleId="40">
    <w:name w:val="无间隔 字符"/>
    <w:link w:val="41"/>
    <w:qFormat/>
    <w:uiPriority w:val="1"/>
    <w:rPr>
      <w:sz w:val="22"/>
      <w:szCs w:val="22"/>
      <w:lang w:val="en-US" w:eastAsia="zh-CN" w:bidi="ar-SA"/>
    </w:rPr>
  </w:style>
  <w:style w:type="paragraph" w:styleId="41">
    <w:name w:val="No Spacing"/>
    <w:link w:val="40"/>
    <w:qFormat/>
    <w:uiPriority w:val="1"/>
    <w:rPr>
      <w:rFonts w:ascii="Times New Roman" w:hAnsi="Times New Roman" w:eastAsia="宋体" w:cs="Times New Roman"/>
      <w:sz w:val="22"/>
      <w:szCs w:val="22"/>
      <w:lang w:val="en-US" w:eastAsia="zh-CN" w:bidi="ar-SA"/>
    </w:rPr>
  </w:style>
  <w:style w:type="character" w:customStyle="1" w:styleId="42">
    <w:name w:val="纯文本 Char1"/>
    <w:qFormat/>
    <w:uiPriority w:val="99"/>
    <w:rPr>
      <w:rFonts w:ascii="宋体" w:hAnsi="Courier New" w:cs="Courier New"/>
      <w:kern w:val="2"/>
      <w:sz w:val="21"/>
      <w:szCs w:val="21"/>
    </w:rPr>
  </w:style>
  <w:style w:type="character" w:customStyle="1" w:styleId="43">
    <w:name w:val="正文文本 字符"/>
    <w:link w:val="2"/>
    <w:qFormat/>
    <w:uiPriority w:val="0"/>
    <w:rPr>
      <w:bCs/>
      <w:kern w:val="2"/>
      <w:sz w:val="18"/>
      <w:szCs w:val="24"/>
    </w:rPr>
  </w:style>
  <w:style w:type="character" w:customStyle="1" w:styleId="44">
    <w:name w:val="访问过的超链接1"/>
    <w:qFormat/>
    <w:uiPriority w:val="0"/>
    <w:rPr>
      <w:color w:val="333333"/>
      <w:u w:val="none"/>
    </w:rPr>
  </w:style>
  <w:style w:type="character" w:customStyle="1" w:styleId="45">
    <w:name w:val="UP正文 Char Char"/>
    <w:link w:val="46"/>
    <w:qFormat/>
    <w:uiPriority w:val="0"/>
    <w:rPr>
      <w:rFonts w:ascii="Tahoma" w:eastAsia="宋体"/>
      <w:kern w:val="2"/>
      <w:sz w:val="21"/>
      <w:lang w:bidi="ar-SA"/>
    </w:rPr>
  </w:style>
  <w:style w:type="paragraph" w:customStyle="1" w:styleId="46">
    <w:name w:val="UP正文"/>
    <w:basedOn w:val="1"/>
    <w:link w:val="45"/>
    <w:qFormat/>
    <w:uiPriority w:val="0"/>
    <w:pPr>
      <w:spacing w:line="360" w:lineRule="auto"/>
      <w:ind w:left="420" w:leftChars="200" w:firstLine="420" w:firstLineChars="200"/>
    </w:pPr>
    <w:rPr>
      <w:rFonts w:ascii="Tahoma"/>
      <w:szCs w:val="20"/>
    </w:rPr>
  </w:style>
  <w:style w:type="character" w:customStyle="1" w:styleId="47">
    <w:name w:val="正文文本首行缩进 字符"/>
    <w:basedOn w:val="43"/>
    <w:link w:val="48"/>
    <w:qFormat/>
    <w:uiPriority w:val="0"/>
    <w:rPr>
      <w:kern w:val="2"/>
      <w:sz w:val="18"/>
      <w:szCs w:val="24"/>
    </w:rPr>
  </w:style>
  <w:style w:type="paragraph" w:customStyle="1" w:styleId="48">
    <w:name w:val="正文文本首行缩进"/>
    <w:basedOn w:val="2"/>
    <w:link w:val="47"/>
    <w:qFormat/>
    <w:uiPriority w:val="0"/>
    <w:pPr>
      <w:spacing w:after="120"/>
      <w:ind w:firstLine="420" w:firstLineChars="100"/>
      <w:jc w:val="both"/>
    </w:pPr>
  </w:style>
  <w:style w:type="character" w:customStyle="1" w:styleId="49">
    <w:name w:val="style111"/>
    <w:qFormat/>
    <w:uiPriority w:val="0"/>
    <w:rPr>
      <w:sz w:val="24"/>
      <w:szCs w:val="24"/>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ca-3"/>
    <w:basedOn w:val="25"/>
    <w:qFormat/>
    <w:uiPriority w:val="0"/>
  </w:style>
  <w:style w:type="character" w:customStyle="1" w:styleId="52">
    <w:name w:val="列出段落 Char"/>
    <w:link w:val="53"/>
    <w:qFormat/>
    <w:uiPriority w:val="0"/>
    <w:rPr>
      <w:kern w:val="2"/>
      <w:sz w:val="21"/>
      <w:szCs w:val="22"/>
    </w:rPr>
  </w:style>
  <w:style w:type="paragraph" w:customStyle="1" w:styleId="53">
    <w:name w:val="列出段落2"/>
    <w:basedOn w:val="1"/>
    <w:link w:val="52"/>
    <w:qFormat/>
    <w:uiPriority w:val="0"/>
    <w:pPr>
      <w:ind w:firstLine="420" w:firstLineChars="200"/>
    </w:pPr>
    <w:rPr>
      <w:szCs w:val="22"/>
    </w:rPr>
  </w:style>
  <w:style w:type="character" w:customStyle="1" w:styleId="54">
    <w:name w:val="正文文本缩进 字符"/>
    <w:link w:val="12"/>
    <w:qFormat/>
    <w:uiPriority w:val="0"/>
    <w:rPr>
      <w:rFonts w:ascii="仿宋_GB2312" w:eastAsia="仿宋_GB2312"/>
      <w:kern w:val="2"/>
      <w:sz w:val="28"/>
      <w:szCs w:val="32"/>
    </w:rPr>
  </w:style>
  <w:style w:type="character" w:customStyle="1" w:styleId="55">
    <w:name w:val="页脚 字符"/>
    <w:link w:val="18"/>
    <w:qFormat/>
    <w:uiPriority w:val="99"/>
    <w:rPr>
      <w:kern w:val="2"/>
      <w:sz w:val="18"/>
      <w:szCs w:val="18"/>
    </w:rPr>
  </w:style>
  <w:style w:type="character" w:customStyle="1" w:styleId="56">
    <w:name w:val="正文文本缩进 字符1"/>
    <w:semiHidden/>
    <w:qFormat/>
    <w:uiPriority w:val="99"/>
  </w:style>
  <w:style w:type="character" w:customStyle="1" w:styleId="57">
    <w:name w:val="批注框文本 字符"/>
    <w:link w:val="17"/>
    <w:qFormat/>
    <w:uiPriority w:val="0"/>
    <w:rPr>
      <w:kern w:val="2"/>
      <w:sz w:val="18"/>
      <w:szCs w:val="18"/>
    </w:rPr>
  </w:style>
  <w:style w:type="character" w:customStyle="1" w:styleId="58">
    <w:name w:val="纯文本 字符"/>
    <w:link w:val="14"/>
    <w:qFormat/>
    <w:uiPriority w:val="0"/>
    <w:rPr>
      <w:rFonts w:ascii="宋体" w:hAnsi="Courier New"/>
    </w:rPr>
  </w:style>
  <w:style w:type="character" w:customStyle="1" w:styleId="59">
    <w:name w:val="hei13b1"/>
    <w:qFormat/>
    <w:uiPriority w:val="0"/>
    <w:rPr>
      <w:rFonts w:hint="default" w:ascii="Arial" w:hAnsi="Arial" w:cs="Arial"/>
      <w:b/>
      <w:bCs/>
      <w:color w:val="000000"/>
      <w:sz w:val="20"/>
      <w:szCs w:val="20"/>
    </w:rPr>
  </w:style>
  <w:style w:type="character" w:customStyle="1" w:styleId="60">
    <w:name w:val="表格文字 Char"/>
    <w:link w:val="61"/>
    <w:qFormat/>
    <w:uiPriority w:val="0"/>
    <w:rPr>
      <w:bCs/>
      <w:spacing w:val="10"/>
      <w:kern w:val="0"/>
      <w:sz w:val="24"/>
      <w:szCs w:val="20"/>
    </w:rPr>
  </w:style>
  <w:style w:type="paragraph" w:customStyle="1" w:styleId="61">
    <w:name w:val="表格文字"/>
    <w:basedOn w:val="1"/>
    <w:link w:val="60"/>
    <w:qFormat/>
    <w:uiPriority w:val="0"/>
    <w:pPr>
      <w:spacing w:before="25" w:after="25"/>
      <w:jc w:val="left"/>
    </w:pPr>
    <w:rPr>
      <w:bCs/>
      <w:spacing w:val="10"/>
      <w:kern w:val="0"/>
      <w:sz w:val="24"/>
      <w:szCs w:val="20"/>
    </w:rPr>
  </w:style>
  <w:style w:type="character" w:customStyle="1" w:styleId="62">
    <w:name w:val="label"/>
    <w:qFormat/>
    <w:uiPriority w:val="0"/>
    <w:rPr>
      <w:color w:val="555555"/>
    </w:rPr>
  </w:style>
  <w:style w:type="character" w:customStyle="1" w:styleId="63">
    <w:name w:val="font11"/>
    <w:basedOn w:val="25"/>
    <w:qFormat/>
    <w:uiPriority w:val="0"/>
    <w:rPr>
      <w:rFonts w:hint="default" w:ascii="Times New Roman" w:hAnsi="Times New Roman" w:cs="Times New Roman"/>
      <w:color w:val="000000"/>
      <w:sz w:val="20"/>
      <w:szCs w:val="20"/>
      <w:u w:val="none"/>
    </w:rPr>
  </w:style>
  <w:style w:type="character" w:customStyle="1" w:styleId="64">
    <w:name w:val="font21"/>
    <w:qFormat/>
    <w:uiPriority w:val="0"/>
    <w:rPr>
      <w:rFonts w:hint="eastAsia" w:ascii="宋体" w:hAnsi="宋体" w:eastAsia="宋体" w:cs="宋体"/>
      <w:color w:val="000000"/>
      <w:sz w:val="20"/>
      <w:szCs w:val="20"/>
      <w:u w:val="none"/>
    </w:rPr>
  </w:style>
  <w:style w:type="character" w:customStyle="1" w:styleId="65">
    <w:name w:val="正文缩进 字符"/>
    <w:link w:val="8"/>
    <w:qFormat/>
    <w:uiPriority w:val="0"/>
    <w:rPr>
      <w:rFonts w:eastAsia="宋体"/>
      <w:kern w:val="2"/>
      <w:sz w:val="21"/>
      <w:szCs w:val="24"/>
      <w:lang w:val="en-US" w:eastAsia="zh-CN" w:bidi="ar-SA"/>
    </w:rPr>
  </w:style>
  <w:style w:type="character" w:customStyle="1" w:styleId="66">
    <w:name w:val="ca-1"/>
    <w:basedOn w:val="25"/>
    <w:qFormat/>
    <w:uiPriority w:val="0"/>
  </w:style>
  <w:style w:type="character" w:customStyle="1" w:styleId="67">
    <w:name w:val="apple-converted-space"/>
    <w:basedOn w:val="25"/>
    <w:qFormat/>
    <w:uiPriority w:val="0"/>
  </w:style>
  <w:style w:type="character" w:customStyle="1" w:styleId="68">
    <w:name w:val="UP标题3 Char Char"/>
    <w:link w:val="69"/>
    <w:qFormat/>
    <w:uiPriority w:val="0"/>
    <w:rPr>
      <w:rFonts w:ascii="黑体" w:eastAsia="黑体"/>
      <w:kern w:val="2"/>
      <w:sz w:val="28"/>
      <w:szCs w:val="28"/>
      <w:lang w:bidi="ar-SA"/>
    </w:rPr>
  </w:style>
  <w:style w:type="paragraph" w:customStyle="1" w:styleId="69">
    <w:name w:val="UP标题3"/>
    <w:basedOn w:val="1"/>
    <w:link w:val="68"/>
    <w:qFormat/>
    <w:uiPriority w:val="0"/>
    <w:pPr>
      <w:spacing w:line="360" w:lineRule="auto"/>
      <w:ind w:firstLine="149" w:firstLineChars="149"/>
    </w:pPr>
    <w:rPr>
      <w:rFonts w:ascii="黑体" w:eastAsia="黑体"/>
      <w:sz w:val="28"/>
      <w:szCs w:val="28"/>
    </w:rPr>
  </w:style>
  <w:style w:type="character" w:customStyle="1" w:styleId="70">
    <w:name w:val="article1"/>
    <w:qFormat/>
    <w:uiPriority w:val="0"/>
    <w:rPr>
      <w:sz w:val="21"/>
      <w:szCs w:val="21"/>
    </w:rPr>
  </w:style>
  <w:style w:type="character" w:customStyle="1" w:styleId="71">
    <w:name w:val="标题 1 字符"/>
    <w:link w:val="4"/>
    <w:qFormat/>
    <w:uiPriority w:val="9"/>
    <w:rPr>
      <w:rFonts w:eastAsia="宋体"/>
      <w:b/>
      <w:kern w:val="2"/>
      <w:sz w:val="18"/>
      <w:szCs w:val="24"/>
      <w:lang w:val="en-US" w:eastAsia="zh-CN" w:bidi="ar-SA"/>
    </w:rPr>
  </w:style>
  <w:style w:type="character" w:customStyle="1" w:styleId="72">
    <w:name w:val="页眉 字符"/>
    <w:link w:val="19"/>
    <w:qFormat/>
    <w:uiPriority w:val="99"/>
    <w:rPr>
      <w:kern w:val="2"/>
      <w:sz w:val="18"/>
      <w:szCs w:val="18"/>
    </w:rPr>
  </w:style>
  <w:style w:type="character" w:customStyle="1" w:styleId="73">
    <w:name w:val="ca-4"/>
    <w:basedOn w:val="25"/>
    <w:qFormat/>
    <w:uiPriority w:val="0"/>
  </w:style>
  <w:style w:type="character" w:customStyle="1" w:styleId="74">
    <w:name w:val="apple-style-span"/>
    <w:basedOn w:val="25"/>
    <w:qFormat/>
    <w:uiPriority w:val="0"/>
  </w:style>
  <w:style w:type="character" w:customStyle="1" w:styleId="75">
    <w:name w:val="mark12"/>
    <w:basedOn w:val="25"/>
    <w:qFormat/>
    <w:uiPriority w:val="0"/>
  </w:style>
  <w:style w:type="character" w:customStyle="1" w:styleId="76">
    <w:name w:val="标题 2 字符"/>
    <w:link w:val="5"/>
    <w:qFormat/>
    <w:uiPriority w:val="0"/>
    <w:rPr>
      <w:b/>
      <w:kern w:val="2"/>
      <w:sz w:val="18"/>
      <w:szCs w:val="24"/>
    </w:rPr>
  </w:style>
  <w:style w:type="character" w:customStyle="1" w:styleId="77">
    <w:name w:val="ca-2"/>
    <w:basedOn w:val="25"/>
    <w:qFormat/>
    <w:uiPriority w:val="0"/>
  </w:style>
  <w:style w:type="character" w:customStyle="1" w:styleId="78">
    <w:name w:val="正文文本缩进 2 字符"/>
    <w:link w:val="16"/>
    <w:qFormat/>
    <w:uiPriority w:val="0"/>
    <w:rPr>
      <w:kern w:val="2"/>
      <w:sz w:val="21"/>
      <w:szCs w:val="24"/>
    </w:rPr>
  </w:style>
  <w:style w:type="paragraph" w:customStyle="1" w:styleId="79">
    <w:name w:val="纯文本1"/>
    <w:basedOn w:val="1"/>
    <w:qFormat/>
    <w:uiPriority w:val="0"/>
    <w:rPr>
      <w:rFonts w:ascii="宋体" w:hAnsi="Courier New"/>
      <w:szCs w:val="21"/>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2">
    <w:name w:val="列出段落1"/>
    <w:basedOn w:val="1"/>
    <w:unhideWhenUsed/>
    <w:qFormat/>
    <w:uiPriority w:val="99"/>
    <w:pPr>
      <w:ind w:firstLine="420" w:firstLineChars="200"/>
    </w:pPr>
    <w:rPr>
      <w:rFonts w:ascii="宋体" w:hAnsi="Calibri"/>
      <w:kern w:val="0"/>
      <w:sz w:val="34"/>
      <w:szCs w:val="22"/>
    </w:rPr>
  </w:style>
  <w:style w:type="paragraph" w:customStyle="1" w:styleId="83">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4">
    <w:name w:val="Char1"/>
    <w:basedOn w:val="1"/>
    <w:qFormat/>
    <w:uiPriority w:val="0"/>
    <w:pPr>
      <w:ind w:left="359" w:leftChars="171" w:firstLine="560" w:firstLineChars="200"/>
    </w:pPr>
  </w:style>
  <w:style w:type="paragraph" w:customStyle="1" w:styleId="85">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7">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
    <w:name w:val="_Style 3"/>
    <w:basedOn w:val="1"/>
    <w:qFormat/>
    <w:uiPriority w:val="34"/>
    <w:pPr>
      <w:ind w:firstLine="420" w:firstLineChars="200"/>
    </w:pPr>
    <w:rPr>
      <w:rFonts w:ascii="Calibri" w:hAnsi="Calibri"/>
      <w:kern w:val="0"/>
      <w:sz w:val="34"/>
    </w:rPr>
  </w:style>
  <w:style w:type="paragraph" w:customStyle="1" w:styleId="89">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0">
    <w:name w:val="目录 11"/>
    <w:basedOn w:val="1"/>
    <w:next w:val="1"/>
    <w:qFormat/>
    <w:uiPriority w:val="39"/>
    <w:rPr>
      <w:rFonts w:ascii="宋体" w:hAnsi="Calibri"/>
      <w:kern w:val="0"/>
      <w:sz w:val="34"/>
      <w:szCs w:val="22"/>
    </w:rPr>
  </w:style>
  <w:style w:type="paragraph" w:customStyle="1" w:styleId="91">
    <w:name w:val="pa-3"/>
    <w:basedOn w:val="1"/>
    <w:qFormat/>
    <w:uiPriority w:val="0"/>
    <w:pPr>
      <w:widowControl/>
      <w:spacing w:before="150" w:after="150"/>
      <w:jc w:val="left"/>
    </w:pPr>
    <w:rPr>
      <w:rFonts w:ascii="宋体" w:hAnsi="宋体" w:cs="宋体"/>
      <w:kern w:val="0"/>
      <w:sz w:val="24"/>
    </w:rPr>
  </w:style>
  <w:style w:type="paragraph" w:customStyle="1" w:styleId="92">
    <w:name w:val="p17"/>
    <w:basedOn w:val="1"/>
    <w:qFormat/>
    <w:uiPriority w:val="0"/>
    <w:pPr>
      <w:widowControl/>
    </w:pPr>
    <w:rPr>
      <w:rFonts w:ascii="宋体" w:hAnsi="宋体" w:cs="宋体"/>
      <w:kern w:val="0"/>
      <w:szCs w:val="21"/>
    </w:rPr>
  </w:style>
  <w:style w:type="paragraph" w:customStyle="1" w:styleId="93">
    <w:name w:val="pa-2"/>
    <w:basedOn w:val="1"/>
    <w:qFormat/>
    <w:uiPriority w:val="0"/>
    <w:pPr>
      <w:widowControl/>
      <w:spacing w:before="150" w:after="150"/>
      <w:jc w:val="left"/>
    </w:pPr>
    <w:rPr>
      <w:rFonts w:ascii="宋体" w:hAnsi="宋体" w:cs="宋体"/>
      <w:kern w:val="0"/>
      <w:sz w:val="24"/>
    </w:rPr>
  </w:style>
  <w:style w:type="paragraph" w:customStyle="1" w:styleId="94">
    <w:name w:val="样式 首行缩进:  2 字符"/>
    <w:basedOn w:val="1"/>
    <w:qFormat/>
    <w:uiPriority w:val="0"/>
    <w:pPr>
      <w:spacing w:line="400" w:lineRule="exact"/>
      <w:ind w:firstLine="200" w:firstLineChars="200"/>
    </w:pPr>
    <w:rPr>
      <w:rFonts w:cs="宋体"/>
      <w:sz w:val="24"/>
    </w:rPr>
  </w:style>
  <w:style w:type="paragraph" w:customStyle="1" w:styleId="95">
    <w:name w:val="表格"/>
    <w:basedOn w:val="1"/>
    <w:qFormat/>
    <w:uiPriority w:val="0"/>
    <w:pPr>
      <w:spacing w:line="400" w:lineRule="exact"/>
    </w:pPr>
    <w:rPr>
      <w:rFonts w:ascii="宋体" w:hAnsi="Calibri"/>
      <w:kern w:val="0"/>
      <w:sz w:val="24"/>
      <w:szCs w:val="22"/>
    </w:rPr>
  </w:style>
  <w:style w:type="paragraph" w:customStyle="1" w:styleId="96">
    <w:name w:val="pa-4"/>
    <w:basedOn w:val="1"/>
    <w:qFormat/>
    <w:uiPriority w:val="0"/>
    <w:pPr>
      <w:widowControl/>
      <w:spacing w:before="150" w:after="150"/>
      <w:jc w:val="left"/>
    </w:pPr>
    <w:rPr>
      <w:rFonts w:ascii="宋体" w:hAnsi="宋体" w:cs="宋体"/>
      <w:kern w:val="0"/>
      <w:sz w:val="24"/>
    </w:rPr>
  </w:style>
  <w:style w:type="paragraph" w:customStyle="1" w:styleId="97">
    <w:name w:val="列表段落"/>
    <w:basedOn w:val="1"/>
    <w:qFormat/>
    <w:uiPriority w:val="0"/>
    <w:pPr>
      <w:ind w:firstLine="420" w:firstLineChars="200"/>
    </w:pPr>
  </w:style>
  <w:style w:type="paragraph" w:customStyle="1" w:styleId="98">
    <w:name w:val="p15"/>
    <w:basedOn w:val="1"/>
    <w:qFormat/>
    <w:uiPriority w:val="0"/>
    <w:pPr>
      <w:widowControl/>
      <w:spacing w:before="100" w:after="100" w:line="360" w:lineRule="auto"/>
    </w:pPr>
    <w:rPr>
      <w:rFonts w:ascii="宋体" w:hAnsi="宋体" w:cs="宋体"/>
      <w:kern w:val="0"/>
      <w:sz w:val="24"/>
    </w:rPr>
  </w:style>
  <w:style w:type="paragraph" w:customStyle="1" w:styleId="99">
    <w:name w:val="Char"/>
    <w:basedOn w:val="1"/>
    <w:qFormat/>
    <w:uiPriority w:val="0"/>
    <w:pPr>
      <w:spacing w:line="240" w:lineRule="atLeast"/>
      <w:ind w:left="420" w:firstLine="420"/>
    </w:pPr>
  </w:style>
  <w:style w:type="paragraph" w:customStyle="1" w:styleId="10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1">
    <w:name w:val="Table Paragraph"/>
    <w:basedOn w:val="1"/>
    <w:qFormat/>
    <w:uiPriority w:val="1"/>
    <w:rPr>
      <w:rFonts w:ascii="Noto Sans CJK JP Regular" w:hAnsi="Noto Sans CJK JP Regular" w:eastAsia="Noto Sans CJK JP Regular" w:cs="Noto Sans CJK JP Regular"/>
    </w:rPr>
  </w:style>
  <w:style w:type="paragraph" w:customStyle="1" w:styleId="102">
    <w:name w:val="Char Char Char Char"/>
    <w:basedOn w:val="10"/>
    <w:qFormat/>
    <w:uiPriority w:val="0"/>
    <w:pPr>
      <w:adjustRightInd w:val="0"/>
      <w:snapToGrid w:val="0"/>
      <w:spacing w:line="360" w:lineRule="auto"/>
    </w:pPr>
    <w:rPr>
      <w:rFonts w:ascii="仿宋_GB2312" w:eastAsia="仿宋_GB2312"/>
      <w:sz w:val="24"/>
    </w:rPr>
  </w:style>
  <w:style w:type="paragraph" w:customStyle="1" w:styleId="103">
    <w:name w:val="_Style 1"/>
    <w:basedOn w:val="1"/>
    <w:qFormat/>
    <w:uiPriority w:val="0"/>
    <w:pPr>
      <w:ind w:firstLine="420" w:firstLineChars="200"/>
    </w:pPr>
    <w:rPr>
      <w:sz w:val="18"/>
      <w:szCs w:val="18"/>
    </w:rPr>
  </w:style>
  <w:style w:type="paragraph" w:customStyle="1" w:styleId="104">
    <w:name w:val="p0"/>
    <w:basedOn w:val="1"/>
    <w:qFormat/>
    <w:uiPriority w:val="0"/>
    <w:pPr>
      <w:widowControl/>
    </w:pPr>
    <w:rPr>
      <w:rFonts w:ascii="Calibri" w:hAnsi="Calibri" w:cs="宋体"/>
      <w:kern w:val="0"/>
      <w:szCs w:val="21"/>
    </w:rPr>
  </w:style>
  <w:style w:type="paragraph" w:customStyle="1" w:styleId="105">
    <w:name w:val="pa-6"/>
    <w:basedOn w:val="1"/>
    <w:qFormat/>
    <w:uiPriority w:val="0"/>
    <w:pPr>
      <w:widowControl/>
      <w:spacing w:before="150" w:after="150"/>
      <w:jc w:val="left"/>
    </w:pPr>
    <w:rPr>
      <w:rFonts w:ascii="宋体" w:hAnsi="宋体" w:cs="宋体"/>
      <w:kern w:val="0"/>
      <w:sz w:val="24"/>
    </w:rPr>
  </w:style>
  <w:style w:type="paragraph" w:customStyle="1" w:styleId="106">
    <w:name w:val="_正文段落"/>
    <w:basedOn w:val="1"/>
    <w:qFormat/>
    <w:uiPriority w:val="0"/>
    <w:pPr>
      <w:spacing w:line="360" w:lineRule="auto"/>
    </w:pPr>
    <w:rPr>
      <w:rFonts w:ascii="宋体" w:eastAsia="仿宋_GB2312"/>
      <w:kern w:val="0"/>
      <w:sz w:val="28"/>
    </w:rPr>
  </w:style>
  <w:style w:type="paragraph" w:customStyle="1" w:styleId="107">
    <w:name w:val="pa-1"/>
    <w:basedOn w:val="1"/>
    <w:qFormat/>
    <w:uiPriority w:val="0"/>
    <w:pPr>
      <w:widowControl/>
      <w:spacing w:before="150" w:after="150"/>
      <w:jc w:val="left"/>
    </w:pPr>
    <w:rPr>
      <w:rFonts w:ascii="宋体" w:hAnsi="宋体" w:cs="宋体"/>
      <w:kern w:val="0"/>
      <w:sz w:val="24"/>
    </w:rPr>
  </w:style>
  <w:style w:type="paragraph" w:customStyle="1" w:styleId="108">
    <w:name w:val="pa-0"/>
    <w:basedOn w:val="1"/>
    <w:qFormat/>
    <w:uiPriority w:val="0"/>
    <w:pPr>
      <w:widowControl/>
      <w:spacing w:before="150" w:after="150"/>
      <w:jc w:val="left"/>
    </w:pPr>
    <w:rPr>
      <w:rFonts w:ascii="宋体" w:hAnsi="宋体" w:cs="宋体"/>
      <w:kern w:val="0"/>
      <w:sz w:val="24"/>
    </w:rPr>
  </w:style>
  <w:style w:type="paragraph" w:customStyle="1" w:styleId="109">
    <w:name w:val="列出段落3"/>
    <w:basedOn w:val="1"/>
    <w:qFormat/>
    <w:uiPriority w:val="99"/>
    <w:pPr>
      <w:ind w:firstLine="420" w:firstLineChars="200"/>
    </w:pPr>
  </w:style>
  <w:style w:type="paragraph" w:customStyle="1" w:styleId="110">
    <w:name w:val="列出段落4"/>
    <w:basedOn w:val="1"/>
    <w:qFormat/>
    <w:uiPriority w:val="99"/>
    <w:pPr>
      <w:ind w:firstLine="420" w:firstLineChars="200"/>
    </w:pPr>
  </w:style>
  <w:style w:type="paragraph" w:customStyle="1" w:styleId="1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2">
    <w:name w:val="font41"/>
    <w:basedOn w:val="25"/>
    <w:qFormat/>
    <w:uiPriority w:val="0"/>
    <w:rPr>
      <w:rFonts w:hint="default" w:ascii="Arial" w:hAnsi="Arial" w:cs="Arial"/>
      <w:color w:val="000000"/>
      <w:sz w:val="18"/>
      <w:szCs w:val="18"/>
      <w:u w:val="none"/>
    </w:rPr>
  </w:style>
  <w:style w:type="character" w:customStyle="1" w:styleId="113">
    <w:name w:val="font51"/>
    <w:basedOn w:val="25"/>
    <w:qFormat/>
    <w:uiPriority w:val="0"/>
    <w:rPr>
      <w:rFonts w:hint="eastAsia" w:ascii="宋体" w:hAnsi="宋体" w:eastAsia="宋体" w:cs="宋体"/>
      <w:color w:val="000000"/>
      <w:sz w:val="20"/>
      <w:szCs w:val="20"/>
      <w:u w:val="none"/>
    </w:rPr>
  </w:style>
  <w:style w:type="paragraph" w:customStyle="1" w:styleId="114">
    <w:name w:val="CD正文"/>
    <w:basedOn w:val="1"/>
    <w:qFormat/>
    <w:uiPriority w:val="0"/>
    <w:pPr>
      <w:spacing w:line="360" w:lineRule="auto"/>
      <w:ind w:firstLine="493"/>
    </w:pPr>
    <w:rPr>
      <w:sz w:val="30"/>
      <w:szCs w:val="30"/>
    </w:rPr>
  </w:style>
  <w:style w:type="paragraph" w:customStyle="1" w:styleId="115">
    <w:name w:val="List Paragraph"/>
    <w:basedOn w:val="1"/>
    <w:qFormat/>
    <w:uiPriority w:val="99"/>
    <w:pPr>
      <w:ind w:firstLine="420" w:firstLineChars="200"/>
    </w:pPr>
  </w:style>
  <w:style w:type="character" w:customStyle="1" w:styleId="116">
    <w:name w:val="标题 2 Char"/>
    <w:link w:val="5"/>
    <w:qFormat/>
    <w:uiPriority w:val="0"/>
    <w:rPr>
      <w:rFonts w:ascii="Calibri" w:hAnsi="Calibri" w:eastAsia="仿宋"/>
      <w:b/>
      <w:sz w:val="24"/>
    </w:rPr>
  </w:style>
  <w:style w:type="paragraph" w:customStyle="1" w:styleId="117">
    <w:name w:val="Body text|1"/>
    <w:basedOn w:val="1"/>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18">
    <w:name w:val="_Style 6"/>
    <w:basedOn w:val="4"/>
    <w:next w:val="1"/>
    <w:qFormat/>
    <w:uiPriority w:val="0"/>
    <w:pPr>
      <w:outlineLvl w:val="9"/>
    </w:pPr>
  </w:style>
  <w:style w:type="paragraph" w:customStyle="1" w:styleId="119">
    <w:name w:val="WPSOffice手动目录 1"/>
    <w:qFormat/>
    <w:uiPriority w:val="0"/>
    <w:pPr>
      <w:ind w:leftChars="0"/>
    </w:pPr>
    <w:rPr>
      <w:rFonts w:ascii="Times New Roman" w:hAnsi="Times New Roman" w:eastAsia="宋体" w:cs="Times New Roman"/>
      <w:sz w:val="20"/>
      <w:szCs w:val="20"/>
    </w:rPr>
  </w:style>
  <w:style w:type="paragraph" w:customStyle="1" w:styleId="120">
    <w:name w:val="null3"/>
    <w:qFormat/>
    <w:uiPriority w:val="0"/>
    <w:rPr>
      <w:rFonts w:hint="eastAsia" w:ascii="Calibri" w:hAnsi="Calibri" w:eastAsia="宋体" w:cs="Times New Roman"/>
      <w:lang w:val="en-US" w:eastAsia="zh-Hans" w:bidi="ar-SA"/>
    </w:rPr>
  </w:style>
  <w:style w:type="table" w:customStyle="1" w:styleId="121">
    <w:name w:val="Table Normal"/>
    <w:unhideWhenUsed/>
    <w:qFormat/>
    <w:uiPriority w:val="0"/>
    <w:tblPr>
      <w:tblCellMar>
        <w:top w:w="0" w:type="dxa"/>
        <w:left w:w="0" w:type="dxa"/>
        <w:bottom w:w="0" w:type="dxa"/>
        <w:right w:w="0" w:type="dxa"/>
      </w:tblCellMar>
    </w:tblPr>
  </w:style>
  <w:style w:type="paragraph" w:customStyle="1" w:styleId="122">
    <w:name w:val="列表段落2"/>
    <w:basedOn w:val="1"/>
    <w:qFormat/>
    <w:uiPriority w:val="34"/>
    <w:pPr>
      <w:ind w:firstLine="420" w:firstLineChars="200"/>
    </w:pPr>
  </w:style>
  <w:style w:type="paragraph" w:customStyle="1" w:styleId="123">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62</Pages>
  <Words>15778</Words>
  <Characters>16737</Characters>
  <Lines>259</Lines>
  <Paragraphs>73</Paragraphs>
  <TotalTime>4</TotalTime>
  <ScaleCrop>false</ScaleCrop>
  <LinksUpToDate>false</LinksUpToDate>
  <CharactersWithSpaces>16889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168168</cp:lastModifiedBy>
  <cp:lastPrinted>2024-11-07T08:35:00Z</cp:lastPrinted>
  <dcterms:modified xsi:type="dcterms:W3CDTF">2026-03-19T02:46:45Z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3652E5074DDD49D1B8C629CA6F853808_13</vt:lpwstr>
  </property>
  <property fmtid="{D5CDD505-2E9C-101B-9397-08002B2CF9AE}" pid="4" name="commondata">
    <vt:lpwstr>eyJoZGlkIjoiZTQzNzAzM2IxNGM3MzA4OWQ3ZmVmZWJmY2FkNTE0Y2YifQ==</vt:lpwstr>
  </property>
  <property fmtid="{D5CDD505-2E9C-101B-9397-08002B2CF9AE}" pid="5" name="KSOTemplateDocerSaveRecord">
    <vt:lpwstr>eyJoZGlkIjoiNDFjOGEzODlkODE0MmY1MWQ2ZjAwNzgyOTQ5N2ZjMGUiLCJ1c2VySWQiOiI2MjM0MTg1MDQifQ==</vt:lpwstr>
  </property>
</Properties>
</file>