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239C">
      <w:pPr>
        <w:pStyle w:val="35"/>
        <w:kinsoku/>
        <w:wordWrap/>
        <w:overflowPunct/>
        <w:topLinePunct w:val="0"/>
        <w:bidi w:val="0"/>
        <w:spacing w:line="360" w:lineRule="auto"/>
        <w:ind w:left="0" w:leftChars="0" w:firstLine="0" w:firstLineChars="0"/>
        <w:jc w:val="center"/>
        <w:rPr>
          <w:rFonts w:hint="eastAsia" w:ascii="仿宋" w:hAnsi="仿宋" w:eastAsia="仿宋" w:cs="仿宋"/>
          <w:b/>
          <w:sz w:val="36"/>
          <w:szCs w:val="36"/>
          <w:lang w:val="zh-CN"/>
        </w:rPr>
      </w:pPr>
      <w:bookmarkStart w:id="0" w:name="_Hlt101843627"/>
      <w:bookmarkEnd w:id="0"/>
      <w:bookmarkStart w:id="1" w:name="_Hlt101233737"/>
      <w:bookmarkEnd w:id="1"/>
    </w:p>
    <w:p w14:paraId="7AB9997A">
      <w:pPr>
        <w:pStyle w:val="35"/>
        <w:kinsoku/>
        <w:wordWrap/>
        <w:overflowPunct/>
        <w:topLinePunct w:val="0"/>
        <w:bidi w:val="0"/>
        <w:spacing w:line="360" w:lineRule="auto"/>
        <w:ind w:left="0" w:leftChars="0" w:firstLine="0" w:firstLineChars="0"/>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zh-CN"/>
        </w:rPr>
        <w:t>项目编号：</w:t>
      </w:r>
      <w:r>
        <w:rPr>
          <w:rFonts w:hint="eastAsia" w:ascii="仿宋" w:hAnsi="仿宋" w:eastAsia="仿宋" w:cs="仿宋"/>
          <w:b/>
          <w:color w:val="auto"/>
          <w:sz w:val="36"/>
          <w:szCs w:val="36"/>
          <w:lang w:val="en-US" w:eastAsia="zh-CN"/>
        </w:rPr>
        <w:t>AXD(2026)005</w:t>
      </w:r>
    </w:p>
    <w:p w14:paraId="5DCBAB0C">
      <w:pPr>
        <w:pStyle w:val="35"/>
        <w:keepNext w:val="0"/>
        <w:keepLines w:val="0"/>
        <w:pageBreakBefore w:val="0"/>
        <w:widowControl w:val="0"/>
        <w:kinsoku/>
        <w:wordWrap/>
        <w:overflowPunct/>
        <w:topLinePunct w:val="0"/>
        <w:autoSpaceDE/>
        <w:autoSpaceDN/>
        <w:bidi w:val="0"/>
        <w:adjustRightInd/>
        <w:snapToGrid/>
        <w:spacing w:line="360" w:lineRule="auto"/>
        <w:ind w:left="2409" w:leftChars="0" w:right="0" w:rightChars="0" w:hanging="2409" w:hangingChars="500"/>
        <w:jc w:val="center"/>
        <w:textAlignment w:val="auto"/>
        <w:outlineLvl w:val="9"/>
        <w:rPr>
          <w:rFonts w:hint="eastAsia" w:ascii="仿宋" w:hAnsi="仿宋" w:eastAsia="仿宋" w:cs="仿宋"/>
          <w:b/>
          <w:bCs/>
          <w:color w:val="auto"/>
          <w:kern w:val="0"/>
          <w:sz w:val="48"/>
          <w:szCs w:val="48"/>
          <w:lang w:bidi="ar"/>
        </w:rPr>
      </w:pPr>
    </w:p>
    <w:p w14:paraId="74C752A5">
      <w:pPr>
        <w:pStyle w:val="35"/>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hanging="15" w:firstLineChars="0"/>
        <w:jc w:val="center"/>
        <w:textAlignment w:val="auto"/>
        <w:outlineLvl w:val="9"/>
        <w:rPr>
          <w:rFonts w:hint="eastAsia" w:ascii="仿宋" w:hAnsi="仿宋" w:eastAsia="仿宋" w:cs="仿宋"/>
          <w:b/>
          <w:bCs/>
          <w:color w:val="auto"/>
          <w:sz w:val="48"/>
          <w:szCs w:val="48"/>
          <w:lang w:val="en-US" w:eastAsia="zh-CN"/>
        </w:rPr>
      </w:pPr>
      <w:r>
        <w:rPr>
          <w:rFonts w:hint="eastAsia" w:ascii="仿宋" w:hAnsi="仿宋" w:eastAsia="仿宋" w:cs="仿宋"/>
          <w:b/>
          <w:bCs/>
          <w:color w:val="auto"/>
          <w:kern w:val="0"/>
          <w:sz w:val="48"/>
          <w:szCs w:val="48"/>
          <w:lang w:eastAsia="zh-CN" w:bidi="ar"/>
        </w:rPr>
        <w:t>富顺县中医医院2026年度洗浆房外包服务采购项目</w:t>
      </w:r>
    </w:p>
    <w:p w14:paraId="5EF0C8B4">
      <w:pPr>
        <w:pStyle w:val="35"/>
        <w:kinsoku/>
        <w:wordWrap/>
        <w:overflowPunct/>
        <w:topLinePunct w:val="0"/>
        <w:bidi w:val="0"/>
        <w:spacing w:line="360" w:lineRule="auto"/>
        <w:rPr>
          <w:rFonts w:hint="eastAsia" w:ascii="仿宋" w:hAnsi="仿宋" w:eastAsia="仿宋" w:cs="仿宋"/>
          <w:b/>
          <w:bCs/>
          <w:color w:val="auto"/>
          <w:sz w:val="120"/>
          <w:szCs w:val="120"/>
        </w:rPr>
      </w:pPr>
      <w:r>
        <w:rPr>
          <w:rFonts w:hint="eastAsia" w:ascii="仿宋" w:hAnsi="仿宋" w:eastAsia="仿宋" w:cs="仿宋"/>
          <w:color w:val="auto"/>
          <w:sz w:val="24"/>
        </w:rPr>
        <w:t xml:space="preserve"> </w:t>
      </w:r>
    </w:p>
    <w:p w14:paraId="0A2C5054">
      <w:pPr>
        <w:pStyle w:val="35"/>
        <w:kinsoku/>
        <w:wordWrap/>
        <w:overflowPunct/>
        <w:topLinePunct w:val="0"/>
        <w:bidi w:val="0"/>
        <w:spacing w:line="360" w:lineRule="auto"/>
        <w:ind w:left="0" w:leftChars="0" w:firstLine="0" w:firstLineChars="0"/>
        <w:jc w:val="center"/>
        <w:rPr>
          <w:rFonts w:hint="eastAsia" w:ascii="仿宋" w:hAnsi="仿宋" w:eastAsia="仿宋" w:cs="仿宋"/>
          <w:color w:val="auto"/>
          <w:sz w:val="112"/>
          <w:szCs w:val="112"/>
          <w:lang w:eastAsia="zh-CN"/>
        </w:rPr>
      </w:pPr>
      <w:r>
        <w:rPr>
          <w:rFonts w:hint="eastAsia" w:ascii="仿宋" w:hAnsi="仿宋" w:eastAsia="仿宋" w:cs="仿宋"/>
          <w:color w:val="auto"/>
          <w:sz w:val="112"/>
          <w:szCs w:val="112"/>
          <w:lang w:val="en-US" w:eastAsia="zh-CN"/>
        </w:rPr>
        <w:t>竞争性磋商文件</w:t>
      </w:r>
    </w:p>
    <w:p w14:paraId="340B17E7">
      <w:pPr>
        <w:pStyle w:val="35"/>
        <w:kinsoku/>
        <w:wordWrap/>
        <w:overflowPunct/>
        <w:topLinePunct w:val="0"/>
        <w:bidi w:val="0"/>
        <w:spacing w:line="360" w:lineRule="auto"/>
        <w:ind w:left="0" w:leftChars="0" w:firstLine="0" w:firstLineChars="0"/>
        <w:jc w:val="both"/>
        <w:rPr>
          <w:rFonts w:hint="eastAsia" w:ascii="仿宋" w:hAnsi="仿宋" w:eastAsia="仿宋" w:cs="仿宋"/>
          <w:color w:val="auto"/>
          <w:sz w:val="112"/>
          <w:szCs w:val="112"/>
          <w:lang w:eastAsia="zh-CN"/>
        </w:rPr>
      </w:pPr>
    </w:p>
    <w:p w14:paraId="3531EB9C">
      <w:pPr>
        <w:pStyle w:val="35"/>
        <w:kinsoku/>
        <w:wordWrap/>
        <w:overflowPunct/>
        <w:topLinePunct w:val="0"/>
        <w:bidi w:val="0"/>
        <w:spacing w:line="360" w:lineRule="auto"/>
        <w:ind w:left="0" w:leftChars="0" w:firstLine="1084" w:firstLineChars="300"/>
        <w:jc w:val="left"/>
        <w:rPr>
          <w:rFonts w:hint="eastAsia" w:ascii="仿宋" w:hAnsi="仿宋" w:eastAsia="仿宋" w:cs="仿宋"/>
          <w:b/>
          <w:color w:val="auto"/>
          <w:sz w:val="36"/>
          <w:szCs w:val="36"/>
          <w:lang w:val="zh-CN" w:eastAsia="zh-CN"/>
        </w:rPr>
      </w:pPr>
      <w:r>
        <w:rPr>
          <w:rFonts w:hint="eastAsia" w:ascii="仿宋" w:hAnsi="仿宋" w:eastAsia="仿宋" w:cs="仿宋"/>
          <w:b/>
          <w:color w:val="auto"/>
          <w:sz w:val="36"/>
          <w:szCs w:val="36"/>
          <w:lang w:eastAsia="zh-CN"/>
        </w:rPr>
        <w:t>采</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lang w:eastAsia="zh-CN"/>
        </w:rPr>
        <w:t>购</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lang w:eastAsia="zh-CN"/>
        </w:rPr>
        <w:t>人：富顺县中医医院</w:t>
      </w:r>
    </w:p>
    <w:p w14:paraId="3E40A27A">
      <w:pPr>
        <w:pStyle w:val="35"/>
        <w:kinsoku/>
        <w:wordWrap/>
        <w:overflowPunct/>
        <w:topLinePunct w:val="0"/>
        <w:bidi w:val="0"/>
        <w:spacing w:line="360" w:lineRule="auto"/>
        <w:ind w:left="0" w:leftChars="0" w:firstLine="1084" w:firstLineChars="300"/>
        <w:jc w:val="left"/>
        <w:rPr>
          <w:rFonts w:hint="eastAsia" w:ascii="仿宋" w:hAnsi="仿宋" w:eastAsia="仿宋" w:cs="仿宋"/>
          <w:b/>
          <w:color w:val="auto"/>
          <w:sz w:val="36"/>
          <w:szCs w:val="36"/>
        </w:rPr>
      </w:pPr>
      <w:r>
        <w:rPr>
          <w:rFonts w:hint="eastAsia" w:ascii="仿宋" w:hAnsi="仿宋" w:eastAsia="仿宋" w:cs="仿宋"/>
          <w:b/>
          <w:color w:val="auto"/>
          <w:sz w:val="36"/>
          <w:szCs w:val="36"/>
          <w:lang w:val="zh-CN" w:eastAsia="zh-CN"/>
        </w:rPr>
        <w:t>代理机构：安迅达工程咨询有限公司</w:t>
      </w:r>
    </w:p>
    <w:p w14:paraId="73B93811">
      <w:pPr>
        <w:pStyle w:val="35"/>
        <w:kinsoku/>
        <w:wordWrap/>
        <w:overflowPunct/>
        <w:topLinePunct w:val="0"/>
        <w:bidi w:val="0"/>
        <w:spacing w:line="360" w:lineRule="auto"/>
        <w:ind w:left="0" w:leftChars="0" w:firstLine="1084" w:firstLineChars="300"/>
        <w:jc w:val="left"/>
        <w:rPr>
          <w:rFonts w:hint="eastAsia" w:ascii="仿宋" w:hAnsi="仿宋" w:eastAsia="仿宋" w:cs="仿宋"/>
          <w:b/>
          <w:color w:val="auto"/>
          <w:sz w:val="36"/>
          <w:szCs w:val="36"/>
          <w:lang w:val="zh-CN" w:eastAsia="zh-CN"/>
        </w:rPr>
      </w:pPr>
      <w:r>
        <w:rPr>
          <w:rFonts w:hint="eastAsia" w:ascii="仿宋" w:hAnsi="仿宋" w:eastAsia="仿宋" w:cs="仿宋"/>
          <w:b/>
          <w:color w:val="auto"/>
          <w:sz w:val="36"/>
          <w:szCs w:val="36"/>
          <w:lang w:val="zh-CN" w:eastAsia="zh-CN"/>
        </w:rPr>
        <w:t>文件编制：采购人与采购代理机构共同编制</w:t>
      </w:r>
    </w:p>
    <w:p w14:paraId="7A69DD4D">
      <w:pPr>
        <w:pStyle w:val="35"/>
        <w:kinsoku/>
        <w:wordWrap/>
        <w:overflowPunct/>
        <w:topLinePunct w:val="0"/>
        <w:bidi w:val="0"/>
        <w:spacing w:line="360" w:lineRule="auto"/>
        <w:ind w:left="0" w:leftChars="0" w:firstLine="723" w:firstLineChars="200"/>
        <w:jc w:val="both"/>
        <w:rPr>
          <w:rFonts w:hint="eastAsia" w:ascii="仿宋" w:hAnsi="仿宋" w:eastAsia="仿宋" w:cs="仿宋"/>
          <w:b/>
          <w:color w:val="auto"/>
          <w:sz w:val="36"/>
          <w:szCs w:val="36"/>
          <w:lang w:val="zh-CN" w:eastAsia="zh-CN"/>
        </w:rPr>
      </w:pPr>
    </w:p>
    <w:p w14:paraId="4502E339">
      <w:pPr>
        <w:pStyle w:val="35"/>
        <w:kinsoku/>
        <w:wordWrap/>
        <w:overflowPunct/>
        <w:topLinePunct w:val="0"/>
        <w:bidi w:val="0"/>
        <w:spacing w:line="360" w:lineRule="auto"/>
        <w:ind w:left="0" w:leftChars="0" w:firstLine="0" w:firstLineChars="0"/>
        <w:rPr>
          <w:rFonts w:hint="eastAsia" w:ascii="仿宋" w:hAnsi="仿宋" w:eastAsia="仿宋" w:cs="仿宋"/>
          <w:b/>
          <w:color w:val="auto"/>
          <w:sz w:val="32"/>
          <w:szCs w:val="32"/>
        </w:rPr>
      </w:pPr>
    </w:p>
    <w:p w14:paraId="2DADE7EB">
      <w:pPr>
        <w:pStyle w:val="35"/>
        <w:kinsoku/>
        <w:wordWrap/>
        <w:overflowPunct/>
        <w:topLinePunct w:val="0"/>
        <w:bidi w:val="0"/>
        <w:spacing w:line="360" w:lineRule="auto"/>
        <w:rPr>
          <w:rFonts w:hint="eastAsia" w:ascii="仿宋" w:hAnsi="仿宋" w:eastAsia="仿宋" w:cs="仿宋"/>
          <w:color w:val="auto"/>
          <w:sz w:val="32"/>
          <w:szCs w:val="32"/>
        </w:rPr>
      </w:pPr>
    </w:p>
    <w:p w14:paraId="3D761701">
      <w:pPr>
        <w:pStyle w:val="35"/>
        <w:kinsoku/>
        <w:wordWrap/>
        <w:overflowPunct/>
        <w:topLinePunct w:val="0"/>
        <w:bidi w:val="0"/>
        <w:spacing w:line="360" w:lineRule="auto"/>
        <w:ind w:left="0" w:leftChars="0" w:firstLine="0" w:firstLineChars="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中国·四川·</w:t>
      </w:r>
      <w:r>
        <w:rPr>
          <w:rFonts w:hint="eastAsia" w:ascii="仿宋" w:hAnsi="仿宋" w:eastAsia="仿宋" w:cs="仿宋"/>
          <w:b/>
          <w:color w:val="auto"/>
          <w:sz w:val="32"/>
          <w:szCs w:val="32"/>
          <w:lang w:eastAsia="zh-CN"/>
        </w:rPr>
        <w:t>自贡</w:t>
      </w:r>
    </w:p>
    <w:p w14:paraId="10F18DE8">
      <w:pPr>
        <w:pStyle w:val="35"/>
        <w:kinsoku/>
        <w:wordWrap/>
        <w:overflowPunct/>
        <w:topLinePunct w:val="0"/>
        <w:bidi w:val="0"/>
        <w:spacing w:line="360" w:lineRule="auto"/>
        <w:ind w:left="0" w:leftChars="0" w:firstLine="0" w:firstLineChars="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二〇二</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年</w:t>
      </w:r>
    </w:p>
    <w:p w14:paraId="6944731E">
      <w:pPr>
        <w:kinsoku/>
        <w:wordWrap/>
        <w:overflowPunct/>
        <w:topLinePunct w:val="0"/>
        <w:bidi w:val="0"/>
        <w:spacing w:before="0" w:beforeLines="0" w:after="0" w:afterLines="0" w:line="360" w:lineRule="auto"/>
        <w:ind w:left="0" w:leftChars="0" w:right="0" w:rightChars="0" w:firstLine="0" w:firstLineChars="0"/>
        <w:jc w:val="center"/>
        <w:rPr>
          <w:rFonts w:hint="eastAsia" w:ascii="仿宋" w:hAnsi="仿宋" w:eastAsia="仿宋" w:cs="仿宋"/>
          <w:b/>
          <w:bCs/>
          <w:sz w:val="28"/>
          <w:szCs w:val="28"/>
        </w:rPr>
        <w:sectPr>
          <w:headerReference r:id="rId3" w:type="default"/>
          <w:footerReference r:id="rId4" w:type="default"/>
          <w:pgSz w:w="11850" w:h="16783"/>
          <w:pgMar w:top="1417" w:right="1134" w:bottom="1417"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5124B54">
      <w:pPr>
        <w:kinsoku/>
        <w:wordWrap/>
        <w:overflowPunct/>
        <w:topLinePunct w:val="0"/>
        <w:bidi w:val="0"/>
        <w:spacing w:before="0" w:beforeLines="0" w:after="0" w:afterLines="0" w:line="36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14:paraId="2CE02301">
      <w:pPr>
        <w:pStyle w:val="15"/>
        <w:tabs>
          <w:tab w:val="right" w:leader="dot" w:pos="9582"/>
        </w:tabs>
      </w:pPr>
      <w:r>
        <w:rPr>
          <w:rFonts w:hint="eastAsia" w:ascii="仿宋" w:hAnsi="仿宋" w:eastAsia="仿宋" w:cs="仿宋"/>
          <w:bCs/>
          <w:color w:val="000000"/>
          <w:sz w:val="24"/>
          <w:szCs w:val="24"/>
        </w:rPr>
        <w:fldChar w:fldCharType="begin"/>
      </w:r>
      <w:r>
        <w:rPr>
          <w:rFonts w:hint="eastAsia" w:ascii="仿宋" w:hAnsi="仿宋" w:eastAsia="仿宋" w:cs="仿宋"/>
          <w:bCs/>
          <w:color w:val="000000"/>
          <w:sz w:val="24"/>
          <w:szCs w:val="24"/>
        </w:rPr>
        <w:instrText xml:space="preserve">TOC \o "1-3" \h \u </w:instrText>
      </w:r>
      <w:r>
        <w:rPr>
          <w:rFonts w:hint="eastAsia" w:ascii="仿宋" w:hAnsi="仿宋" w:eastAsia="仿宋" w:cs="仿宋"/>
          <w:bCs/>
          <w:color w:val="000000"/>
          <w:sz w:val="24"/>
          <w:szCs w:val="24"/>
        </w:rPr>
        <w:fldChar w:fldCharType="separate"/>
      </w: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_Toc5720 </w:instrText>
      </w:r>
      <w:r>
        <w:rPr>
          <w:rFonts w:hint="eastAsia" w:ascii="仿宋" w:hAnsi="仿宋" w:eastAsia="仿宋" w:cs="仿宋"/>
          <w:bCs/>
          <w:szCs w:val="24"/>
        </w:rPr>
        <w:fldChar w:fldCharType="separate"/>
      </w:r>
      <w:r>
        <w:rPr>
          <w:rFonts w:hint="eastAsia" w:ascii="仿宋" w:hAnsi="仿宋" w:eastAsia="仿宋" w:cs="仿宋"/>
          <w:bCs w:val="0"/>
          <w:szCs w:val="36"/>
        </w:rPr>
        <w:t xml:space="preserve">第一章  </w:t>
      </w:r>
      <w:r>
        <w:rPr>
          <w:rFonts w:hint="eastAsia" w:ascii="仿宋" w:hAnsi="仿宋" w:eastAsia="仿宋" w:cs="仿宋"/>
          <w:bCs w:val="0"/>
          <w:szCs w:val="36"/>
          <w:lang w:eastAsia="zh-CN"/>
        </w:rPr>
        <w:t>磋商</w:t>
      </w:r>
      <w:r>
        <w:rPr>
          <w:rFonts w:hint="eastAsia" w:ascii="仿宋" w:hAnsi="仿宋" w:eastAsia="仿宋" w:cs="仿宋"/>
          <w:bCs w:val="0"/>
          <w:szCs w:val="36"/>
        </w:rPr>
        <w:t>邀请</w:t>
      </w:r>
      <w:r>
        <w:tab/>
      </w:r>
      <w:r>
        <w:fldChar w:fldCharType="begin"/>
      </w:r>
      <w:r>
        <w:instrText xml:space="preserve"> PAGEREF _Toc5720 \h </w:instrText>
      </w:r>
      <w:r>
        <w:fldChar w:fldCharType="separate"/>
      </w:r>
      <w:r>
        <w:t>1</w:t>
      </w:r>
      <w:r>
        <w:fldChar w:fldCharType="end"/>
      </w:r>
      <w:r>
        <w:rPr>
          <w:rFonts w:hint="eastAsia" w:ascii="仿宋" w:hAnsi="仿宋" w:eastAsia="仿宋" w:cs="仿宋"/>
          <w:bCs/>
          <w:color w:val="000000"/>
          <w:szCs w:val="24"/>
        </w:rPr>
        <w:fldChar w:fldCharType="end"/>
      </w:r>
    </w:p>
    <w:p w14:paraId="7E771B2B">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_Toc18116 </w:instrText>
      </w:r>
      <w:r>
        <w:rPr>
          <w:rFonts w:hint="eastAsia" w:ascii="仿宋" w:hAnsi="仿宋" w:eastAsia="仿宋" w:cs="仿宋"/>
          <w:bCs/>
          <w:szCs w:val="24"/>
        </w:rPr>
        <w:fldChar w:fldCharType="separate"/>
      </w:r>
      <w:r>
        <w:rPr>
          <w:rFonts w:hint="eastAsia" w:ascii="仿宋" w:hAnsi="仿宋" w:eastAsia="仿宋" w:cs="仿宋"/>
          <w:szCs w:val="36"/>
        </w:rPr>
        <w:t xml:space="preserve">第二章  </w:t>
      </w:r>
      <w:r>
        <w:rPr>
          <w:rFonts w:hint="eastAsia" w:ascii="仿宋" w:hAnsi="仿宋" w:eastAsia="仿宋" w:cs="仿宋"/>
          <w:szCs w:val="36"/>
          <w:lang w:eastAsia="zh-CN"/>
        </w:rPr>
        <w:t>磋商</w:t>
      </w:r>
      <w:r>
        <w:rPr>
          <w:rFonts w:hint="eastAsia" w:ascii="仿宋" w:hAnsi="仿宋" w:eastAsia="仿宋" w:cs="仿宋"/>
          <w:szCs w:val="36"/>
        </w:rPr>
        <w:t>须知</w:t>
      </w:r>
      <w:r>
        <w:tab/>
      </w:r>
      <w:r>
        <w:fldChar w:fldCharType="begin"/>
      </w:r>
      <w:r>
        <w:instrText xml:space="preserve"> PAGEREF _Toc18116 \h </w:instrText>
      </w:r>
      <w:r>
        <w:fldChar w:fldCharType="separate"/>
      </w:r>
      <w:r>
        <w:t>4</w:t>
      </w:r>
      <w:r>
        <w:fldChar w:fldCharType="end"/>
      </w:r>
      <w:r>
        <w:rPr>
          <w:rFonts w:hint="eastAsia" w:ascii="仿宋" w:hAnsi="仿宋" w:eastAsia="仿宋" w:cs="仿宋"/>
          <w:bCs/>
          <w:color w:val="000000"/>
          <w:szCs w:val="24"/>
        </w:rPr>
        <w:fldChar w:fldCharType="end"/>
      </w:r>
    </w:p>
    <w:p w14:paraId="3EA6D2D0">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_Toc17111 </w:instrText>
      </w:r>
      <w:r>
        <w:rPr>
          <w:rFonts w:hint="eastAsia" w:ascii="仿宋" w:hAnsi="仿宋" w:eastAsia="仿宋" w:cs="仿宋"/>
          <w:bCs/>
          <w:szCs w:val="24"/>
        </w:rPr>
        <w:fldChar w:fldCharType="separate"/>
      </w:r>
      <w:r>
        <w:rPr>
          <w:rFonts w:hint="eastAsia" w:ascii="仿宋" w:hAnsi="仿宋" w:eastAsia="仿宋" w:cs="仿宋"/>
          <w:bCs/>
          <w:szCs w:val="30"/>
        </w:rPr>
        <w:t>一、供应商须知附表</w:t>
      </w:r>
      <w:r>
        <w:tab/>
      </w:r>
      <w:r>
        <w:fldChar w:fldCharType="begin"/>
      </w:r>
      <w:r>
        <w:instrText xml:space="preserve"> PAGEREF _Toc17111 \h </w:instrText>
      </w:r>
      <w:r>
        <w:fldChar w:fldCharType="separate"/>
      </w:r>
      <w:r>
        <w:t>4</w:t>
      </w:r>
      <w:r>
        <w:fldChar w:fldCharType="end"/>
      </w:r>
      <w:r>
        <w:rPr>
          <w:rFonts w:hint="eastAsia" w:ascii="仿宋" w:hAnsi="仿宋" w:eastAsia="仿宋" w:cs="仿宋"/>
          <w:bCs/>
          <w:color w:val="000000"/>
          <w:szCs w:val="24"/>
        </w:rPr>
        <w:fldChar w:fldCharType="end"/>
      </w:r>
    </w:p>
    <w:p w14:paraId="120524EA">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_Toc15047 </w:instrText>
      </w:r>
      <w:r>
        <w:rPr>
          <w:rFonts w:hint="eastAsia" w:ascii="仿宋" w:hAnsi="仿宋" w:eastAsia="仿宋" w:cs="仿宋"/>
          <w:bCs/>
          <w:szCs w:val="24"/>
        </w:rPr>
        <w:fldChar w:fldCharType="separate"/>
      </w:r>
      <w:r>
        <w:rPr>
          <w:rFonts w:hint="eastAsia" w:ascii="仿宋" w:hAnsi="仿宋" w:eastAsia="仿宋" w:cs="仿宋"/>
          <w:bCs w:val="0"/>
          <w:szCs w:val="30"/>
        </w:rPr>
        <w:t>二、总  则</w:t>
      </w:r>
      <w:r>
        <w:tab/>
      </w:r>
      <w:r>
        <w:fldChar w:fldCharType="begin"/>
      </w:r>
      <w:r>
        <w:instrText xml:space="preserve"> PAGEREF _Toc15047 \h </w:instrText>
      </w:r>
      <w:r>
        <w:fldChar w:fldCharType="separate"/>
      </w:r>
      <w:r>
        <w:t>6</w:t>
      </w:r>
      <w:r>
        <w:fldChar w:fldCharType="end"/>
      </w:r>
      <w:r>
        <w:rPr>
          <w:rFonts w:hint="eastAsia" w:ascii="仿宋" w:hAnsi="仿宋" w:eastAsia="仿宋" w:cs="仿宋"/>
          <w:bCs/>
          <w:color w:val="000000"/>
          <w:szCs w:val="24"/>
        </w:rPr>
        <w:fldChar w:fldCharType="end"/>
      </w:r>
    </w:p>
    <w:p w14:paraId="0AD139A1">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_Toc4585 </w:instrText>
      </w:r>
      <w:r>
        <w:rPr>
          <w:rFonts w:hint="eastAsia" w:ascii="仿宋" w:hAnsi="仿宋" w:eastAsia="仿宋" w:cs="仿宋"/>
          <w:bCs/>
          <w:szCs w:val="24"/>
        </w:rPr>
        <w:fldChar w:fldCharType="separate"/>
      </w:r>
      <w:r>
        <w:rPr>
          <w:rFonts w:hint="eastAsia" w:ascii="仿宋" w:hAnsi="仿宋" w:eastAsia="仿宋" w:cs="仿宋"/>
          <w:bCs w:val="0"/>
          <w:szCs w:val="30"/>
        </w:rPr>
        <w:t>三、</w:t>
      </w:r>
      <w:r>
        <w:rPr>
          <w:rFonts w:hint="eastAsia" w:ascii="仿宋" w:hAnsi="仿宋" w:eastAsia="仿宋" w:cs="仿宋"/>
          <w:bCs w:val="0"/>
          <w:szCs w:val="30"/>
          <w:lang w:eastAsia="zh-CN"/>
        </w:rPr>
        <w:t>竞争性磋商文件</w:t>
      </w:r>
      <w:r>
        <w:tab/>
      </w:r>
      <w:r>
        <w:fldChar w:fldCharType="begin"/>
      </w:r>
      <w:r>
        <w:instrText xml:space="preserve"> PAGEREF _Toc4585 \h </w:instrText>
      </w:r>
      <w:r>
        <w:fldChar w:fldCharType="separate"/>
      </w:r>
      <w:r>
        <w:t>8</w:t>
      </w:r>
      <w:r>
        <w:fldChar w:fldCharType="end"/>
      </w:r>
      <w:r>
        <w:rPr>
          <w:rFonts w:hint="eastAsia" w:ascii="仿宋" w:hAnsi="仿宋" w:eastAsia="仿宋" w:cs="仿宋"/>
          <w:bCs/>
          <w:color w:val="000000"/>
          <w:szCs w:val="24"/>
        </w:rPr>
        <w:fldChar w:fldCharType="end"/>
      </w:r>
    </w:p>
    <w:p w14:paraId="6B4A88E4">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_Toc1374 </w:instrText>
      </w:r>
      <w:r>
        <w:rPr>
          <w:rFonts w:hint="eastAsia" w:ascii="仿宋" w:hAnsi="仿宋" w:eastAsia="仿宋" w:cs="仿宋"/>
          <w:bCs/>
          <w:szCs w:val="24"/>
        </w:rPr>
        <w:fldChar w:fldCharType="separate"/>
      </w:r>
      <w:r>
        <w:rPr>
          <w:rFonts w:hint="eastAsia" w:ascii="仿宋" w:hAnsi="仿宋" w:eastAsia="仿宋" w:cs="仿宋"/>
          <w:bCs w:val="0"/>
          <w:szCs w:val="30"/>
        </w:rPr>
        <w:t>四、响应文件</w:t>
      </w:r>
      <w:r>
        <w:tab/>
      </w:r>
      <w:r>
        <w:fldChar w:fldCharType="begin"/>
      </w:r>
      <w:r>
        <w:instrText xml:space="preserve"> PAGEREF _Toc1374 \h </w:instrText>
      </w:r>
      <w:r>
        <w:fldChar w:fldCharType="separate"/>
      </w:r>
      <w:r>
        <w:t>9</w:t>
      </w:r>
      <w:r>
        <w:fldChar w:fldCharType="end"/>
      </w:r>
      <w:r>
        <w:rPr>
          <w:rFonts w:hint="eastAsia" w:ascii="仿宋" w:hAnsi="仿宋" w:eastAsia="仿宋" w:cs="仿宋"/>
          <w:bCs/>
          <w:color w:val="000000"/>
          <w:szCs w:val="24"/>
        </w:rPr>
        <w:fldChar w:fldCharType="end"/>
      </w:r>
    </w:p>
    <w:p w14:paraId="1FA325BA">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_Toc24415 </w:instrText>
      </w:r>
      <w:r>
        <w:rPr>
          <w:rFonts w:hint="eastAsia" w:ascii="仿宋" w:hAnsi="仿宋" w:eastAsia="仿宋" w:cs="仿宋"/>
          <w:bCs/>
          <w:szCs w:val="24"/>
        </w:rPr>
        <w:fldChar w:fldCharType="separate"/>
      </w:r>
      <w:r>
        <w:rPr>
          <w:rFonts w:hint="eastAsia" w:ascii="仿宋" w:hAnsi="仿宋" w:eastAsia="仿宋" w:cs="仿宋"/>
          <w:szCs w:val="30"/>
        </w:rPr>
        <w:t>五、评审</w:t>
      </w:r>
      <w:r>
        <w:tab/>
      </w:r>
      <w:r>
        <w:fldChar w:fldCharType="begin"/>
      </w:r>
      <w:r>
        <w:instrText xml:space="preserve"> PAGEREF _Toc24415 \h </w:instrText>
      </w:r>
      <w:r>
        <w:fldChar w:fldCharType="separate"/>
      </w:r>
      <w:r>
        <w:t>12</w:t>
      </w:r>
      <w:r>
        <w:fldChar w:fldCharType="end"/>
      </w:r>
      <w:r>
        <w:rPr>
          <w:rFonts w:hint="eastAsia" w:ascii="仿宋" w:hAnsi="仿宋" w:eastAsia="仿宋" w:cs="仿宋"/>
          <w:bCs/>
          <w:color w:val="000000"/>
          <w:szCs w:val="24"/>
        </w:rPr>
        <w:fldChar w:fldCharType="end"/>
      </w:r>
    </w:p>
    <w:p w14:paraId="112451C4">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_Toc5998 </w:instrText>
      </w:r>
      <w:r>
        <w:rPr>
          <w:rFonts w:hint="eastAsia" w:ascii="仿宋" w:hAnsi="仿宋" w:eastAsia="仿宋" w:cs="仿宋"/>
          <w:bCs/>
          <w:szCs w:val="24"/>
        </w:rPr>
        <w:fldChar w:fldCharType="separate"/>
      </w:r>
      <w:r>
        <w:rPr>
          <w:rFonts w:hint="eastAsia" w:ascii="仿宋" w:hAnsi="仿宋" w:eastAsia="仿宋" w:cs="仿宋"/>
          <w:szCs w:val="30"/>
        </w:rPr>
        <w:t>六、成交事项</w:t>
      </w:r>
      <w:r>
        <w:tab/>
      </w:r>
      <w:r>
        <w:fldChar w:fldCharType="begin"/>
      </w:r>
      <w:r>
        <w:instrText xml:space="preserve"> PAGEREF _Toc5998 \h </w:instrText>
      </w:r>
      <w:r>
        <w:fldChar w:fldCharType="separate"/>
      </w:r>
      <w:r>
        <w:t>12</w:t>
      </w:r>
      <w:r>
        <w:fldChar w:fldCharType="end"/>
      </w:r>
      <w:r>
        <w:rPr>
          <w:rFonts w:hint="eastAsia" w:ascii="仿宋" w:hAnsi="仿宋" w:eastAsia="仿宋" w:cs="仿宋"/>
          <w:bCs/>
          <w:color w:val="000000"/>
          <w:szCs w:val="24"/>
        </w:rPr>
        <w:fldChar w:fldCharType="end"/>
      </w:r>
    </w:p>
    <w:p w14:paraId="73528C68">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_Toc13177 </w:instrText>
      </w:r>
      <w:r>
        <w:rPr>
          <w:rFonts w:hint="eastAsia" w:ascii="仿宋" w:hAnsi="仿宋" w:eastAsia="仿宋" w:cs="仿宋"/>
          <w:bCs/>
          <w:szCs w:val="24"/>
        </w:rPr>
        <w:fldChar w:fldCharType="separate"/>
      </w:r>
      <w:r>
        <w:rPr>
          <w:rFonts w:hint="eastAsia" w:ascii="仿宋" w:hAnsi="仿宋" w:eastAsia="仿宋" w:cs="仿宋"/>
          <w:szCs w:val="30"/>
        </w:rPr>
        <w:t>七、合同事项</w:t>
      </w:r>
      <w:r>
        <w:tab/>
      </w:r>
      <w:r>
        <w:fldChar w:fldCharType="begin"/>
      </w:r>
      <w:r>
        <w:instrText xml:space="preserve"> PAGEREF _Toc13177 \h </w:instrText>
      </w:r>
      <w:r>
        <w:fldChar w:fldCharType="separate"/>
      </w:r>
      <w:r>
        <w:t>13</w:t>
      </w:r>
      <w:r>
        <w:fldChar w:fldCharType="end"/>
      </w:r>
      <w:r>
        <w:rPr>
          <w:rFonts w:hint="eastAsia" w:ascii="仿宋" w:hAnsi="仿宋" w:eastAsia="仿宋" w:cs="仿宋"/>
          <w:bCs/>
          <w:color w:val="000000"/>
          <w:szCs w:val="24"/>
        </w:rPr>
        <w:fldChar w:fldCharType="end"/>
      </w:r>
    </w:p>
    <w:p w14:paraId="5AB7A072">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_Toc3939 </w:instrText>
      </w:r>
      <w:r>
        <w:rPr>
          <w:rFonts w:hint="eastAsia" w:ascii="仿宋" w:hAnsi="仿宋" w:eastAsia="仿宋" w:cs="仿宋"/>
          <w:bCs/>
          <w:szCs w:val="24"/>
        </w:rPr>
        <w:fldChar w:fldCharType="separate"/>
      </w:r>
      <w:r>
        <w:rPr>
          <w:rFonts w:hint="eastAsia" w:ascii="仿宋" w:hAnsi="仿宋" w:eastAsia="仿宋" w:cs="仿宋"/>
          <w:szCs w:val="30"/>
        </w:rPr>
        <w:t>八、纪律要求</w:t>
      </w:r>
      <w:r>
        <w:tab/>
      </w:r>
      <w:r>
        <w:fldChar w:fldCharType="begin"/>
      </w:r>
      <w:r>
        <w:instrText xml:space="preserve"> PAGEREF _Toc3939 \h </w:instrText>
      </w:r>
      <w:r>
        <w:fldChar w:fldCharType="separate"/>
      </w:r>
      <w:r>
        <w:t>15</w:t>
      </w:r>
      <w:r>
        <w:fldChar w:fldCharType="end"/>
      </w:r>
      <w:r>
        <w:rPr>
          <w:rFonts w:hint="eastAsia" w:ascii="仿宋" w:hAnsi="仿宋" w:eastAsia="仿宋" w:cs="仿宋"/>
          <w:bCs/>
          <w:color w:val="000000"/>
          <w:szCs w:val="24"/>
        </w:rPr>
        <w:fldChar w:fldCharType="end"/>
      </w:r>
    </w:p>
    <w:p w14:paraId="4196B42E">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_Toc13688 </w:instrText>
      </w:r>
      <w:r>
        <w:rPr>
          <w:rFonts w:hint="eastAsia" w:ascii="仿宋" w:hAnsi="仿宋" w:eastAsia="仿宋" w:cs="仿宋"/>
          <w:bCs/>
          <w:szCs w:val="24"/>
        </w:rPr>
        <w:fldChar w:fldCharType="separate"/>
      </w:r>
      <w:r>
        <w:rPr>
          <w:rFonts w:hint="eastAsia" w:ascii="仿宋" w:hAnsi="仿宋" w:eastAsia="仿宋" w:cs="仿宋"/>
          <w:szCs w:val="36"/>
        </w:rPr>
        <w:t>第三章  供应商资格条件要求</w:t>
      </w:r>
      <w:r>
        <w:tab/>
      </w:r>
      <w:r>
        <w:fldChar w:fldCharType="begin"/>
      </w:r>
      <w:r>
        <w:instrText xml:space="preserve"> PAGEREF _Toc13688 \h </w:instrText>
      </w:r>
      <w:r>
        <w:fldChar w:fldCharType="separate"/>
      </w:r>
      <w:r>
        <w:t>16</w:t>
      </w:r>
      <w:r>
        <w:fldChar w:fldCharType="end"/>
      </w:r>
      <w:r>
        <w:rPr>
          <w:rFonts w:hint="eastAsia" w:ascii="仿宋" w:hAnsi="仿宋" w:eastAsia="仿宋" w:cs="仿宋"/>
          <w:bCs/>
          <w:color w:val="000000"/>
          <w:szCs w:val="24"/>
        </w:rPr>
        <w:fldChar w:fldCharType="end"/>
      </w:r>
    </w:p>
    <w:p w14:paraId="46A2D621">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_Toc30704 </w:instrText>
      </w:r>
      <w:r>
        <w:rPr>
          <w:rFonts w:hint="eastAsia" w:ascii="仿宋" w:hAnsi="仿宋" w:eastAsia="仿宋" w:cs="仿宋"/>
          <w:bCs/>
          <w:szCs w:val="24"/>
        </w:rPr>
        <w:fldChar w:fldCharType="separate"/>
      </w:r>
      <w:r>
        <w:rPr>
          <w:rFonts w:hint="eastAsia" w:ascii="仿宋" w:hAnsi="仿宋" w:eastAsia="仿宋" w:cs="仿宋"/>
          <w:bCs/>
          <w:szCs w:val="30"/>
        </w:rPr>
        <w:t>一、参加的供应商应具备下列资格条件：</w:t>
      </w:r>
      <w:r>
        <w:tab/>
      </w:r>
      <w:r>
        <w:fldChar w:fldCharType="begin"/>
      </w:r>
      <w:r>
        <w:instrText xml:space="preserve"> PAGEREF _Toc30704 \h </w:instrText>
      </w:r>
      <w:r>
        <w:fldChar w:fldCharType="separate"/>
      </w:r>
      <w:r>
        <w:t>16</w:t>
      </w:r>
      <w:r>
        <w:fldChar w:fldCharType="end"/>
      </w:r>
      <w:r>
        <w:rPr>
          <w:rFonts w:hint="eastAsia" w:ascii="仿宋" w:hAnsi="仿宋" w:eastAsia="仿宋" w:cs="仿宋"/>
          <w:bCs/>
          <w:color w:val="000000"/>
          <w:szCs w:val="24"/>
        </w:rPr>
        <w:fldChar w:fldCharType="end"/>
      </w:r>
    </w:p>
    <w:p w14:paraId="1E8B258D">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_Toc11217 </w:instrText>
      </w:r>
      <w:r>
        <w:rPr>
          <w:rFonts w:hint="eastAsia" w:ascii="仿宋" w:hAnsi="仿宋" w:eastAsia="仿宋" w:cs="仿宋"/>
          <w:bCs/>
          <w:szCs w:val="24"/>
        </w:rPr>
        <w:fldChar w:fldCharType="separate"/>
      </w:r>
      <w:r>
        <w:rPr>
          <w:rFonts w:hint="eastAsia" w:ascii="仿宋" w:hAnsi="仿宋" w:eastAsia="仿宋" w:cs="仿宋"/>
          <w:szCs w:val="36"/>
        </w:rPr>
        <w:t>第四章  供应商资格证明材料</w:t>
      </w:r>
      <w:r>
        <w:tab/>
      </w:r>
      <w:r>
        <w:fldChar w:fldCharType="begin"/>
      </w:r>
      <w:r>
        <w:instrText xml:space="preserve"> PAGEREF _Toc11217 \h </w:instrText>
      </w:r>
      <w:r>
        <w:fldChar w:fldCharType="separate"/>
      </w:r>
      <w:r>
        <w:t>17</w:t>
      </w:r>
      <w:r>
        <w:fldChar w:fldCharType="end"/>
      </w:r>
      <w:r>
        <w:rPr>
          <w:rFonts w:hint="eastAsia" w:ascii="仿宋" w:hAnsi="仿宋" w:eastAsia="仿宋" w:cs="仿宋"/>
          <w:bCs/>
          <w:color w:val="000000"/>
          <w:szCs w:val="24"/>
        </w:rPr>
        <w:fldChar w:fldCharType="end"/>
      </w:r>
    </w:p>
    <w:p w14:paraId="281B67FF">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_Toc4610 </w:instrText>
      </w:r>
      <w:r>
        <w:rPr>
          <w:rFonts w:hint="eastAsia" w:ascii="仿宋" w:hAnsi="仿宋" w:eastAsia="仿宋" w:cs="仿宋"/>
          <w:bCs/>
          <w:szCs w:val="24"/>
        </w:rPr>
        <w:fldChar w:fldCharType="separate"/>
      </w:r>
      <w:r>
        <w:rPr>
          <w:rFonts w:hint="eastAsia" w:ascii="仿宋" w:hAnsi="仿宋" w:eastAsia="仿宋" w:cs="仿宋"/>
          <w:bCs/>
          <w:szCs w:val="30"/>
        </w:rPr>
        <w:t>一、 应当提供的供应商资格、资质性及其他类似效力要求的相关证明材料</w:t>
      </w:r>
      <w:r>
        <w:tab/>
      </w:r>
      <w:r>
        <w:fldChar w:fldCharType="begin"/>
      </w:r>
      <w:r>
        <w:instrText xml:space="preserve"> PAGEREF _Toc4610 \h </w:instrText>
      </w:r>
      <w:r>
        <w:fldChar w:fldCharType="separate"/>
      </w:r>
      <w:r>
        <w:t>17</w:t>
      </w:r>
      <w:r>
        <w:fldChar w:fldCharType="end"/>
      </w:r>
      <w:r>
        <w:rPr>
          <w:rFonts w:hint="eastAsia" w:ascii="仿宋" w:hAnsi="仿宋" w:eastAsia="仿宋" w:cs="仿宋"/>
          <w:bCs/>
          <w:color w:val="000000"/>
          <w:szCs w:val="24"/>
        </w:rPr>
        <w:fldChar w:fldCharType="end"/>
      </w:r>
    </w:p>
    <w:p w14:paraId="4110882B">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_Toc16097 </w:instrText>
      </w:r>
      <w:r>
        <w:rPr>
          <w:rFonts w:hint="eastAsia" w:ascii="仿宋" w:hAnsi="仿宋" w:eastAsia="仿宋" w:cs="仿宋"/>
          <w:bCs/>
          <w:szCs w:val="24"/>
        </w:rPr>
        <w:fldChar w:fldCharType="separate"/>
      </w:r>
      <w:r>
        <w:rPr>
          <w:rFonts w:hint="eastAsia" w:ascii="仿宋" w:hAnsi="仿宋" w:eastAsia="仿宋" w:cs="仿宋"/>
          <w:szCs w:val="36"/>
          <w:lang w:eastAsia="zh-CN"/>
        </w:rPr>
        <w:t>第五章</w:t>
      </w:r>
      <w:r>
        <w:rPr>
          <w:rFonts w:hint="eastAsia" w:ascii="仿宋" w:hAnsi="仿宋" w:eastAsia="仿宋" w:cs="仿宋"/>
          <w:szCs w:val="36"/>
          <w:lang w:val="en-US" w:eastAsia="zh-CN"/>
        </w:rPr>
        <w:t xml:space="preserve"> </w:t>
      </w:r>
      <w:r>
        <w:rPr>
          <w:rFonts w:hint="eastAsia" w:ascii="仿宋" w:hAnsi="仿宋" w:eastAsia="仿宋" w:cs="仿宋"/>
          <w:szCs w:val="36"/>
        </w:rPr>
        <w:t>采购项目技术、服务、采购合同内容条款及其他商务要求</w:t>
      </w:r>
      <w:r>
        <w:tab/>
      </w:r>
      <w:r>
        <w:fldChar w:fldCharType="begin"/>
      </w:r>
      <w:r>
        <w:instrText xml:space="preserve"> PAGEREF _Toc16097 \h </w:instrText>
      </w:r>
      <w:r>
        <w:fldChar w:fldCharType="separate"/>
      </w:r>
      <w:r>
        <w:t>18</w:t>
      </w:r>
      <w:r>
        <w:fldChar w:fldCharType="end"/>
      </w:r>
      <w:r>
        <w:rPr>
          <w:rFonts w:hint="eastAsia" w:ascii="仿宋" w:hAnsi="仿宋" w:eastAsia="仿宋" w:cs="仿宋"/>
          <w:bCs/>
          <w:color w:val="000000"/>
          <w:szCs w:val="24"/>
        </w:rPr>
        <w:fldChar w:fldCharType="end"/>
      </w:r>
    </w:p>
    <w:p w14:paraId="41795407">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_Toc11037 </w:instrText>
      </w:r>
      <w:r>
        <w:rPr>
          <w:rFonts w:hint="eastAsia" w:ascii="仿宋" w:hAnsi="仿宋" w:eastAsia="仿宋" w:cs="仿宋"/>
          <w:bCs/>
          <w:szCs w:val="24"/>
        </w:rPr>
        <w:fldChar w:fldCharType="separate"/>
      </w:r>
      <w:r>
        <w:rPr>
          <w:rFonts w:hint="eastAsia" w:ascii="仿宋" w:hAnsi="仿宋" w:eastAsia="仿宋" w:cs="仿宋"/>
          <w:szCs w:val="30"/>
          <w:lang w:eastAsia="zh-CN"/>
        </w:rPr>
        <w:t>一、</w:t>
      </w:r>
      <w:r>
        <w:rPr>
          <w:rFonts w:hint="eastAsia" w:ascii="仿宋" w:hAnsi="仿宋" w:eastAsia="仿宋" w:cs="仿宋"/>
          <w:szCs w:val="30"/>
        </w:rPr>
        <w:t>项目概述</w:t>
      </w:r>
      <w:r>
        <w:tab/>
      </w:r>
      <w:r>
        <w:fldChar w:fldCharType="begin"/>
      </w:r>
      <w:r>
        <w:instrText xml:space="preserve"> PAGEREF _Toc11037 \h </w:instrText>
      </w:r>
      <w:r>
        <w:fldChar w:fldCharType="separate"/>
      </w:r>
      <w:r>
        <w:t>18</w:t>
      </w:r>
      <w:r>
        <w:fldChar w:fldCharType="end"/>
      </w:r>
      <w:r>
        <w:rPr>
          <w:rFonts w:hint="eastAsia" w:ascii="仿宋" w:hAnsi="仿宋" w:eastAsia="仿宋" w:cs="仿宋"/>
          <w:bCs/>
          <w:color w:val="000000"/>
          <w:szCs w:val="24"/>
        </w:rPr>
        <w:fldChar w:fldCharType="end"/>
      </w:r>
    </w:p>
    <w:p w14:paraId="6228573C">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_Toc6736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二、服务内容及要求★</w:t>
      </w:r>
      <w:r>
        <w:tab/>
      </w:r>
      <w:r>
        <w:fldChar w:fldCharType="begin"/>
      </w:r>
      <w:r>
        <w:instrText xml:space="preserve"> PAGEREF _Toc6736 \h </w:instrText>
      </w:r>
      <w:r>
        <w:fldChar w:fldCharType="separate"/>
      </w:r>
      <w:r>
        <w:t>18</w:t>
      </w:r>
      <w:r>
        <w:fldChar w:fldCharType="end"/>
      </w:r>
      <w:r>
        <w:rPr>
          <w:rFonts w:hint="eastAsia" w:ascii="仿宋" w:hAnsi="仿宋" w:eastAsia="仿宋" w:cs="仿宋"/>
          <w:bCs/>
          <w:color w:val="000000"/>
          <w:szCs w:val="24"/>
        </w:rPr>
        <w:fldChar w:fldCharType="end"/>
      </w:r>
    </w:p>
    <w:p w14:paraId="3B21F476">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_Toc19379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三</w:t>
      </w:r>
      <w:r>
        <w:rPr>
          <w:rFonts w:hint="eastAsia" w:ascii="仿宋" w:hAnsi="仿宋" w:eastAsia="仿宋" w:cs="仿宋"/>
          <w:szCs w:val="30"/>
          <w:lang w:eastAsia="zh-CN"/>
        </w:rPr>
        <w:t>、商务</w:t>
      </w:r>
      <w:r>
        <w:rPr>
          <w:rFonts w:hint="eastAsia" w:ascii="仿宋" w:hAnsi="仿宋" w:eastAsia="仿宋" w:cs="仿宋"/>
          <w:szCs w:val="30"/>
        </w:rPr>
        <w:t>要求</w:t>
      </w:r>
      <w:r>
        <w:rPr>
          <w:rFonts w:hint="eastAsia" w:ascii="仿宋" w:hAnsi="仿宋" w:eastAsia="仿宋" w:cs="仿宋"/>
          <w:bCs/>
          <w:szCs w:val="36"/>
          <w:highlight w:val="none"/>
        </w:rPr>
        <w:t>★</w:t>
      </w:r>
      <w:r>
        <w:tab/>
      </w:r>
      <w:r>
        <w:fldChar w:fldCharType="begin"/>
      </w:r>
      <w:r>
        <w:instrText xml:space="preserve"> PAGEREF _Toc19379 \h </w:instrText>
      </w:r>
      <w:r>
        <w:fldChar w:fldCharType="separate"/>
      </w:r>
      <w:r>
        <w:t>23</w:t>
      </w:r>
      <w:r>
        <w:fldChar w:fldCharType="end"/>
      </w:r>
      <w:r>
        <w:rPr>
          <w:rFonts w:hint="eastAsia" w:ascii="仿宋" w:hAnsi="仿宋" w:eastAsia="仿宋" w:cs="仿宋"/>
          <w:bCs/>
          <w:color w:val="000000"/>
          <w:szCs w:val="24"/>
        </w:rPr>
        <w:fldChar w:fldCharType="end"/>
      </w:r>
    </w:p>
    <w:p w14:paraId="7A3861EA">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_Toc10888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四</w:t>
      </w:r>
      <w:r>
        <w:rPr>
          <w:rFonts w:hint="eastAsia" w:ascii="仿宋" w:hAnsi="仿宋" w:eastAsia="仿宋" w:cs="仿宋"/>
          <w:szCs w:val="30"/>
          <w:lang w:eastAsia="zh-CN"/>
        </w:rPr>
        <w:t>、其他要求</w:t>
      </w:r>
      <w:r>
        <w:tab/>
      </w:r>
      <w:r>
        <w:fldChar w:fldCharType="begin"/>
      </w:r>
      <w:r>
        <w:instrText xml:space="preserve"> PAGEREF _Toc10888 \h </w:instrText>
      </w:r>
      <w:r>
        <w:fldChar w:fldCharType="separate"/>
      </w:r>
      <w:r>
        <w:t>24</w:t>
      </w:r>
      <w:r>
        <w:fldChar w:fldCharType="end"/>
      </w:r>
      <w:r>
        <w:rPr>
          <w:rFonts w:hint="eastAsia" w:ascii="仿宋" w:hAnsi="仿宋" w:eastAsia="仿宋" w:cs="仿宋"/>
          <w:bCs/>
          <w:color w:val="000000"/>
          <w:szCs w:val="24"/>
        </w:rPr>
        <w:fldChar w:fldCharType="end"/>
      </w:r>
    </w:p>
    <w:p w14:paraId="56E2E608">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_Toc9535 </w:instrText>
      </w:r>
      <w:r>
        <w:rPr>
          <w:rFonts w:hint="eastAsia" w:ascii="仿宋" w:hAnsi="仿宋" w:eastAsia="仿宋" w:cs="仿宋"/>
          <w:bCs/>
          <w:szCs w:val="24"/>
        </w:rPr>
        <w:fldChar w:fldCharType="separate"/>
      </w:r>
      <w:r>
        <w:rPr>
          <w:rFonts w:hint="eastAsia" w:ascii="仿宋" w:hAnsi="仿宋" w:eastAsia="仿宋" w:cs="仿宋"/>
          <w:szCs w:val="36"/>
        </w:rPr>
        <w:t>第</w:t>
      </w:r>
      <w:r>
        <w:rPr>
          <w:rFonts w:hint="eastAsia" w:ascii="仿宋" w:hAnsi="仿宋" w:eastAsia="仿宋" w:cs="仿宋"/>
          <w:szCs w:val="36"/>
          <w:lang w:eastAsia="zh-CN"/>
        </w:rPr>
        <w:t>六</w:t>
      </w:r>
      <w:r>
        <w:rPr>
          <w:rFonts w:hint="eastAsia" w:ascii="仿宋" w:hAnsi="仿宋" w:eastAsia="仿宋" w:cs="仿宋"/>
          <w:szCs w:val="36"/>
        </w:rPr>
        <w:t xml:space="preserve">章  </w:t>
      </w:r>
      <w:r>
        <w:rPr>
          <w:rFonts w:hint="eastAsia" w:ascii="仿宋" w:hAnsi="仿宋" w:eastAsia="仿宋" w:cs="仿宋"/>
          <w:szCs w:val="36"/>
          <w:lang w:eastAsia="zh-CN"/>
        </w:rPr>
        <w:t>磋商</w:t>
      </w:r>
      <w:r>
        <w:rPr>
          <w:rFonts w:hint="eastAsia" w:ascii="仿宋" w:hAnsi="仿宋" w:eastAsia="仿宋" w:cs="仿宋"/>
          <w:szCs w:val="36"/>
        </w:rPr>
        <w:t>内容、</w:t>
      </w:r>
      <w:r>
        <w:rPr>
          <w:rFonts w:hint="eastAsia" w:ascii="仿宋" w:hAnsi="仿宋" w:eastAsia="仿宋" w:cs="仿宋"/>
          <w:szCs w:val="36"/>
          <w:lang w:eastAsia="zh-CN"/>
        </w:rPr>
        <w:t>磋商</w:t>
      </w:r>
      <w:r>
        <w:rPr>
          <w:rFonts w:hint="eastAsia" w:ascii="仿宋" w:hAnsi="仿宋" w:eastAsia="仿宋" w:cs="仿宋"/>
          <w:szCs w:val="36"/>
        </w:rPr>
        <w:t>过程中可实质性变动的内容</w:t>
      </w:r>
      <w:r>
        <w:tab/>
      </w:r>
      <w:r>
        <w:fldChar w:fldCharType="begin"/>
      </w:r>
      <w:r>
        <w:instrText xml:space="preserve"> PAGEREF _Toc9535 \h </w:instrText>
      </w:r>
      <w:r>
        <w:fldChar w:fldCharType="separate"/>
      </w:r>
      <w:r>
        <w:t>25</w:t>
      </w:r>
      <w:r>
        <w:fldChar w:fldCharType="end"/>
      </w:r>
      <w:r>
        <w:rPr>
          <w:rFonts w:hint="eastAsia" w:ascii="仿宋" w:hAnsi="仿宋" w:eastAsia="仿宋" w:cs="仿宋"/>
          <w:bCs/>
          <w:color w:val="000000"/>
          <w:szCs w:val="24"/>
        </w:rPr>
        <w:fldChar w:fldCharType="end"/>
      </w:r>
    </w:p>
    <w:p w14:paraId="1A78027A">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_Toc24298 </w:instrText>
      </w:r>
      <w:r>
        <w:rPr>
          <w:rFonts w:hint="eastAsia" w:ascii="仿宋" w:hAnsi="仿宋" w:eastAsia="仿宋" w:cs="仿宋"/>
          <w:bCs/>
          <w:szCs w:val="24"/>
        </w:rPr>
        <w:fldChar w:fldCharType="separate"/>
      </w:r>
      <w:r>
        <w:rPr>
          <w:rFonts w:hint="eastAsia" w:ascii="仿宋" w:hAnsi="仿宋" w:eastAsia="仿宋" w:cs="仿宋"/>
          <w:bCs/>
          <w:szCs w:val="36"/>
        </w:rPr>
        <w:t>第</w:t>
      </w:r>
      <w:r>
        <w:rPr>
          <w:rFonts w:hint="eastAsia" w:ascii="仿宋" w:hAnsi="仿宋" w:eastAsia="仿宋" w:cs="仿宋"/>
          <w:bCs/>
          <w:szCs w:val="36"/>
          <w:lang w:eastAsia="zh-CN"/>
        </w:rPr>
        <w:t>七</w:t>
      </w:r>
      <w:r>
        <w:rPr>
          <w:rFonts w:hint="eastAsia" w:ascii="仿宋" w:hAnsi="仿宋" w:eastAsia="仿宋" w:cs="仿宋"/>
          <w:bCs/>
          <w:szCs w:val="36"/>
        </w:rPr>
        <w:t>章  响应文件格式</w:t>
      </w:r>
      <w:r>
        <w:tab/>
      </w:r>
      <w:r>
        <w:fldChar w:fldCharType="begin"/>
      </w:r>
      <w:r>
        <w:instrText xml:space="preserve"> PAGEREF _Toc24298 \h </w:instrText>
      </w:r>
      <w:r>
        <w:fldChar w:fldCharType="separate"/>
      </w:r>
      <w:r>
        <w:t>26</w:t>
      </w:r>
      <w:r>
        <w:fldChar w:fldCharType="end"/>
      </w:r>
      <w:r>
        <w:rPr>
          <w:rFonts w:hint="eastAsia" w:ascii="仿宋" w:hAnsi="仿宋" w:eastAsia="仿宋" w:cs="仿宋"/>
          <w:bCs/>
          <w:color w:val="000000"/>
          <w:szCs w:val="24"/>
        </w:rPr>
        <w:fldChar w:fldCharType="end"/>
      </w:r>
    </w:p>
    <w:p w14:paraId="68B9197B">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_Toc9765 </w:instrText>
      </w:r>
      <w:r>
        <w:rPr>
          <w:rFonts w:hint="eastAsia" w:ascii="仿宋" w:hAnsi="仿宋" w:eastAsia="仿宋" w:cs="仿宋"/>
          <w:bCs/>
          <w:szCs w:val="24"/>
        </w:rPr>
        <w:fldChar w:fldCharType="separate"/>
      </w:r>
      <w:r>
        <w:rPr>
          <w:rFonts w:hint="eastAsia" w:ascii="仿宋" w:hAnsi="仿宋" w:eastAsia="仿宋" w:cs="仿宋"/>
          <w:szCs w:val="52"/>
          <w:lang w:eastAsia="zh-CN"/>
        </w:rPr>
        <w:t>第一部分</w:t>
      </w:r>
      <w:r>
        <w:rPr>
          <w:rFonts w:hint="eastAsia" w:ascii="仿宋" w:hAnsi="仿宋" w:eastAsia="仿宋" w:cs="仿宋"/>
          <w:kern w:val="1"/>
          <w:szCs w:val="52"/>
        </w:rPr>
        <w:t>资格性响应文件</w:t>
      </w:r>
      <w:r>
        <w:tab/>
      </w:r>
      <w:r>
        <w:fldChar w:fldCharType="begin"/>
      </w:r>
      <w:r>
        <w:instrText xml:space="preserve"> PAGEREF _Toc9765 \h </w:instrText>
      </w:r>
      <w:r>
        <w:fldChar w:fldCharType="separate"/>
      </w:r>
      <w:r>
        <w:t>27</w:t>
      </w:r>
      <w:r>
        <w:fldChar w:fldCharType="end"/>
      </w:r>
      <w:r>
        <w:rPr>
          <w:rFonts w:hint="eastAsia" w:ascii="仿宋" w:hAnsi="仿宋" w:eastAsia="仿宋" w:cs="仿宋"/>
          <w:bCs/>
          <w:color w:val="000000"/>
          <w:szCs w:val="24"/>
        </w:rPr>
        <w:fldChar w:fldCharType="end"/>
      </w:r>
    </w:p>
    <w:p w14:paraId="203B6C79">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_Toc24234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格式</w:t>
      </w:r>
      <w:r>
        <w:rPr>
          <w:rFonts w:hint="eastAsia" w:ascii="仿宋" w:hAnsi="仿宋" w:eastAsia="仿宋" w:cs="仿宋"/>
          <w:bCs/>
          <w:szCs w:val="30"/>
          <w:lang w:val="en-US" w:eastAsia="zh-CN"/>
        </w:rPr>
        <w:t>1资格性</w:t>
      </w:r>
      <w:r>
        <w:rPr>
          <w:rFonts w:hint="eastAsia" w:ascii="仿宋" w:hAnsi="仿宋" w:eastAsia="仿宋" w:cs="仿宋"/>
          <w:bCs/>
          <w:szCs w:val="30"/>
          <w:lang w:eastAsia="zh-CN"/>
        </w:rPr>
        <w:t>响应</w:t>
      </w:r>
      <w:r>
        <w:rPr>
          <w:rFonts w:hint="eastAsia" w:ascii="仿宋" w:hAnsi="仿宋" w:eastAsia="仿宋" w:cs="仿宋"/>
          <w:bCs/>
          <w:szCs w:val="30"/>
        </w:rPr>
        <w:t>文件封面</w:t>
      </w:r>
      <w:r>
        <w:tab/>
      </w:r>
      <w:r>
        <w:fldChar w:fldCharType="begin"/>
      </w:r>
      <w:r>
        <w:instrText xml:space="preserve"> PAGEREF _Toc24234 \h </w:instrText>
      </w:r>
      <w:r>
        <w:fldChar w:fldCharType="separate"/>
      </w:r>
      <w:r>
        <w:t>28</w:t>
      </w:r>
      <w:r>
        <w:fldChar w:fldCharType="end"/>
      </w:r>
      <w:r>
        <w:rPr>
          <w:rFonts w:hint="eastAsia" w:ascii="仿宋" w:hAnsi="仿宋" w:eastAsia="仿宋" w:cs="仿宋"/>
          <w:bCs/>
          <w:color w:val="000000"/>
          <w:szCs w:val="24"/>
        </w:rPr>
        <w:fldChar w:fldCharType="end"/>
      </w:r>
    </w:p>
    <w:p w14:paraId="1B002D77">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_Toc2474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2</w:t>
      </w:r>
      <w:r>
        <w:rPr>
          <w:rFonts w:hint="eastAsia" w:ascii="仿宋" w:hAnsi="仿宋" w:eastAsia="仿宋" w:cs="仿宋"/>
          <w:szCs w:val="30"/>
        </w:rPr>
        <w:t>法定代表人授权委托书</w:t>
      </w:r>
      <w:r>
        <w:tab/>
      </w:r>
      <w:r>
        <w:fldChar w:fldCharType="begin"/>
      </w:r>
      <w:r>
        <w:instrText xml:space="preserve"> PAGEREF _Toc2474 \h </w:instrText>
      </w:r>
      <w:r>
        <w:fldChar w:fldCharType="separate"/>
      </w:r>
      <w:r>
        <w:t>29</w:t>
      </w:r>
      <w:r>
        <w:fldChar w:fldCharType="end"/>
      </w:r>
      <w:r>
        <w:rPr>
          <w:rFonts w:hint="eastAsia" w:ascii="仿宋" w:hAnsi="仿宋" w:eastAsia="仿宋" w:cs="仿宋"/>
          <w:bCs/>
          <w:color w:val="000000"/>
          <w:szCs w:val="24"/>
        </w:rPr>
        <w:fldChar w:fldCharType="end"/>
      </w:r>
    </w:p>
    <w:p w14:paraId="6612FE94">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_Toc19825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 xml:space="preserve">3 </w:t>
      </w:r>
      <w:r>
        <w:rPr>
          <w:rFonts w:hint="eastAsia" w:ascii="仿宋" w:hAnsi="仿宋" w:eastAsia="仿宋" w:cs="仿宋"/>
          <w:szCs w:val="30"/>
        </w:rPr>
        <w:t>承诺函</w:t>
      </w:r>
      <w:r>
        <w:tab/>
      </w:r>
      <w:r>
        <w:fldChar w:fldCharType="begin"/>
      </w:r>
      <w:r>
        <w:instrText xml:space="preserve"> PAGEREF _Toc19825 \h </w:instrText>
      </w:r>
      <w:r>
        <w:fldChar w:fldCharType="separate"/>
      </w:r>
      <w:r>
        <w:t>30</w:t>
      </w:r>
      <w:r>
        <w:fldChar w:fldCharType="end"/>
      </w:r>
      <w:r>
        <w:rPr>
          <w:rFonts w:hint="eastAsia" w:ascii="仿宋" w:hAnsi="仿宋" w:eastAsia="仿宋" w:cs="仿宋"/>
          <w:bCs/>
          <w:color w:val="000000"/>
          <w:szCs w:val="24"/>
        </w:rPr>
        <w:fldChar w:fldCharType="end"/>
      </w:r>
    </w:p>
    <w:p w14:paraId="104B8258">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_Toc11384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 xml:space="preserve">4 </w:t>
      </w:r>
      <w:r>
        <w:rPr>
          <w:rFonts w:hint="eastAsia" w:ascii="仿宋" w:hAnsi="仿宋" w:eastAsia="仿宋" w:cs="仿宋"/>
          <w:szCs w:val="30"/>
          <w:lang w:eastAsia="zh-CN"/>
        </w:rPr>
        <w:t>响应</w:t>
      </w:r>
      <w:r>
        <w:rPr>
          <w:rFonts w:hint="eastAsia" w:ascii="仿宋" w:hAnsi="仿宋" w:eastAsia="仿宋" w:cs="仿宋"/>
          <w:szCs w:val="30"/>
        </w:rPr>
        <w:t>函</w:t>
      </w:r>
      <w:r>
        <w:tab/>
      </w:r>
      <w:r>
        <w:fldChar w:fldCharType="begin"/>
      </w:r>
      <w:r>
        <w:instrText xml:space="preserve"> PAGEREF _Toc11384 \h </w:instrText>
      </w:r>
      <w:r>
        <w:fldChar w:fldCharType="separate"/>
      </w:r>
      <w:r>
        <w:t>31</w:t>
      </w:r>
      <w:r>
        <w:fldChar w:fldCharType="end"/>
      </w:r>
      <w:r>
        <w:rPr>
          <w:rFonts w:hint="eastAsia" w:ascii="仿宋" w:hAnsi="仿宋" w:eastAsia="仿宋" w:cs="仿宋"/>
          <w:bCs/>
          <w:color w:val="000000"/>
          <w:szCs w:val="24"/>
        </w:rPr>
        <w:fldChar w:fldCharType="end"/>
      </w:r>
    </w:p>
    <w:p w14:paraId="4425587F">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_Toc26172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格式</w:t>
      </w:r>
      <w:r>
        <w:rPr>
          <w:rFonts w:hint="eastAsia" w:ascii="仿宋" w:hAnsi="仿宋" w:eastAsia="仿宋" w:cs="仿宋"/>
          <w:bCs/>
          <w:szCs w:val="30"/>
          <w:lang w:val="en-US" w:eastAsia="zh-CN"/>
        </w:rPr>
        <w:t>5</w:t>
      </w:r>
      <w:r>
        <w:rPr>
          <w:rFonts w:hint="eastAsia" w:ascii="仿宋" w:hAnsi="仿宋" w:eastAsia="仿宋" w:cs="仿宋"/>
          <w:bCs/>
          <w:kern w:val="0"/>
          <w:szCs w:val="30"/>
          <w:lang w:val="en-US" w:eastAsia="zh-CN" w:bidi="ar"/>
        </w:rPr>
        <w:t>依法缴纳税收和社会保障资金承诺函</w:t>
      </w:r>
      <w:r>
        <w:tab/>
      </w:r>
      <w:r>
        <w:fldChar w:fldCharType="begin"/>
      </w:r>
      <w:r>
        <w:instrText xml:space="preserve"> PAGEREF _Toc26172 \h </w:instrText>
      </w:r>
      <w:r>
        <w:fldChar w:fldCharType="separate"/>
      </w:r>
      <w:r>
        <w:t>32</w:t>
      </w:r>
      <w:r>
        <w:fldChar w:fldCharType="end"/>
      </w:r>
      <w:r>
        <w:rPr>
          <w:rFonts w:hint="eastAsia" w:ascii="仿宋" w:hAnsi="仿宋" w:eastAsia="仿宋" w:cs="仿宋"/>
          <w:bCs/>
          <w:color w:val="000000"/>
          <w:szCs w:val="24"/>
        </w:rPr>
        <w:fldChar w:fldCharType="end"/>
      </w:r>
    </w:p>
    <w:p w14:paraId="6CD52BEE">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_Toc29332 </w:instrText>
      </w:r>
      <w:r>
        <w:rPr>
          <w:rFonts w:hint="eastAsia" w:ascii="仿宋" w:hAnsi="仿宋" w:eastAsia="仿宋" w:cs="仿宋"/>
          <w:bCs/>
          <w:szCs w:val="24"/>
        </w:rPr>
        <w:fldChar w:fldCharType="separate"/>
      </w:r>
      <w:r>
        <w:rPr>
          <w:rFonts w:hint="eastAsia" w:ascii="仿宋" w:hAnsi="仿宋" w:eastAsia="仿宋" w:cs="仿宋"/>
          <w:szCs w:val="40"/>
        </w:rPr>
        <w:t>供应商其他资格相关证明材料</w:t>
      </w:r>
      <w:r>
        <w:tab/>
      </w:r>
      <w:r>
        <w:fldChar w:fldCharType="begin"/>
      </w:r>
      <w:r>
        <w:instrText xml:space="preserve"> PAGEREF _Toc29332 \h </w:instrText>
      </w:r>
      <w:r>
        <w:fldChar w:fldCharType="separate"/>
      </w:r>
      <w:r>
        <w:t>33</w:t>
      </w:r>
      <w:r>
        <w:fldChar w:fldCharType="end"/>
      </w:r>
      <w:r>
        <w:rPr>
          <w:rFonts w:hint="eastAsia" w:ascii="仿宋" w:hAnsi="仿宋" w:eastAsia="仿宋" w:cs="仿宋"/>
          <w:bCs/>
          <w:color w:val="000000"/>
          <w:szCs w:val="24"/>
        </w:rPr>
        <w:fldChar w:fldCharType="end"/>
      </w:r>
    </w:p>
    <w:p w14:paraId="532840D2">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_Toc9747 </w:instrText>
      </w:r>
      <w:r>
        <w:rPr>
          <w:rFonts w:hint="eastAsia" w:ascii="仿宋" w:hAnsi="仿宋" w:eastAsia="仿宋" w:cs="仿宋"/>
          <w:bCs/>
          <w:szCs w:val="24"/>
        </w:rPr>
        <w:fldChar w:fldCharType="separate"/>
      </w:r>
      <w:r>
        <w:rPr>
          <w:rFonts w:hint="eastAsia" w:ascii="仿宋" w:hAnsi="仿宋" w:eastAsia="仿宋" w:cs="仿宋"/>
          <w:szCs w:val="52"/>
          <w:lang w:eastAsia="zh-CN"/>
        </w:rPr>
        <w:t>第二部分</w:t>
      </w:r>
      <w:r>
        <w:rPr>
          <w:rFonts w:hint="eastAsia" w:ascii="仿宋" w:hAnsi="仿宋" w:eastAsia="仿宋" w:cs="仿宋"/>
          <w:szCs w:val="52"/>
          <w:lang w:val="en-US" w:eastAsia="zh-CN"/>
        </w:rPr>
        <w:t xml:space="preserve"> </w:t>
      </w:r>
      <w:r>
        <w:rPr>
          <w:rFonts w:hint="eastAsia" w:ascii="仿宋" w:hAnsi="仿宋" w:eastAsia="仿宋" w:cs="仿宋"/>
          <w:kern w:val="1"/>
          <w:szCs w:val="52"/>
          <w:lang w:eastAsia="zh-CN"/>
        </w:rPr>
        <w:t>其他性</w:t>
      </w:r>
      <w:r>
        <w:rPr>
          <w:rFonts w:hint="eastAsia" w:ascii="仿宋" w:hAnsi="仿宋" w:eastAsia="仿宋" w:cs="仿宋"/>
          <w:kern w:val="1"/>
          <w:szCs w:val="52"/>
        </w:rPr>
        <w:t>响应文件</w:t>
      </w:r>
      <w:r>
        <w:tab/>
      </w:r>
      <w:r>
        <w:fldChar w:fldCharType="begin"/>
      </w:r>
      <w:r>
        <w:instrText xml:space="preserve"> PAGEREF _Toc9747 \h </w:instrText>
      </w:r>
      <w:r>
        <w:fldChar w:fldCharType="separate"/>
      </w:r>
      <w:r>
        <w:t>34</w:t>
      </w:r>
      <w:r>
        <w:fldChar w:fldCharType="end"/>
      </w:r>
      <w:r>
        <w:rPr>
          <w:rFonts w:hint="eastAsia" w:ascii="仿宋" w:hAnsi="仿宋" w:eastAsia="仿宋" w:cs="仿宋"/>
          <w:bCs/>
          <w:color w:val="000000"/>
          <w:szCs w:val="24"/>
        </w:rPr>
        <w:fldChar w:fldCharType="end"/>
      </w:r>
    </w:p>
    <w:p w14:paraId="4CA256E5">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_Toc12717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格式</w:t>
      </w:r>
      <w:r>
        <w:rPr>
          <w:rFonts w:hint="eastAsia" w:ascii="仿宋" w:hAnsi="仿宋" w:eastAsia="仿宋" w:cs="仿宋"/>
          <w:bCs/>
          <w:szCs w:val="30"/>
          <w:lang w:val="en-US" w:eastAsia="zh-CN"/>
        </w:rPr>
        <w:t>6其他</w:t>
      </w:r>
      <w:r>
        <w:rPr>
          <w:rFonts w:hint="eastAsia" w:ascii="仿宋" w:hAnsi="仿宋" w:eastAsia="仿宋" w:cs="仿宋"/>
          <w:bCs/>
          <w:szCs w:val="30"/>
          <w:lang w:eastAsia="zh-CN"/>
        </w:rPr>
        <w:t>响应</w:t>
      </w:r>
      <w:r>
        <w:rPr>
          <w:rFonts w:hint="eastAsia" w:ascii="仿宋" w:hAnsi="仿宋" w:eastAsia="仿宋" w:cs="仿宋"/>
          <w:bCs/>
          <w:szCs w:val="30"/>
        </w:rPr>
        <w:t>文件</w:t>
      </w:r>
      <w:r>
        <w:rPr>
          <w:rFonts w:hint="eastAsia" w:ascii="仿宋" w:hAnsi="仿宋" w:eastAsia="仿宋" w:cs="仿宋"/>
          <w:bCs/>
          <w:szCs w:val="30"/>
          <w:lang w:eastAsia="zh-CN"/>
        </w:rPr>
        <w:t>及电子档</w:t>
      </w:r>
      <w:r>
        <w:rPr>
          <w:rFonts w:hint="eastAsia" w:ascii="仿宋" w:hAnsi="仿宋" w:eastAsia="仿宋" w:cs="仿宋"/>
          <w:bCs/>
          <w:szCs w:val="30"/>
        </w:rPr>
        <w:t>封面</w:t>
      </w:r>
      <w:r>
        <w:tab/>
      </w:r>
      <w:r>
        <w:fldChar w:fldCharType="begin"/>
      </w:r>
      <w:r>
        <w:instrText xml:space="preserve"> PAGEREF _Toc12717 \h </w:instrText>
      </w:r>
      <w:r>
        <w:fldChar w:fldCharType="separate"/>
      </w:r>
      <w:r>
        <w:t>35</w:t>
      </w:r>
      <w:r>
        <w:fldChar w:fldCharType="end"/>
      </w:r>
      <w:r>
        <w:rPr>
          <w:rFonts w:hint="eastAsia" w:ascii="仿宋" w:hAnsi="仿宋" w:eastAsia="仿宋" w:cs="仿宋"/>
          <w:bCs/>
          <w:color w:val="000000"/>
          <w:szCs w:val="24"/>
        </w:rPr>
        <w:fldChar w:fldCharType="end"/>
      </w:r>
    </w:p>
    <w:p w14:paraId="319D0BB6">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_Toc19850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格式</w:t>
      </w:r>
      <w:r>
        <w:rPr>
          <w:rFonts w:hint="eastAsia" w:ascii="仿宋" w:hAnsi="仿宋" w:eastAsia="仿宋" w:cs="仿宋"/>
          <w:bCs/>
          <w:szCs w:val="30"/>
          <w:lang w:val="en-US" w:eastAsia="zh-CN"/>
        </w:rPr>
        <w:t>7</w:t>
      </w:r>
      <w:r>
        <w:rPr>
          <w:rFonts w:hint="eastAsia" w:ascii="仿宋" w:hAnsi="仿宋" w:eastAsia="仿宋" w:cs="仿宋"/>
          <w:bCs/>
          <w:szCs w:val="30"/>
        </w:rPr>
        <w:t>供应商基本情况表</w:t>
      </w:r>
      <w:r>
        <w:tab/>
      </w:r>
      <w:r>
        <w:fldChar w:fldCharType="begin"/>
      </w:r>
      <w:r>
        <w:instrText xml:space="preserve"> PAGEREF _Toc19850 \h </w:instrText>
      </w:r>
      <w:r>
        <w:fldChar w:fldCharType="separate"/>
      </w:r>
      <w:r>
        <w:t>36</w:t>
      </w:r>
      <w:r>
        <w:fldChar w:fldCharType="end"/>
      </w:r>
      <w:r>
        <w:rPr>
          <w:rFonts w:hint="eastAsia" w:ascii="仿宋" w:hAnsi="仿宋" w:eastAsia="仿宋" w:cs="仿宋"/>
          <w:bCs/>
          <w:color w:val="000000"/>
          <w:szCs w:val="24"/>
        </w:rPr>
        <w:fldChar w:fldCharType="end"/>
      </w:r>
    </w:p>
    <w:p w14:paraId="628330F0">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_Toc27431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格式</w:t>
      </w:r>
      <w:r>
        <w:rPr>
          <w:rFonts w:hint="eastAsia" w:ascii="仿宋" w:hAnsi="仿宋" w:eastAsia="仿宋" w:cs="仿宋"/>
          <w:bCs/>
          <w:szCs w:val="30"/>
          <w:lang w:val="en-US" w:eastAsia="zh-CN"/>
        </w:rPr>
        <w:t>8</w:t>
      </w:r>
      <w:r>
        <w:rPr>
          <w:rFonts w:hint="eastAsia" w:ascii="仿宋" w:hAnsi="仿宋" w:eastAsia="仿宋" w:cs="仿宋"/>
          <w:bCs/>
          <w:szCs w:val="30"/>
          <w:lang w:eastAsia="zh-CN"/>
        </w:rPr>
        <w:t>服务</w:t>
      </w:r>
      <w:r>
        <w:rPr>
          <w:rFonts w:hint="eastAsia" w:ascii="仿宋" w:hAnsi="仿宋" w:eastAsia="仿宋" w:cs="仿宋"/>
          <w:bCs/>
          <w:szCs w:val="30"/>
        </w:rPr>
        <w:t>要求应答表</w:t>
      </w:r>
      <w:r>
        <w:tab/>
      </w:r>
      <w:r>
        <w:fldChar w:fldCharType="begin"/>
      </w:r>
      <w:r>
        <w:instrText xml:space="preserve"> PAGEREF _Toc27431 \h </w:instrText>
      </w:r>
      <w:r>
        <w:fldChar w:fldCharType="separate"/>
      </w:r>
      <w:r>
        <w:t>37</w:t>
      </w:r>
      <w:r>
        <w:fldChar w:fldCharType="end"/>
      </w:r>
      <w:r>
        <w:rPr>
          <w:rFonts w:hint="eastAsia" w:ascii="仿宋" w:hAnsi="仿宋" w:eastAsia="仿宋" w:cs="仿宋"/>
          <w:bCs/>
          <w:color w:val="000000"/>
          <w:szCs w:val="24"/>
        </w:rPr>
        <w:fldChar w:fldCharType="end"/>
      </w:r>
    </w:p>
    <w:p w14:paraId="595FB326">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_Toc30501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9</w:t>
      </w:r>
      <w:r>
        <w:rPr>
          <w:rFonts w:hint="eastAsia" w:ascii="仿宋" w:hAnsi="仿宋" w:eastAsia="仿宋" w:cs="仿宋"/>
          <w:szCs w:val="30"/>
        </w:rPr>
        <w:t>商务</w:t>
      </w:r>
      <w:r>
        <w:rPr>
          <w:rFonts w:hint="eastAsia" w:ascii="仿宋" w:hAnsi="仿宋" w:eastAsia="仿宋" w:cs="仿宋"/>
          <w:szCs w:val="30"/>
          <w:lang w:eastAsia="zh-CN"/>
        </w:rPr>
        <w:t>要求</w:t>
      </w:r>
      <w:r>
        <w:rPr>
          <w:rFonts w:hint="eastAsia" w:ascii="仿宋" w:hAnsi="仿宋" w:eastAsia="仿宋" w:cs="仿宋"/>
          <w:szCs w:val="30"/>
        </w:rPr>
        <w:t>应答表</w:t>
      </w:r>
      <w:r>
        <w:tab/>
      </w:r>
      <w:r>
        <w:fldChar w:fldCharType="begin"/>
      </w:r>
      <w:r>
        <w:instrText xml:space="preserve"> PAGEREF _Toc30501 \h </w:instrText>
      </w:r>
      <w:r>
        <w:fldChar w:fldCharType="separate"/>
      </w:r>
      <w:r>
        <w:t>38</w:t>
      </w:r>
      <w:r>
        <w:fldChar w:fldCharType="end"/>
      </w:r>
      <w:r>
        <w:rPr>
          <w:rFonts w:hint="eastAsia" w:ascii="仿宋" w:hAnsi="仿宋" w:eastAsia="仿宋" w:cs="仿宋"/>
          <w:bCs/>
          <w:color w:val="000000"/>
          <w:szCs w:val="24"/>
        </w:rPr>
        <w:fldChar w:fldCharType="end"/>
      </w:r>
    </w:p>
    <w:p w14:paraId="20A8D1B2">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_Toc15195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10其他响应内容</w:t>
      </w:r>
      <w:r>
        <w:tab/>
      </w:r>
      <w:r>
        <w:fldChar w:fldCharType="begin"/>
      </w:r>
      <w:r>
        <w:instrText xml:space="preserve"> PAGEREF _Toc15195 \h </w:instrText>
      </w:r>
      <w:r>
        <w:fldChar w:fldCharType="separate"/>
      </w:r>
      <w:r>
        <w:t>39</w:t>
      </w:r>
      <w:r>
        <w:fldChar w:fldCharType="end"/>
      </w:r>
      <w:r>
        <w:rPr>
          <w:rFonts w:hint="eastAsia" w:ascii="仿宋" w:hAnsi="仿宋" w:eastAsia="仿宋" w:cs="仿宋"/>
          <w:bCs/>
          <w:color w:val="000000"/>
          <w:szCs w:val="24"/>
        </w:rPr>
        <w:fldChar w:fldCharType="end"/>
      </w:r>
    </w:p>
    <w:p w14:paraId="43E8BF9F">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_Toc12830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11</w:t>
      </w:r>
      <w:r>
        <w:rPr>
          <w:rFonts w:hint="eastAsia" w:ascii="仿宋" w:hAnsi="仿宋" w:eastAsia="仿宋" w:cs="仿宋"/>
          <w:szCs w:val="30"/>
        </w:rPr>
        <w:t>供应商</w:t>
      </w:r>
      <w:r>
        <w:rPr>
          <w:rFonts w:hint="eastAsia" w:ascii="仿宋" w:hAnsi="仿宋" w:eastAsia="仿宋" w:cs="仿宋"/>
          <w:szCs w:val="30"/>
          <w:lang w:eastAsia="zh-CN"/>
        </w:rPr>
        <w:t>针对</w:t>
      </w:r>
      <w:r>
        <w:rPr>
          <w:rFonts w:hint="eastAsia" w:ascii="仿宋" w:hAnsi="仿宋" w:eastAsia="仿宋" w:cs="仿宋"/>
          <w:szCs w:val="30"/>
        </w:rPr>
        <w:t>本项目人员情况表</w:t>
      </w:r>
      <w:r>
        <w:tab/>
      </w:r>
      <w:r>
        <w:fldChar w:fldCharType="begin"/>
      </w:r>
      <w:r>
        <w:instrText xml:space="preserve"> PAGEREF _Toc12830 \h </w:instrText>
      </w:r>
      <w:r>
        <w:fldChar w:fldCharType="separate"/>
      </w:r>
      <w:r>
        <w:t>40</w:t>
      </w:r>
      <w:r>
        <w:fldChar w:fldCharType="end"/>
      </w:r>
      <w:r>
        <w:rPr>
          <w:rFonts w:hint="eastAsia" w:ascii="仿宋" w:hAnsi="仿宋" w:eastAsia="仿宋" w:cs="仿宋"/>
          <w:bCs/>
          <w:color w:val="000000"/>
          <w:szCs w:val="24"/>
        </w:rPr>
        <w:fldChar w:fldCharType="end"/>
      </w:r>
    </w:p>
    <w:p w14:paraId="0F1FE6AC">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_Toc20437 </w:instrText>
      </w:r>
      <w:r>
        <w:rPr>
          <w:rFonts w:hint="eastAsia" w:ascii="仿宋" w:hAnsi="仿宋" w:eastAsia="仿宋" w:cs="仿宋"/>
          <w:bCs/>
          <w:szCs w:val="24"/>
        </w:rPr>
        <w:fldChar w:fldCharType="separate"/>
      </w:r>
      <w:r>
        <w:rPr>
          <w:rFonts w:hint="eastAsia" w:ascii="仿宋" w:hAnsi="仿宋" w:eastAsia="仿宋" w:cs="仿宋"/>
          <w:szCs w:val="32"/>
          <w:lang w:eastAsia="zh-CN"/>
        </w:rPr>
        <w:t>格式</w:t>
      </w:r>
      <w:r>
        <w:rPr>
          <w:rFonts w:hint="eastAsia" w:ascii="仿宋" w:hAnsi="仿宋" w:eastAsia="仿宋" w:cs="仿宋"/>
          <w:szCs w:val="32"/>
          <w:lang w:val="en-US" w:eastAsia="zh-CN"/>
        </w:rPr>
        <w:t>12首轮</w:t>
      </w:r>
      <w:r>
        <w:rPr>
          <w:rFonts w:hint="eastAsia" w:ascii="仿宋" w:hAnsi="仿宋" w:eastAsia="仿宋" w:cs="仿宋"/>
          <w:szCs w:val="32"/>
        </w:rPr>
        <w:t>报价表</w:t>
      </w:r>
      <w:r>
        <w:tab/>
      </w:r>
      <w:r>
        <w:fldChar w:fldCharType="begin"/>
      </w:r>
      <w:r>
        <w:instrText xml:space="preserve"> PAGEREF _Toc20437 \h </w:instrText>
      </w:r>
      <w:r>
        <w:fldChar w:fldCharType="separate"/>
      </w:r>
      <w:r>
        <w:t>41</w:t>
      </w:r>
      <w:r>
        <w:fldChar w:fldCharType="end"/>
      </w:r>
      <w:r>
        <w:rPr>
          <w:rFonts w:hint="eastAsia" w:ascii="仿宋" w:hAnsi="仿宋" w:eastAsia="仿宋" w:cs="仿宋"/>
          <w:bCs/>
          <w:color w:val="000000"/>
          <w:szCs w:val="24"/>
        </w:rPr>
        <w:fldChar w:fldCharType="end"/>
      </w:r>
    </w:p>
    <w:p w14:paraId="29132878">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_Toc19487 </w:instrText>
      </w:r>
      <w:r>
        <w:rPr>
          <w:rFonts w:hint="eastAsia" w:ascii="仿宋" w:hAnsi="仿宋" w:eastAsia="仿宋" w:cs="仿宋"/>
          <w:bCs/>
          <w:szCs w:val="24"/>
        </w:rPr>
        <w:fldChar w:fldCharType="separate"/>
      </w:r>
      <w:r>
        <w:rPr>
          <w:rFonts w:hint="eastAsia" w:ascii="仿宋" w:hAnsi="仿宋" w:eastAsia="仿宋" w:cs="仿宋"/>
          <w:szCs w:val="30"/>
          <w:lang w:eastAsia="zh-CN"/>
        </w:rPr>
        <w:t>格式</w:t>
      </w:r>
      <w:r>
        <w:rPr>
          <w:rFonts w:hint="eastAsia" w:ascii="仿宋" w:hAnsi="仿宋" w:eastAsia="仿宋" w:cs="仿宋"/>
          <w:szCs w:val="30"/>
          <w:lang w:val="en-US" w:eastAsia="zh-CN"/>
        </w:rPr>
        <w:t>13最终报价表</w:t>
      </w:r>
      <w:r>
        <w:tab/>
      </w:r>
      <w:r>
        <w:fldChar w:fldCharType="begin"/>
      </w:r>
      <w:r>
        <w:instrText xml:space="preserve"> PAGEREF _Toc19487 \h </w:instrText>
      </w:r>
      <w:r>
        <w:fldChar w:fldCharType="separate"/>
      </w:r>
      <w:r>
        <w:t>42</w:t>
      </w:r>
      <w:r>
        <w:fldChar w:fldCharType="end"/>
      </w:r>
      <w:r>
        <w:rPr>
          <w:rFonts w:hint="eastAsia" w:ascii="仿宋" w:hAnsi="仿宋" w:eastAsia="仿宋" w:cs="仿宋"/>
          <w:bCs/>
          <w:color w:val="000000"/>
          <w:szCs w:val="24"/>
        </w:rPr>
        <w:fldChar w:fldCharType="end"/>
      </w:r>
    </w:p>
    <w:p w14:paraId="7318A320">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_Toc1187 </w:instrText>
      </w:r>
      <w:r>
        <w:rPr>
          <w:rFonts w:hint="eastAsia" w:ascii="仿宋" w:hAnsi="仿宋" w:eastAsia="仿宋" w:cs="仿宋"/>
          <w:bCs/>
          <w:szCs w:val="24"/>
        </w:rPr>
        <w:fldChar w:fldCharType="separate"/>
      </w:r>
      <w:r>
        <w:rPr>
          <w:rFonts w:hint="eastAsia" w:ascii="仿宋" w:hAnsi="仿宋" w:eastAsia="仿宋" w:cs="仿宋"/>
          <w:szCs w:val="36"/>
        </w:rPr>
        <w:t>第</w:t>
      </w:r>
      <w:r>
        <w:rPr>
          <w:rFonts w:hint="eastAsia" w:ascii="仿宋" w:hAnsi="仿宋" w:eastAsia="仿宋" w:cs="仿宋"/>
          <w:szCs w:val="36"/>
          <w:lang w:eastAsia="zh-CN"/>
        </w:rPr>
        <w:t>八</w:t>
      </w:r>
      <w:r>
        <w:rPr>
          <w:rFonts w:hint="eastAsia" w:ascii="仿宋" w:hAnsi="仿宋" w:eastAsia="仿宋" w:cs="仿宋"/>
          <w:szCs w:val="36"/>
        </w:rPr>
        <w:t>章  评审方法</w:t>
      </w:r>
      <w:r>
        <w:tab/>
      </w:r>
      <w:r>
        <w:fldChar w:fldCharType="begin"/>
      </w:r>
      <w:r>
        <w:instrText xml:space="preserve"> PAGEREF _Toc1187 \h </w:instrText>
      </w:r>
      <w:r>
        <w:fldChar w:fldCharType="separate"/>
      </w:r>
      <w:r>
        <w:t>43</w:t>
      </w:r>
      <w:r>
        <w:fldChar w:fldCharType="end"/>
      </w:r>
      <w:r>
        <w:rPr>
          <w:rFonts w:hint="eastAsia" w:ascii="仿宋" w:hAnsi="仿宋" w:eastAsia="仿宋" w:cs="仿宋"/>
          <w:bCs/>
          <w:color w:val="000000"/>
          <w:szCs w:val="24"/>
        </w:rPr>
        <w:fldChar w:fldCharType="end"/>
      </w:r>
    </w:p>
    <w:p w14:paraId="3D578E04">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_Toc2531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一、</w:t>
      </w:r>
      <w:r>
        <w:rPr>
          <w:rFonts w:hint="eastAsia" w:ascii="仿宋" w:hAnsi="仿宋" w:eastAsia="仿宋" w:cs="仿宋"/>
          <w:bCs/>
          <w:szCs w:val="30"/>
        </w:rPr>
        <w:t>总则</w:t>
      </w:r>
      <w:r>
        <w:tab/>
      </w:r>
      <w:r>
        <w:fldChar w:fldCharType="begin"/>
      </w:r>
      <w:r>
        <w:instrText xml:space="preserve"> PAGEREF _Toc2531 \h </w:instrText>
      </w:r>
      <w:r>
        <w:fldChar w:fldCharType="separate"/>
      </w:r>
      <w:r>
        <w:t>43</w:t>
      </w:r>
      <w:r>
        <w:fldChar w:fldCharType="end"/>
      </w:r>
      <w:r>
        <w:rPr>
          <w:rFonts w:hint="eastAsia" w:ascii="仿宋" w:hAnsi="仿宋" w:eastAsia="仿宋" w:cs="仿宋"/>
          <w:bCs/>
          <w:color w:val="000000"/>
          <w:szCs w:val="24"/>
        </w:rPr>
        <w:fldChar w:fldCharType="end"/>
      </w:r>
    </w:p>
    <w:p w14:paraId="33C83C4C">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_Toc2284 </w:instrText>
      </w:r>
      <w:r>
        <w:rPr>
          <w:rFonts w:hint="eastAsia" w:ascii="仿宋" w:hAnsi="仿宋" w:eastAsia="仿宋" w:cs="仿宋"/>
          <w:bCs/>
          <w:szCs w:val="24"/>
        </w:rPr>
        <w:fldChar w:fldCharType="separate"/>
      </w:r>
      <w:r>
        <w:rPr>
          <w:rFonts w:hint="eastAsia" w:ascii="仿宋" w:hAnsi="仿宋" w:eastAsia="仿宋" w:cs="仿宋"/>
          <w:bCs w:val="0"/>
          <w:szCs w:val="30"/>
          <w:lang w:eastAsia="zh-CN"/>
        </w:rPr>
        <w:t>二、</w:t>
      </w:r>
      <w:r>
        <w:rPr>
          <w:rFonts w:hint="eastAsia" w:ascii="仿宋" w:hAnsi="仿宋" w:eastAsia="仿宋" w:cs="仿宋"/>
          <w:bCs w:val="0"/>
          <w:szCs w:val="30"/>
        </w:rPr>
        <w:t>评</w:t>
      </w:r>
      <w:r>
        <w:rPr>
          <w:rFonts w:hint="eastAsia" w:ascii="仿宋" w:hAnsi="仿宋" w:eastAsia="仿宋" w:cs="仿宋"/>
          <w:bCs w:val="0"/>
          <w:szCs w:val="30"/>
          <w:lang w:eastAsia="zh-CN"/>
        </w:rPr>
        <w:t>审</w:t>
      </w:r>
      <w:r>
        <w:rPr>
          <w:rFonts w:hint="eastAsia" w:ascii="仿宋" w:hAnsi="仿宋" w:eastAsia="仿宋" w:cs="仿宋"/>
          <w:bCs w:val="0"/>
          <w:szCs w:val="30"/>
        </w:rPr>
        <w:t>方法</w:t>
      </w:r>
      <w:r>
        <w:rPr>
          <w:rFonts w:hint="eastAsia" w:ascii="仿宋" w:hAnsi="仿宋" w:eastAsia="仿宋" w:cs="仿宋"/>
          <w:bCs w:val="0"/>
          <w:szCs w:val="30"/>
          <w:lang w:eastAsia="zh-CN"/>
        </w:rPr>
        <w:t>与评审</w:t>
      </w:r>
      <w:r>
        <w:rPr>
          <w:rFonts w:hint="eastAsia" w:ascii="仿宋" w:hAnsi="仿宋" w:eastAsia="仿宋" w:cs="仿宋"/>
          <w:bCs w:val="0"/>
          <w:szCs w:val="30"/>
        </w:rPr>
        <w:t>程序</w:t>
      </w:r>
      <w:r>
        <w:tab/>
      </w:r>
      <w:r>
        <w:fldChar w:fldCharType="begin"/>
      </w:r>
      <w:r>
        <w:instrText xml:space="preserve"> PAGEREF _Toc2284 \h </w:instrText>
      </w:r>
      <w:r>
        <w:fldChar w:fldCharType="separate"/>
      </w:r>
      <w:r>
        <w:t>43</w:t>
      </w:r>
      <w:r>
        <w:fldChar w:fldCharType="end"/>
      </w:r>
      <w:r>
        <w:rPr>
          <w:rFonts w:hint="eastAsia" w:ascii="仿宋" w:hAnsi="仿宋" w:eastAsia="仿宋" w:cs="仿宋"/>
          <w:bCs/>
          <w:color w:val="000000"/>
          <w:szCs w:val="24"/>
        </w:rPr>
        <w:fldChar w:fldCharType="end"/>
      </w:r>
    </w:p>
    <w:p w14:paraId="3384E5D6">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_Toc19943 </w:instrText>
      </w:r>
      <w:r>
        <w:rPr>
          <w:rFonts w:hint="eastAsia" w:ascii="仿宋" w:hAnsi="仿宋" w:eastAsia="仿宋" w:cs="仿宋"/>
          <w:bCs/>
          <w:szCs w:val="24"/>
        </w:rPr>
        <w:fldChar w:fldCharType="separate"/>
      </w:r>
      <w:r>
        <w:rPr>
          <w:rFonts w:hint="eastAsia" w:ascii="仿宋" w:hAnsi="仿宋" w:eastAsia="仿宋" w:cs="仿宋"/>
          <w:szCs w:val="30"/>
          <w:lang w:eastAsia="zh-CN"/>
        </w:rPr>
        <w:t>三、</w:t>
      </w:r>
      <w:r>
        <w:rPr>
          <w:rFonts w:hint="eastAsia" w:ascii="仿宋" w:hAnsi="仿宋" w:eastAsia="仿宋" w:cs="仿宋"/>
          <w:szCs w:val="30"/>
        </w:rPr>
        <w:t>综合评分</w:t>
      </w:r>
      <w:r>
        <w:tab/>
      </w:r>
      <w:r>
        <w:fldChar w:fldCharType="begin"/>
      </w:r>
      <w:r>
        <w:instrText xml:space="preserve"> PAGEREF _Toc19943 \h </w:instrText>
      </w:r>
      <w:r>
        <w:fldChar w:fldCharType="separate"/>
      </w:r>
      <w:r>
        <w:t>49</w:t>
      </w:r>
      <w:r>
        <w:fldChar w:fldCharType="end"/>
      </w:r>
      <w:r>
        <w:rPr>
          <w:rFonts w:hint="eastAsia" w:ascii="仿宋" w:hAnsi="仿宋" w:eastAsia="仿宋" w:cs="仿宋"/>
          <w:bCs/>
          <w:color w:val="000000"/>
          <w:szCs w:val="24"/>
        </w:rPr>
        <w:fldChar w:fldCharType="end"/>
      </w:r>
    </w:p>
    <w:p w14:paraId="7FA3D223">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_Toc11621 </w:instrText>
      </w:r>
      <w:r>
        <w:rPr>
          <w:rFonts w:hint="eastAsia" w:ascii="仿宋" w:hAnsi="仿宋" w:eastAsia="仿宋" w:cs="仿宋"/>
          <w:bCs/>
          <w:szCs w:val="24"/>
        </w:rPr>
        <w:fldChar w:fldCharType="separate"/>
      </w:r>
      <w:r>
        <w:rPr>
          <w:rFonts w:hint="eastAsia" w:ascii="仿宋" w:hAnsi="仿宋" w:eastAsia="仿宋" w:cs="仿宋"/>
          <w:szCs w:val="30"/>
          <w:lang w:eastAsia="zh-CN"/>
        </w:rPr>
        <w:t>四、</w:t>
      </w:r>
      <w:r>
        <w:rPr>
          <w:rFonts w:hint="eastAsia" w:ascii="仿宋" w:hAnsi="仿宋" w:eastAsia="仿宋" w:cs="仿宋"/>
          <w:szCs w:val="30"/>
        </w:rPr>
        <w:t>纪律及注意事项</w:t>
      </w:r>
      <w:r>
        <w:tab/>
      </w:r>
      <w:r>
        <w:fldChar w:fldCharType="begin"/>
      </w:r>
      <w:r>
        <w:instrText xml:space="preserve"> PAGEREF _Toc11621 \h </w:instrText>
      </w:r>
      <w:r>
        <w:fldChar w:fldCharType="separate"/>
      </w:r>
      <w:r>
        <w:t>51</w:t>
      </w:r>
      <w:r>
        <w:fldChar w:fldCharType="end"/>
      </w:r>
      <w:r>
        <w:rPr>
          <w:rFonts w:hint="eastAsia" w:ascii="仿宋" w:hAnsi="仿宋" w:eastAsia="仿宋" w:cs="仿宋"/>
          <w:bCs/>
          <w:color w:val="000000"/>
          <w:szCs w:val="24"/>
        </w:rPr>
        <w:fldChar w:fldCharType="end"/>
      </w:r>
    </w:p>
    <w:p w14:paraId="64B37DBC">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_Toc25994 </w:instrText>
      </w:r>
      <w:r>
        <w:rPr>
          <w:rFonts w:hint="eastAsia" w:ascii="仿宋" w:hAnsi="仿宋" w:eastAsia="仿宋" w:cs="仿宋"/>
          <w:bCs/>
          <w:szCs w:val="24"/>
        </w:rPr>
        <w:fldChar w:fldCharType="separate"/>
      </w:r>
      <w:r>
        <w:rPr>
          <w:rFonts w:hint="eastAsia" w:ascii="仿宋" w:hAnsi="仿宋" w:eastAsia="仿宋" w:cs="仿宋"/>
          <w:bCs/>
          <w:szCs w:val="30"/>
          <w:lang w:eastAsia="zh-CN"/>
        </w:rPr>
        <w:t>五、磋商小组</w:t>
      </w:r>
      <w:r>
        <w:rPr>
          <w:rFonts w:hint="eastAsia" w:ascii="仿宋" w:hAnsi="仿宋" w:eastAsia="仿宋" w:cs="仿宋"/>
          <w:szCs w:val="30"/>
        </w:rPr>
        <w:t>在采购活动中承担以下义务</w:t>
      </w:r>
      <w:r>
        <w:tab/>
      </w:r>
      <w:r>
        <w:fldChar w:fldCharType="begin"/>
      </w:r>
      <w:r>
        <w:instrText xml:space="preserve"> PAGEREF _Toc25994 \h </w:instrText>
      </w:r>
      <w:r>
        <w:fldChar w:fldCharType="separate"/>
      </w:r>
      <w:r>
        <w:t>51</w:t>
      </w:r>
      <w:r>
        <w:fldChar w:fldCharType="end"/>
      </w:r>
      <w:r>
        <w:rPr>
          <w:rFonts w:hint="eastAsia" w:ascii="仿宋" w:hAnsi="仿宋" w:eastAsia="仿宋" w:cs="仿宋"/>
          <w:bCs/>
          <w:color w:val="000000"/>
          <w:szCs w:val="24"/>
        </w:rPr>
        <w:fldChar w:fldCharType="end"/>
      </w:r>
    </w:p>
    <w:p w14:paraId="44F8E26B">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_Toc21354 </w:instrText>
      </w:r>
      <w:r>
        <w:rPr>
          <w:rFonts w:hint="eastAsia" w:ascii="仿宋" w:hAnsi="仿宋" w:eastAsia="仿宋" w:cs="仿宋"/>
          <w:bCs/>
          <w:szCs w:val="24"/>
        </w:rPr>
        <w:fldChar w:fldCharType="separate"/>
      </w:r>
      <w:r>
        <w:rPr>
          <w:rFonts w:hint="eastAsia" w:ascii="仿宋" w:hAnsi="仿宋" w:eastAsia="仿宋" w:cs="仿宋"/>
          <w:szCs w:val="30"/>
          <w:lang w:eastAsia="zh-CN"/>
        </w:rPr>
        <w:t>六、</w:t>
      </w:r>
      <w:r>
        <w:rPr>
          <w:rFonts w:hint="eastAsia" w:ascii="仿宋" w:hAnsi="仿宋" w:eastAsia="仿宋" w:cs="仿宋"/>
          <w:szCs w:val="30"/>
        </w:rPr>
        <w:t>评审专家在采购活动中应当遵守以下工作纪律</w:t>
      </w:r>
      <w:r>
        <w:tab/>
      </w:r>
      <w:r>
        <w:fldChar w:fldCharType="begin"/>
      </w:r>
      <w:r>
        <w:instrText xml:space="preserve"> PAGEREF _Toc21354 \h </w:instrText>
      </w:r>
      <w:r>
        <w:fldChar w:fldCharType="separate"/>
      </w:r>
      <w:r>
        <w:t>52</w:t>
      </w:r>
      <w:r>
        <w:fldChar w:fldCharType="end"/>
      </w:r>
      <w:r>
        <w:rPr>
          <w:rFonts w:hint="eastAsia" w:ascii="仿宋" w:hAnsi="仿宋" w:eastAsia="仿宋" w:cs="仿宋"/>
          <w:bCs/>
          <w:color w:val="000000"/>
          <w:szCs w:val="24"/>
        </w:rPr>
        <w:fldChar w:fldCharType="end"/>
      </w:r>
    </w:p>
    <w:p w14:paraId="498C7C01">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_Toc14418 </w:instrText>
      </w:r>
      <w:r>
        <w:rPr>
          <w:rFonts w:hint="eastAsia" w:ascii="仿宋" w:hAnsi="仿宋" w:eastAsia="仿宋" w:cs="仿宋"/>
          <w:bCs/>
          <w:szCs w:val="24"/>
        </w:rPr>
        <w:fldChar w:fldCharType="separate"/>
      </w:r>
      <w:r>
        <w:rPr>
          <w:rFonts w:hint="eastAsia" w:ascii="仿宋" w:hAnsi="仿宋" w:eastAsia="仿宋" w:cs="仿宋"/>
          <w:szCs w:val="36"/>
        </w:rPr>
        <w:t>第</w:t>
      </w:r>
      <w:r>
        <w:rPr>
          <w:rFonts w:hint="eastAsia" w:ascii="仿宋" w:hAnsi="仿宋" w:eastAsia="仿宋" w:cs="仿宋"/>
          <w:szCs w:val="36"/>
          <w:lang w:eastAsia="zh-CN"/>
        </w:rPr>
        <w:t>九</w:t>
      </w:r>
      <w:r>
        <w:rPr>
          <w:rFonts w:hint="eastAsia" w:ascii="仿宋" w:hAnsi="仿宋" w:eastAsia="仿宋" w:cs="仿宋"/>
          <w:szCs w:val="36"/>
        </w:rPr>
        <w:t>章  采购合同（</w:t>
      </w:r>
      <w:r>
        <w:rPr>
          <w:rFonts w:hint="eastAsia" w:ascii="仿宋" w:hAnsi="仿宋" w:eastAsia="仿宋" w:cs="仿宋"/>
          <w:szCs w:val="36"/>
          <w:lang w:eastAsia="zh-CN"/>
        </w:rPr>
        <w:t>样例</w:t>
      </w:r>
      <w:r>
        <w:rPr>
          <w:rFonts w:hint="eastAsia" w:ascii="仿宋" w:hAnsi="仿宋" w:eastAsia="仿宋" w:cs="仿宋"/>
          <w:szCs w:val="36"/>
        </w:rPr>
        <w:t>）</w:t>
      </w:r>
      <w:r>
        <w:tab/>
      </w:r>
      <w:r>
        <w:fldChar w:fldCharType="begin"/>
      </w:r>
      <w:r>
        <w:instrText xml:space="preserve"> PAGEREF _Toc14418 \h </w:instrText>
      </w:r>
      <w:r>
        <w:fldChar w:fldCharType="separate"/>
      </w:r>
      <w:r>
        <w:t>53</w:t>
      </w:r>
      <w:r>
        <w:fldChar w:fldCharType="end"/>
      </w:r>
      <w:r>
        <w:rPr>
          <w:rFonts w:hint="eastAsia" w:ascii="仿宋" w:hAnsi="仿宋" w:eastAsia="仿宋" w:cs="仿宋"/>
          <w:bCs/>
          <w:color w:val="000000"/>
          <w:szCs w:val="24"/>
        </w:rPr>
        <w:fldChar w:fldCharType="end"/>
      </w:r>
    </w:p>
    <w:p w14:paraId="24F95449">
      <w:pPr>
        <w:pStyle w:val="15"/>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_Toc27060 </w:instrText>
      </w:r>
      <w:r>
        <w:rPr>
          <w:rFonts w:hint="eastAsia" w:ascii="仿宋" w:hAnsi="仿宋" w:eastAsia="仿宋" w:cs="仿宋"/>
          <w:bCs/>
          <w:szCs w:val="24"/>
        </w:rPr>
        <w:fldChar w:fldCharType="separate"/>
      </w:r>
      <w:r>
        <w:rPr>
          <w:rFonts w:hint="eastAsia" w:ascii="仿宋" w:hAnsi="仿宋" w:eastAsia="仿宋" w:cs="仿宋"/>
          <w:bCs/>
          <w:szCs w:val="36"/>
          <w:lang w:val="en-US" w:eastAsia="zh-CN"/>
        </w:rPr>
        <w:t>第十章 附件</w:t>
      </w:r>
      <w:r>
        <w:tab/>
      </w:r>
      <w:r>
        <w:fldChar w:fldCharType="begin"/>
      </w:r>
      <w:r>
        <w:instrText xml:space="preserve"> PAGEREF _Toc27060 \h </w:instrText>
      </w:r>
      <w:r>
        <w:fldChar w:fldCharType="separate"/>
      </w:r>
      <w:r>
        <w:t>65</w:t>
      </w:r>
      <w:r>
        <w:fldChar w:fldCharType="end"/>
      </w:r>
      <w:r>
        <w:rPr>
          <w:rFonts w:hint="eastAsia" w:ascii="仿宋" w:hAnsi="仿宋" w:eastAsia="仿宋" w:cs="仿宋"/>
          <w:bCs/>
          <w:color w:val="000000"/>
          <w:szCs w:val="24"/>
        </w:rPr>
        <w:fldChar w:fldCharType="end"/>
      </w:r>
    </w:p>
    <w:p w14:paraId="0A9EE311">
      <w:pPr>
        <w:pStyle w:val="18"/>
        <w:tabs>
          <w:tab w:val="right" w:leader="dot" w:pos="9582"/>
        </w:tabs>
      </w:pPr>
      <w:r>
        <w:rPr>
          <w:rFonts w:hint="eastAsia" w:ascii="仿宋" w:hAnsi="仿宋" w:eastAsia="仿宋" w:cs="仿宋"/>
          <w:bCs/>
          <w:color w:val="000000"/>
          <w:szCs w:val="24"/>
        </w:rPr>
        <w:fldChar w:fldCharType="begin"/>
      </w:r>
      <w:r>
        <w:rPr>
          <w:rFonts w:hint="eastAsia" w:ascii="仿宋" w:hAnsi="仿宋" w:eastAsia="仿宋" w:cs="仿宋"/>
          <w:bCs/>
          <w:szCs w:val="24"/>
        </w:rPr>
        <w:instrText xml:space="preserve"> HYPERLINK \l _Toc12845 </w:instrText>
      </w:r>
      <w:r>
        <w:rPr>
          <w:rFonts w:hint="eastAsia" w:ascii="仿宋" w:hAnsi="仿宋" w:eastAsia="仿宋" w:cs="仿宋"/>
          <w:bCs/>
          <w:szCs w:val="24"/>
        </w:rPr>
        <w:fldChar w:fldCharType="separate"/>
      </w:r>
      <w:r>
        <w:rPr>
          <w:rFonts w:hint="eastAsia" w:ascii="仿宋" w:hAnsi="仿宋" w:eastAsia="仿宋" w:cs="仿宋"/>
          <w:bCs/>
          <w:kern w:val="44"/>
          <w:szCs w:val="30"/>
          <w:lang w:eastAsia="zh-CN"/>
        </w:rPr>
        <w:t>附件</w:t>
      </w:r>
      <w:r>
        <w:rPr>
          <w:rFonts w:hint="eastAsia" w:ascii="仿宋" w:hAnsi="仿宋" w:eastAsia="仿宋" w:cs="仿宋"/>
          <w:bCs/>
          <w:kern w:val="44"/>
          <w:szCs w:val="30"/>
          <w:lang w:val="en-US" w:eastAsia="zh-CN"/>
        </w:rPr>
        <w:t xml:space="preserve">1 </w:t>
      </w:r>
      <w:r>
        <w:rPr>
          <w:rFonts w:hint="eastAsia" w:ascii="仿宋" w:hAnsi="仿宋" w:eastAsia="仿宋" w:cs="仿宋"/>
          <w:szCs w:val="30"/>
        </w:rPr>
        <w:t>供应商报名登记表</w:t>
      </w:r>
      <w:r>
        <w:tab/>
      </w:r>
      <w:r>
        <w:fldChar w:fldCharType="begin"/>
      </w:r>
      <w:r>
        <w:instrText xml:space="preserve"> PAGEREF _Toc12845 \h </w:instrText>
      </w:r>
      <w:r>
        <w:fldChar w:fldCharType="separate"/>
      </w:r>
      <w:r>
        <w:t>65</w:t>
      </w:r>
      <w:r>
        <w:fldChar w:fldCharType="end"/>
      </w:r>
      <w:r>
        <w:rPr>
          <w:rFonts w:hint="eastAsia" w:ascii="仿宋" w:hAnsi="仿宋" w:eastAsia="仿宋" w:cs="仿宋"/>
          <w:bCs/>
          <w:color w:val="000000"/>
          <w:szCs w:val="24"/>
        </w:rPr>
        <w:fldChar w:fldCharType="end"/>
      </w:r>
    </w:p>
    <w:p w14:paraId="2B23F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Cs w:val="24"/>
        </w:rPr>
        <w:fldChar w:fldCharType="end"/>
      </w:r>
    </w:p>
    <w:p w14:paraId="4939FBE0">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Cs w:val="0"/>
          <w:color w:val="auto"/>
          <w:sz w:val="36"/>
          <w:szCs w:val="36"/>
        </w:rPr>
        <w:sectPr>
          <w:footerReference r:id="rId5" w:type="default"/>
          <w:pgSz w:w="11850" w:h="16783"/>
          <w:pgMar w:top="1417" w:right="1134" w:bottom="1417" w:left="113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0D5B819">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Cs w:val="0"/>
          <w:color w:val="auto"/>
          <w:sz w:val="36"/>
          <w:szCs w:val="36"/>
        </w:rPr>
      </w:pPr>
      <w:bookmarkStart w:id="2" w:name="_Toc5720"/>
      <w:r>
        <w:rPr>
          <w:rFonts w:hint="eastAsia" w:ascii="仿宋" w:hAnsi="仿宋" w:eastAsia="仿宋" w:cs="仿宋"/>
          <w:bCs w:val="0"/>
          <w:color w:val="auto"/>
          <w:sz w:val="36"/>
          <w:szCs w:val="36"/>
        </w:rPr>
        <w:t xml:space="preserve">第一章  </w:t>
      </w:r>
      <w:r>
        <w:rPr>
          <w:rFonts w:hint="eastAsia" w:ascii="仿宋" w:hAnsi="仿宋" w:eastAsia="仿宋" w:cs="仿宋"/>
          <w:bCs w:val="0"/>
          <w:color w:val="auto"/>
          <w:sz w:val="36"/>
          <w:szCs w:val="36"/>
          <w:lang w:eastAsia="zh-CN"/>
        </w:rPr>
        <w:t>磋商</w:t>
      </w:r>
      <w:r>
        <w:rPr>
          <w:rFonts w:hint="eastAsia" w:ascii="仿宋" w:hAnsi="仿宋" w:eastAsia="仿宋" w:cs="仿宋"/>
          <w:bCs w:val="0"/>
          <w:color w:val="auto"/>
          <w:sz w:val="36"/>
          <w:szCs w:val="36"/>
        </w:rPr>
        <w:t>邀请</w:t>
      </w:r>
      <w:bookmarkEnd w:id="2"/>
    </w:p>
    <w:p w14:paraId="13DD7028">
      <w:pPr>
        <w:keepNext w:val="0"/>
        <w:keepLines w:val="0"/>
        <w:kinsoku/>
        <w:wordWrap/>
        <w:overflowPunct/>
        <w:topLinePunct w:val="0"/>
        <w:bidi w:val="0"/>
        <w:spacing w:line="360" w:lineRule="auto"/>
        <w:ind w:firstLine="720" w:firstLineChars="3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lang w:eastAsia="zh-CN"/>
        </w:rPr>
        <w:t>安迅达工程咨询有限公司</w:t>
      </w:r>
      <w:r>
        <w:rPr>
          <w:rFonts w:hint="eastAsia" w:ascii="仿宋" w:hAnsi="仿宋" w:eastAsia="仿宋" w:cs="仿宋"/>
          <w:color w:val="auto"/>
          <w:sz w:val="24"/>
          <w:szCs w:val="24"/>
        </w:rPr>
        <w:t>（采购代理机构）受</w:t>
      </w:r>
      <w:r>
        <w:rPr>
          <w:rFonts w:hint="eastAsia" w:ascii="仿宋" w:hAnsi="仿宋" w:eastAsia="仿宋" w:cs="仿宋"/>
          <w:bCs/>
          <w:color w:val="auto"/>
          <w:sz w:val="24"/>
          <w:szCs w:val="24"/>
          <w:u w:val="single"/>
          <w:lang w:eastAsia="zh-CN"/>
        </w:rPr>
        <w:t>富顺县中医医院</w:t>
      </w:r>
      <w:r>
        <w:rPr>
          <w:rFonts w:hint="eastAsia" w:ascii="仿宋" w:hAnsi="仿宋" w:eastAsia="仿宋" w:cs="仿宋"/>
          <w:bCs/>
          <w:color w:val="auto"/>
          <w:sz w:val="24"/>
          <w:szCs w:val="24"/>
          <w:u w:val="single"/>
        </w:rPr>
        <w:t>（</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委托，拟对</w:t>
      </w:r>
      <w:r>
        <w:rPr>
          <w:rFonts w:hint="eastAsia" w:ascii="仿宋" w:hAnsi="仿宋" w:eastAsia="仿宋" w:cs="仿宋"/>
          <w:bCs/>
          <w:color w:val="auto"/>
          <w:sz w:val="24"/>
          <w:szCs w:val="24"/>
          <w:u w:val="single"/>
          <w:lang w:eastAsia="zh-CN"/>
        </w:rPr>
        <w:t>富顺县中医医院2026年度洗浆房外包服务采购项目</w:t>
      </w:r>
      <w:r>
        <w:rPr>
          <w:rFonts w:hint="eastAsia" w:ascii="仿宋" w:hAnsi="仿宋" w:eastAsia="仿宋" w:cs="仿宋"/>
          <w:color w:val="auto"/>
          <w:sz w:val="24"/>
          <w:szCs w:val="24"/>
        </w:rPr>
        <w:t>采用竞争性磋商方式进行采购，特邀请符合本次采购要求的供应商参加本项目的竞争性磋商。</w:t>
      </w:r>
    </w:p>
    <w:p w14:paraId="7BBF9998">
      <w:pPr>
        <w:keepNext w:val="0"/>
        <w:keepLines w:val="0"/>
        <w:kinsoku/>
        <w:wordWrap/>
        <w:overflowPunct/>
        <w:topLinePunct w:val="0"/>
        <w:bidi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一、采购项目基本情况</w:t>
      </w:r>
    </w:p>
    <w:p w14:paraId="027B0303">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1.项目编号：</w:t>
      </w:r>
      <w:r>
        <w:rPr>
          <w:rFonts w:hint="eastAsia" w:ascii="仿宋" w:hAnsi="仿宋" w:eastAsia="仿宋" w:cs="仿宋"/>
          <w:bCs/>
          <w:color w:val="auto"/>
          <w:sz w:val="24"/>
          <w:szCs w:val="24"/>
          <w:u w:val="single"/>
          <w:lang w:val="en-US" w:eastAsia="zh-CN"/>
        </w:rPr>
        <w:t>AXD(2026)005</w:t>
      </w:r>
      <w:r>
        <w:rPr>
          <w:rFonts w:hint="eastAsia" w:ascii="仿宋" w:hAnsi="仿宋" w:eastAsia="仿宋" w:cs="仿宋"/>
          <w:color w:val="auto"/>
          <w:sz w:val="24"/>
          <w:szCs w:val="24"/>
        </w:rPr>
        <w:t>。</w:t>
      </w:r>
    </w:p>
    <w:p w14:paraId="2E2125F9">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2.采购项目名称：</w:t>
      </w:r>
      <w:r>
        <w:rPr>
          <w:rFonts w:hint="eastAsia" w:ascii="仿宋" w:hAnsi="仿宋" w:eastAsia="仿宋" w:cs="仿宋"/>
          <w:bCs/>
          <w:color w:val="auto"/>
          <w:sz w:val="24"/>
          <w:szCs w:val="24"/>
          <w:u w:val="single"/>
          <w:lang w:val="en-US" w:eastAsia="zh-CN"/>
        </w:rPr>
        <w:t>富顺县中医医院2026年度洗浆房外包服务采购项目</w:t>
      </w:r>
      <w:r>
        <w:rPr>
          <w:rFonts w:hint="eastAsia" w:ascii="仿宋" w:hAnsi="仿宋" w:eastAsia="仿宋" w:cs="仿宋"/>
          <w:color w:val="auto"/>
          <w:sz w:val="24"/>
          <w:szCs w:val="24"/>
        </w:rPr>
        <w:t>。</w:t>
      </w:r>
    </w:p>
    <w:p w14:paraId="671EC5BB">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3.采购人：</w:t>
      </w:r>
      <w:r>
        <w:rPr>
          <w:rFonts w:hint="eastAsia" w:ascii="仿宋" w:hAnsi="仿宋" w:eastAsia="仿宋" w:cs="仿宋"/>
          <w:color w:val="auto"/>
          <w:sz w:val="24"/>
          <w:szCs w:val="24"/>
          <w:u w:val="single"/>
          <w:lang w:val="en-US" w:eastAsia="zh-CN"/>
        </w:rPr>
        <w:t>富顺县中医医院</w:t>
      </w:r>
      <w:r>
        <w:rPr>
          <w:rFonts w:hint="eastAsia" w:ascii="仿宋" w:hAnsi="仿宋" w:eastAsia="仿宋" w:cs="仿宋"/>
          <w:color w:val="auto"/>
          <w:sz w:val="24"/>
          <w:szCs w:val="24"/>
        </w:rPr>
        <w:t>。</w:t>
      </w:r>
    </w:p>
    <w:p w14:paraId="7FEAC75D">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4.采购代理机构：</w:t>
      </w:r>
      <w:r>
        <w:rPr>
          <w:rFonts w:hint="eastAsia" w:ascii="仿宋" w:hAnsi="仿宋" w:eastAsia="仿宋" w:cs="仿宋"/>
          <w:color w:val="auto"/>
          <w:sz w:val="24"/>
          <w:szCs w:val="24"/>
          <w:u w:val="single"/>
          <w:lang w:eastAsia="zh-CN"/>
        </w:rPr>
        <w:t>安迅达工程咨询有限公司</w:t>
      </w:r>
      <w:r>
        <w:rPr>
          <w:rFonts w:hint="eastAsia" w:ascii="仿宋" w:hAnsi="仿宋" w:eastAsia="仿宋" w:cs="仿宋"/>
          <w:color w:val="auto"/>
          <w:sz w:val="24"/>
          <w:szCs w:val="24"/>
        </w:rPr>
        <w:t>。</w:t>
      </w:r>
    </w:p>
    <w:p w14:paraId="1B2A5728">
      <w:pPr>
        <w:keepNext w:val="0"/>
        <w:keepLines w:val="0"/>
        <w:kinsoku/>
        <w:wordWrap/>
        <w:overflowPunct/>
        <w:topLinePunct w:val="0"/>
        <w:bidi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szCs w:val="24"/>
        </w:rPr>
        <w:t>5.采购预算：</w:t>
      </w:r>
      <w:r>
        <w:rPr>
          <w:rFonts w:hint="eastAsia" w:ascii="仿宋" w:hAnsi="仿宋" w:eastAsia="仿宋" w:cs="仿宋"/>
          <w:bCs/>
          <w:color w:val="auto"/>
          <w:sz w:val="24"/>
          <w:szCs w:val="24"/>
          <w:u w:val="single"/>
          <w:lang w:val="en-US" w:eastAsia="zh-CN"/>
        </w:rPr>
        <w:t>¥295200.00元（大写：人民币贰拾玖万伍仟贰佰元整）</w:t>
      </w:r>
      <w:r>
        <w:rPr>
          <w:rFonts w:hint="eastAsia" w:ascii="仿宋" w:hAnsi="仿宋" w:eastAsia="仿宋" w:cs="仿宋"/>
          <w:color w:val="auto"/>
          <w:sz w:val="24"/>
          <w:szCs w:val="24"/>
        </w:rPr>
        <w:t>。</w:t>
      </w:r>
    </w:p>
    <w:p w14:paraId="32794B5A">
      <w:pPr>
        <w:keepNext w:val="0"/>
        <w:keepLines w:val="0"/>
        <w:kinsoku/>
        <w:wordWrap/>
        <w:overflowPunct/>
        <w:topLinePunct w:val="0"/>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二</w:t>
      </w:r>
      <w:r>
        <w:rPr>
          <w:rFonts w:hint="eastAsia" w:ascii="仿宋" w:hAnsi="仿宋" w:eastAsia="仿宋" w:cs="仿宋"/>
          <w:b/>
          <w:bCs/>
          <w:color w:val="auto"/>
          <w:sz w:val="24"/>
          <w:szCs w:val="24"/>
        </w:rPr>
        <w:t>、</w:t>
      </w:r>
      <w:r>
        <w:rPr>
          <w:rFonts w:hint="eastAsia" w:ascii="仿宋" w:hAnsi="仿宋" w:eastAsia="仿宋" w:cs="仿宋"/>
          <w:b/>
          <w:color w:val="auto"/>
          <w:sz w:val="24"/>
          <w:szCs w:val="24"/>
        </w:rPr>
        <w:t>采购项目简介</w:t>
      </w:r>
    </w:p>
    <w:tbl>
      <w:tblPr>
        <w:tblStyle w:val="23"/>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68"/>
        <w:gridCol w:w="1100"/>
        <w:gridCol w:w="2636"/>
      </w:tblGrid>
      <w:tr w14:paraId="3D51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57D95FD1">
            <w:pPr>
              <w:tabs>
                <w:tab w:val="left" w:pos="1134"/>
              </w:tabs>
              <w:kinsoku/>
              <w:wordWrap/>
              <w:overflowPunct/>
              <w:topLinePunct w:val="0"/>
              <w:bidi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序</w:t>
            </w:r>
            <w:r>
              <w:rPr>
                <w:rFonts w:hint="eastAsia" w:ascii="仿宋" w:hAnsi="仿宋" w:eastAsia="仿宋" w:cs="仿宋"/>
                <w:b/>
                <w:color w:val="auto"/>
                <w:sz w:val="24"/>
                <w:szCs w:val="24"/>
              </w:rPr>
              <w:t>号</w:t>
            </w:r>
          </w:p>
        </w:tc>
        <w:tc>
          <w:tcPr>
            <w:tcW w:w="4768" w:type="dxa"/>
            <w:vAlign w:val="center"/>
          </w:tcPr>
          <w:p w14:paraId="6DB749E3">
            <w:pPr>
              <w:tabs>
                <w:tab w:val="left" w:pos="1134"/>
              </w:tabs>
              <w:kinsoku/>
              <w:wordWrap/>
              <w:overflowPunct/>
              <w:topLinePunct w:val="0"/>
              <w:bidi w:val="0"/>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采购内容</w:t>
            </w:r>
          </w:p>
        </w:tc>
        <w:tc>
          <w:tcPr>
            <w:tcW w:w="1100" w:type="dxa"/>
            <w:vAlign w:val="center"/>
          </w:tcPr>
          <w:p w14:paraId="30E281B8">
            <w:pPr>
              <w:tabs>
                <w:tab w:val="left" w:pos="1134"/>
              </w:tabs>
              <w:kinsoku/>
              <w:wordWrap/>
              <w:overflowPunct/>
              <w:topLinePunct w:val="0"/>
              <w:bidi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2636" w:type="dxa"/>
            <w:vAlign w:val="center"/>
          </w:tcPr>
          <w:p w14:paraId="761153E1">
            <w:pPr>
              <w:tabs>
                <w:tab w:val="left" w:pos="1134"/>
              </w:tabs>
              <w:kinsoku/>
              <w:wordWrap/>
              <w:overflowPunct/>
              <w:topLinePunct w:val="0"/>
              <w:bidi w:val="0"/>
              <w:spacing w:line="360" w:lineRule="auto"/>
              <w:ind w:firstLine="120" w:firstLineChars="50"/>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备注</w:t>
            </w:r>
          </w:p>
        </w:tc>
      </w:tr>
      <w:tr w14:paraId="3E20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03EC192F">
            <w:pPr>
              <w:tabs>
                <w:tab w:val="left" w:pos="1134"/>
              </w:tabs>
              <w:kinsoku/>
              <w:wordWrap/>
              <w:overflowPunct/>
              <w:topLinePunct w:val="0"/>
              <w:bidi w:val="0"/>
              <w:spacing w:line="360" w:lineRule="auto"/>
              <w:ind w:firstLine="120" w:firstLineChars="50"/>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1</w:t>
            </w:r>
          </w:p>
        </w:tc>
        <w:tc>
          <w:tcPr>
            <w:tcW w:w="4768" w:type="dxa"/>
            <w:vAlign w:val="center"/>
          </w:tcPr>
          <w:p w14:paraId="49802978">
            <w:pPr>
              <w:tabs>
                <w:tab w:val="left" w:pos="1134"/>
              </w:tabs>
              <w:kinsoku/>
              <w:wordWrap/>
              <w:overflowPunct/>
              <w:topLinePunct w:val="0"/>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2026年度洗浆房外包服务</w:t>
            </w:r>
          </w:p>
        </w:tc>
        <w:tc>
          <w:tcPr>
            <w:tcW w:w="1100" w:type="dxa"/>
            <w:vAlign w:val="center"/>
          </w:tcPr>
          <w:p w14:paraId="0442D028">
            <w:pPr>
              <w:tabs>
                <w:tab w:val="left" w:pos="1134"/>
              </w:tabs>
              <w:kinsoku/>
              <w:wordWrap/>
              <w:overflowPunct/>
              <w:topLinePunct w:val="0"/>
              <w:bidi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1项</w:t>
            </w:r>
          </w:p>
        </w:tc>
        <w:tc>
          <w:tcPr>
            <w:tcW w:w="2636" w:type="dxa"/>
            <w:vAlign w:val="center"/>
          </w:tcPr>
          <w:p w14:paraId="32C814AB">
            <w:pPr>
              <w:tabs>
                <w:tab w:val="left" w:pos="1134"/>
              </w:tabs>
              <w:kinsoku/>
              <w:wordWrap/>
              <w:overflowPunct/>
              <w:topLinePunct w:val="0"/>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详细的技术、商务要求见第</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章</w:t>
            </w:r>
          </w:p>
        </w:tc>
      </w:tr>
    </w:tbl>
    <w:p w14:paraId="16F19857">
      <w:pPr>
        <w:keepNext w:val="0"/>
        <w:keepLines w:val="0"/>
        <w:kinsoku/>
        <w:wordWrap/>
        <w:overflowPunct/>
        <w:topLinePunct w:val="0"/>
        <w:bidi w:val="0"/>
        <w:spacing w:after="120" w:line="360" w:lineRule="auto"/>
        <w:ind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注：</w:t>
      </w:r>
      <w:r>
        <w:rPr>
          <w:rFonts w:hint="eastAsia" w:ascii="仿宋" w:hAnsi="仿宋" w:eastAsia="仿宋" w:cs="仿宋"/>
          <w:b w:val="0"/>
          <w:bCs w:val="0"/>
          <w:color w:val="000000"/>
          <w:sz w:val="24"/>
          <w:szCs w:val="24"/>
          <w:lang w:eastAsia="zh-CN"/>
        </w:rPr>
        <w:t>本项目为非政府采购项目、非发改审批的招标投标项目，属于采购单位按内控制度进行的自主民事采购活动。本项目受《中华人民共和国民法典》的调整，不受政府采购法律法规和招标投标法律法规的约束调整。在具体的采购操作程序和评审规则上，采购人和代理机构部分借鉴、参考了政府采购的磋商程序规则来组织实施采购活动，并确定成交供应商。本项目交易活动遵循意思自治原则，供应商愿意接受和认可本项目采购文件约定条款和程序规则的，欢迎报名参加采购活动，一旦购买了本项目采购文件或递交了响应文件即为完全接受本采购文件内容，不得反悔，否则为不诚信行为。本项目采购活动不存在质疑或投诉程序规定。</w:t>
      </w:r>
    </w:p>
    <w:p w14:paraId="1B923030">
      <w:pPr>
        <w:keepNext w:val="0"/>
        <w:keepLines w:val="0"/>
        <w:kinsoku/>
        <w:wordWrap/>
        <w:overflowPunct/>
        <w:topLinePunct w:val="0"/>
        <w:bidi w:val="0"/>
        <w:spacing w:after="120"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、供应</w:t>
      </w:r>
      <w:r>
        <w:rPr>
          <w:rFonts w:hint="eastAsia" w:ascii="仿宋" w:hAnsi="仿宋" w:eastAsia="仿宋" w:cs="仿宋"/>
          <w:b/>
          <w:bCs/>
          <w:color w:val="auto"/>
          <w:sz w:val="24"/>
          <w:szCs w:val="24"/>
        </w:rPr>
        <w:t>商邀请方式</w:t>
      </w:r>
    </w:p>
    <w:p w14:paraId="33D4E008">
      <w:pPr>
        <w:keepNext w:val="0"/>
        <w:keepLines w:val="0"/>
        <w:kinsoku/>
        <w:wordWrap/>
        <w:overflowPunct/>
        <w:topLinePunct w:val="0"/>
        <w:bidi w:val="0"/>
        <w:spacing w:after="120"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公告方式：本次</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邀请在</w:t>
      </w:r>
      <w:r>
        <w:rPr>
          <w:rFonts w:hint="eastAsia" w:ascii="仿宋" w:hAnsi="仿宋" w:eastAsia="仿宋" w:cs="仿宋"/>
          <w:bCs/>
          <w:color w:val="auto"/>
          <w:sz w:val="24"/>
          <w:szCs w:val="24"/>
          <w:lang w:val="en-US" w:eastAsia="zh-CN"/>
        </w:rPr>
        <w:t>四川招投标网（https://www.scbid.com/）、富顺县中医医院官网（https://www.fsxzyyy.cn/）</w:t>
      </w:r>
      <w:r>
        <w:rPr>
          <w:rFonts w:hint="eastAsia" w:ascii="仿宋" w:hAnsi="仿宋" w:eastAsia="仿宋" w:cs="仿宋"/>
          <w:bCs/>
          <w:color w:val="auto"/>
          <w:sz w:val="24"/>
          <w:szCs w:val="24"/>
        </w:rPr>
        <w:t>上以公告形式发布。</w:t>
      </w:r>
    </w:p>
    <w:p w14:paraId="3DD13BD3">
      <w:pPr>
        <w:keepNext w:val="0"/>
        <w:keepLines w:val="0"/>
        <w:kinsoku/>
        <w:wordWrap/>
        <w:overflowPunct/>
        <w:topLinePunct w:val="0"/>
        <w:bidi w:val="0"/>
        <w:spacing w:after="120" w:line="360" w:lineRule="auto"/>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四</w:t>
      </w:r>
      <w:r>
        <w:rPr>
          <w:rFonts w:hint="eastAsia" w:ascii="仿宋" w:hAnsi="仿宋" w:eastAsia="仿宋" w:cs="仿宋"/>
          <w:b/>
          <w:bCs/>
          <w:color w:val="000000"/>
          <w:sz w:val="24"/>
          <w:szCs w:val="24"/>
        </w:rPr>
        <w:t>、供应商参加本次采购活动应具备下列条件</w:t>
      </w:r>
    </w:p>
    <w:p w14:paraId="5E94740B">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742B71FF">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493FA6EC">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w:t>
      </w:r>
      <w:r>
        <w:rPr>
          <w:rFonts w:hint="eastAsia" w:ascii="仿宋" w:hAnsi="仿宋" w:eastAsia="仿宋" w:cs="仿宋"/>
          <w:color w:val="auto"/>
          <w:sz w:val="24"/>
          <w:szCs w:val="24"/>
          <w:lang w:eastAsia="zh-CN"/>
        </w:rPr>
        <w:t>必需</w:t>
      </w:r>
      <w:r>
        <w:rPr>
          <w:rFonts w:hint="eastAsia" w:ascii="仿宋" w:hAnsi="仿宋" w:eastAsia="仿宋" w:cs="仿宋"/>
          <w:color w:val="auto"/>
          <w:sz w:val="24"/>
          <w:szCs w:val="24"/>
        </w:rPr>
        <w:t>的设备和专业技术能力；</w:t>
      </w:r>
    </w:p>
    <w:p w14:paraId="6DC0DCD4">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370C1345">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r>
        <w:rPr>
          <w:rFonts w:hint="eastAsia" w:ascii="仿宋" w:hAnsi="仿宋" w:eastAsia="仿宋" w:cs="仿宋"/>
          <w:color w:val="auto"/>
          <w:sz w:val="24"/>
          <w:szCs w:val="24"/>
          <w:lang w:eastAsia="zh-CN"/>
        </w:rPr>
        <w:t>；</w:t>
      </w:r>
    </w:p>
    <w:p w14:paraId="22248431">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6.符合法律、行政法规规定的其他条件；</w:t>
      </w:r>
    </w:p>
    <w:p w14:paraId="6C57B189">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7.根据采购项目提出的特殊</w:t>
      </w:r>
      <w:r>
        <w:rPr>
          <w:rFonts w:hint="eastAsia" w:ascii="仿宋" w:hAnsi="仿宋" w:eastAsia="仿宋" w:cs="仿宋"/>
          <w:color w:val="auto"/>
          <w:sz w:val="24"/>
          <w:szCs w:val="24"/>
          <w:lang w:eastAsia="zh-CN"/>
        </w:rPr>
        <w:t>资格</w:t>
      </w:r>
      <w:r>
        <w:rPr>
          <w:rFonts w:hint="eastAsia" w:ascii="仿宋" w:hAnsi="仿宋" w:eastAsia="仿宋" w:cs="仿宋"/>
          <w:color w:val="auto"/>
          <w:sz w:val="24"/>
          <w:szCs w:val="24"/>
        </w:rPr>
        <w:t>条件：</w:t>
      </w:r>
      <w:r>
        <w:rPr>
          <w:rFonts w:hint="eastAsia" w:ascii="仿宋" w:hAnsi="仿宋" w:eastAsia="仿宋" w:cs="仿宋"/>
          <w:color w:val="auto"/>
          <w:sz w:val="24"/>
          <w:szCs w:val="24"/>
          <w:lang w:eastAsia="zh-CN"/>
        </w:rPr>
        <w:t>无。</w:t>
      </w:r>
    </w:p>
    <w:p w14:paraId="07AEDA35">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8.授权参加本次采购活动的供应商代表证明材料。</w:t>
      </w:r>
    </w:p>
    <w:p w14:paraId="782EEFB9">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本项目不允许联合体参加。</w:t>
      </w:r>
    </w:p>
    <w:p w14:paraId="12B6E4A7">
      <w:pPr>
        <w:keepNext w:val="0"/>
        <w:keepLines w:val="0"/>
        <w:kinsoku/>
        <w:wordWrap/>
        <w:overflowPunct/>
        <w:topLinePunct w:val="0"/>
        <w:bidi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五</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竞争性磋商文件</w:t>
      </w:r>
      <w:r>
        <w:rPr>
          <w:rFonts w:hint="eastAsia" w:ascii="仿宋" w:hAnsi="仿宋" w:eastAsia="仿宋" w:cs="仿宋"/>
          <w:b/>
          <w:color w:val="000000"/>
          <w:sz w:val="24"/>
          <w:szCs w:val="24"/>
        </w:rPr>
        <w:t>获取方式、时间、地点</w:t>
      </w:r>
    </w:p>
    <w:p w14:paraId="4740F264">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自</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rPr>
        <w:t>法定节假日除外）在</w:t>
      </w:r>
      <w:r>
        <w:rPr>
          <w:rFonts w:hint="eastAsia" w:ascii="仿宋" w:hAnsi="仿宋" w:eastAsia="仿宋" w:cs="仿宋"/>
          <w:color w:val="auto"/>
          <w:sz w:val="24"/>
          <w:szCs w:val="24"/>
          <w:highlight w:val="none"/>
          <w:lang w:eastAsia="zh-CN"/>
        </w:rPr>
        <w:t>四川省自贡市自流井区西苑街65号现场</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或联系代理机构网上获取</w:t>
      </w:r>
      <w:r>
        <w:rPr>
          <w:rFonts w:hint="eastAsia" w:ascii="仿宋" w:hAnsi="仿宋" w:eastAsia="仿宋" w:cs="仿宋"/>
          <w:color w:val="auto"/>
          <w:sz w:val="24"/>
          <w:szCs w:val="24"/>
          <w:highlight w:val="none"/>
        </w:rPr>
        <w:t>。</w:t>
      </w:r>
    </w:p>
    <w:p w14:paraId="23D9195B">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lang w:val="en-US" w:eastAsia="zh-CN"/>
        </w:rPr>
        <w:t>免费</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val="en-US" w:eastAsia="zh-CN"/>
        </w:rPr>
        <w:t>报名</w:t>
      </w:r>
      <w:r>
        <w:rPr>
          <w:rFonts w:hint="eastAsia" w:ascii="仿宋" w:hAnsi="仿宋" w:eastAsia="仿宋" w:cs="仿宋"/>
          <w:color w:val="auto"/>
          <w:sz w:val="24"/>
          <w:szCs w:val="24"/>
          <w:highlight w:val="none"/>
        </w:rPr>
        <w:t>资格不能转让）。</w:t>
      </w:r>
    </w:p>
    <w:p w14:paraId="518E1E92">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邮购联系方式：请将报名资料电子版传至scxdzg@163.com</w:t>
      </w:r>
      <w:r>
        <w:rPr>
          <w:rFonts w:hint="eastAsia" w:ascii="仿宋" w:hAnsi="仿宋" w:eastAsia="仿宋" w:cs="仿宋"/>
          <w:color w:val="000000"/>
          <w:sz w:val="24"/>
          <w:szCs w:val="24"/>
          <w:lang w:val="en-US" w:eastAsia="zh-CN"/>
        </w:rPr>
        <w:t>，联系电话：</w:t>
      </w:r>
      <w:r>
        <w:rPr>
          <w:rFonts w:hint="eastAsia" w:ascii="仿宋" w:hAnsi="仿宋" w:eastAsia="仿宋" w:cs="仿宋"/>
          <w:color w:val="000000"/>
          <w:sz w:val="24"/>
        </w:rPr>
        <w:t>0813-6682888</w:t>
      </w:r>
      <w:r>
        <w:rPr>
          <w:rFonts w:hint="eastAsia" w:ascii="仿宋" w:hAnsi="仿宋" w:eastAsia="仿宋" w:cs="仿宋"/>
          <w:color w:val="000000"/>
          <w:sz w:val="24"/>
          <w:szCs w:val="24"/>
          <w:lang w:val="en-US" w:eastAsia="zh-CN"/>
        </w:rPr>
        <w:t>。</w:t>
      </w:r>
    </w:p>
    <w:p w14:paraId="29803340">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获取竞争性磋商文件</w:t>
      </w:r>
      <w:r>
        <w:rPr>
          <w:rFonts w:hint="eastAsia" w:ascii="仿宋" w:hAnsi="仿宋" w:eastAsia="仿宋" w:cs="仿宋"/>
          <w:color w:val="000000"/>
          <w:sz w:val="24"/>
          <w:szCs w:val="24"/>
        </w:rPr>
        <w:t>时须携带下列有效证明文件：</w:t>
      </w:r>
    </w:p>
    <w:p w14:paraId="3A70663A">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获取</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时，供应商为法人或者其他组织的，</w:t>
      </w:r>
      <w:r>
        <w:rPr>
          <w:rFonts w:hint="eastAsia" w:ascii="仿宋" w:hAnsi="仿宋" w:eastAsia="仿宋" w:cs="仿宋"/>
          <w:color w:val="000000"/>
          <w:sz w:val="24"/>
          <w:szCs w:val="24"/>
          <w:lang w:eastAsia="zh-CN"/>
        </w:rPr>
        <w:t>须</w:t>
      </w:r>
      <w:r>
        <w:rPr>
          <w:rFonts w:hint="eastAsia" w:ascii="仿宋" w:hAnsi="仿宋" w:eastAsia="仿宋" w:cs="仿宋"/>
          <w:color w:val="000000"/>
          <w:sz w:val="24"/>
          <w:szCs w:val="24"/>
        </w:rPr>
        <w:t>提供单位介绍信</w:t>
      </w:r>
      <w:r>
        <w:rPr>
          <w:rFonts w:hint="eastAsia" w:ascii="仿宋" w:hAnsi="仿宋" w:eastAsia="仿宋" w:cs="仿宋"/>
          <w:color w:val="000000"/>
          <w:sz w:val="24"/>
          <w:szCs w:val="24"/>
          <w:lang w:eastAsia="zh-CN"/>
        </w:rPr>
        <w:t>原件</w:t>
      </w:r>
      <w:r>
        <w:rPr>
          <w:rFonts w:hint="eastAsia" w:ascii="仿宋" w:hAnsi="仿宋" w:eastAsia="仿宋" w:cs="仿宋"/>
          <w:color w:val="000000"/>
          <w:sz w:val="24"/>
          <w:szCs w:val="24"/>
        </w:rPr>
        <w:t>（加盖单位公章）、经办人身份证复印件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加盖单位公章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《供应商报名登记表》</w:t>
      </w:r>
      <w:r>
        <w:rPr>
          <w:rFonts w:hint="eastAsia" w:ascii="仿宋" w:hAnsi="仿宋" w:eastAsia="仿宋" w:cs="仿宋"/>
          <w:color w:val="000000"/>
          <w:sz w:val="24"/>
          <w:szCs w:val="24"/>
        </w:rPr>
        <w:t>。</w:t>
      </w:r>
    </w:p>
    <w:p w14:paraId="25D4571B">
      <w:pPr>
        <w:keepNext w:val="0"/>
        <w:keepLines w:val="0"/>
        <w:kinsoku/>
        <w:wordWrap/>
        <w:overflowPunct/>
        <w:topLinePunct w:val="0"/>
        <w:bidi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注：供应商提前填写《供应商报名登记表》（详见附件），在获取竞争性磋商文件时交于报名处。</w:t>
      </w:r>
    </w:p>
    <w:p w14:paraId="4DF50B3E">
      <w:pPr>
        <w:keepNext w:val="0"/>
        <w:keepLines w:val="0"/>
        <w:kinsoku/>
        <w:wordWrap/>
        <w:overflowPunct/>
        <w:topLinePunct w:val="0"/>
        <w:bidi w:val="0"/>
        <w:spacing w:after="120" w:line="36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color w:val="auto"/>
          <w:sz w:val="24"/>
          <w:szCs w:val="24"/>
          <w:lang w:eastAsia="zh-CN"/>
        </w:rPr>
        <w:t>六</w:t>
      </w:r>
      <w:r>
        <w:rPr>
          <w:rFonts w:hint="eastAsia" w:ascii="仿宋" w:hAnsi="仿宋" w:eastAsia="仿宋" w:cs="仿宋"/>
          <w:b/>
          <w:color w:val="auto"/>
          <w:sz w:val="24"/>
          <w:szCs w:val="24"/>
        </w:rPr>
        <w:t>、递交响应文件截止时间：</w:t>
      </w:r>
      <w:r>
        <w:rPr>
          <w:rFonts w:hint="eastAsia" w:ascii="仿宋" w:hAnsi="仿宋" w:eastAsia="仿宋" w:cs="仿宋"/>
          <w:bCs/>
          <w:color w:val="auto"/>
          <w:sz w:val="24"/>
          <w:szCs w:val="24"/>
          <w:lang w:val="en-US" w:eastAsia="zh-CN"/>
        </w:rPr>
        <w:t>2026</w:t>
      </w: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日</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00</w:t>
      </w:r>
      <w:r>
        <w:rPr>
          <w:rFonts w:hint="eastAsia" w:ascii="仿宋" w:hAnsi="仿宋" w:eastAsia="仿宋" w:cs="仿宋"/>
          <w:color w:val="auto"/>
          <w:sz w:val="24"/>
          <w:szCs w:val="24"/>
        </w:rPr>
        <w:t>（北京时间）</w:t>
      </w:r>
      <w:r>
        <w:rPr>
          <w:rFonts w:hint="eastAsia" w:ascii="仿宋" w:hAnsi="仿宋" w:eastAsia="仿宋" w:cs="仿宋"/>
          <w:color w:val="auto"/>
          <w:sz w:val="24"/>
          <w:szCs w:val="24"/>
          <w:lang w:eastAsia="zh-CN"/>
        </w:rPr>
        <w:t>。</w:t>
      </w:r>
    </w:p>
    <w:p w14:paraId="6EE1D77A">
      <w:pPr>
        <w:keepNext w:val="0"/>
        <w:keepLines w:val="0"/>
        <w:kinsoku/>
        <w:wordWrap/>
        <w:overflowPunct/>
        <w:topLinePunct w:val="0"/>
        <w:bidi w:val="0"/>
        <w:spacing w:after="12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七</w:t>
      </w:r>
      <w:r>
        <w:rPr>
          <w:rFonts w:hint="eastAsia" w:ascii="仿宋" w:hAnsi="仿宋" w:eastAsia="仿宋" w:cs="仿宋"/>
          <w:b/>
          <w:color w:val="auto"/>
          <w:sz w:val="24"/>
          <w:szCs w:val="24"/>
        </w:rPr>
        <w:t>、递交响应文件地点：</w:t>
      </w:r>
      <w:r>
        <w:rPr>
          <w:rFonts w:hint="eastAsia" w:ascii="仿宋" w:hAnsi="仿宋" w:eastAsia="仿宋" w:cs="仿宋"/>
          <w:color w:val="auto"/>
          <w:sz w:val="24"/>
          <w:szCs w:val="24"/>
        </w:rPr>
        <w:t>响应文件</w:t>
      </w:r>
      <w:r>
        <w:rPr>
          <w:rFonts w:hint="eastAsia" w:ascii="仿宋" w:hAnsi="仿宋" w:eastAsia="仿宋" w:cs="仿宋"/>
          <w:color w:val="auto"/>
          <w:sz w:val="24"/>
          <w:szCs w:val="24"/>
          <w:lang w:eastAsia="zh-CN"/>
        </w:rPr>
        <w:t>必须</w:t>
      </w:r>
      <w:r>
        <w:rPr>
          <w:rFonts w:hint="eastAsia" w:ascii="仿宋" w:hAnsi="仿宋" w:eastAsia="仿宋" w:cs="仿宋"/>
          <w:color w:val="auto"/>
          <w:sz w:val="24"/>
          <w:szCs w:val="24"/>
        </w:rPr>
        <w:t>在递交响应文件截止时间前送达</w:t>
      </w:r>
      <w:r>
        <w:rPr>
          <w:rFonts w:hint="eastAsia" w:ascii="仿宋" w:hAnsi="仿宋" w:eastAsia="仿宋" w:cs="仿宋"/>
          <w:color w:val="auto"/>
          <w:sz w:val="24"/>
          <w:szCs w:val="24"/>
          <w:lang w:eastAsia="zh-CN"/>
        </w:rPr>
        <w:t>开标</w:t>
      </w:r>
      <w:r>
        <w:rPr>
          <w:rFonts w:hint="eastAsia" w:ascii="仿宋" w:hAnsi="仿宋" w:eastAsia="仿宋" w:cs="仿宋"/>
          <w:color w:val="auto"/>
          <w:sz w:val="24"/>
          <w:szCs w:val="24"/>
        </w:rPr>
        <w:t>地点。逾期送达、密封和标注错误</w:t>
      </w:r>
      <w:r>
        <w:rPr>
          <w:rFonts w:hint="eastAsia" w:ascii="仿宋" w:hAnsi="仿宋" w:eastAsia="仿宋" w:cs="仿宋"/>
          <w:color w:val="auto"/>
          <w:sz w:val="24"/>
          <w:szCs w:val="24"/>
        </w:rPr>
        <w:t>的响应文件，采购代理机构恕不接收。本次采购不接收邮寄的响应文</w:t>
      </w:r>
      <w:bookmarkStart w:id="167" w:name="_GoBack"/>
      <w:bookmarkEnd w:id="167"/>
      <w:r>
        <w:rPr>
          <w:rFonts w:hint="eastAsia" w:ascii="仿宋" w:hAnsi="仿宋" w:eastAsia="仿宋" w:cs="仿宋"/>
          <w:color w:val="auto"/>
          <w:sz w:val="24"/>
          <w:szCs w:val="24"/>
        </w:rPr>
        <w:t>件。</w:t>
      </w:r>
    </w:p>
    <w:p w14:paraId="54172E7D">
      <w:pPr>
        <w:keepNext w:val="0"/>
        <w:keepLines w:val="0"/>
        <w:kinsoku/>
        <w:wordWrap/>
        <w:overflowPunct/>
        <w:topLinePunct w:val="0"/>
        <w:bidi w:val="0"/>
        <w:spacing w:after="120"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八</w:t>
      </w:r>
      <w:r>
        <w:rPr>
          <w:rFonts w:hint="eastAsia" w:ascii="仿宋" w:hAnsi="仿宋" w:eastAsia="仿宋" w:cs="仿宋"/>
          <w:b/>
          <w:color w:val="auto"/>
          <w:sz w:val="24"/>
          <w:szCs w:val="24"/>
        </w:rPr>
        <w:t>、响应文件开启时间：</w:t>
      </w:r>
      <w:r>
        <w:rPr>
          <w:rFonts w:hint="eastAsia" w:ascii="仿宋" w:hAnsi="仿宋" w:eastAsia="仿宋" w:cs="仿宋"/>
          <w:bCs/>
          <w:color w:val="auto"/>
          <w:sz w:val="24"/>
          <w:szCs w:val="24"/>
          <w:lang w:val="en-US" w:eastAsia="zh-CN"/>
        </w:rPr>
        <w:t>2026</w:t>
      </w: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月</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日</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00</w:t>
      </w:r>
      <w:r>
        <w:rPr>
          <w:rFonts w:hint="eastAsia" w:ascii="仿宋" w:hAnsi="仿宋" w:eastAsia="仿宋" w:cs="仿宋"/>
          <w:color w:val="auto"/>
          <w:sz w:val="24"/>
          <w:szCs w:val="24"/>
        </w:rPr>
        <w:t>（北京时间）在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地点开启。</w:t>
      </w:r>
    </w:p>
    <w:p w14:paraId="5B3941F4">
      <w:pPr>
        <w:keepNext w:val="0"/>
        <w:keepLines w:val="0"/>
        <w:kinsoku/>
        <w:wordWrap/>
        <w:overflowPunct/>
        <w:topLinePunct w:val="0"/>
        <w:bidi w:val="0"/>
        <w:spacing w:line="360" w:lineRule="auto"/>
        <w:ind w:firstLine="489" w:firstLineChars="203"/>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九</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磋商</w:t>
      </w:r>
      <w:r>
        <w:rPr>
          <w:rFonts w:hint="eastAsia" w:ascii="仿宋" w:hAnsi="仿宋" w:eastAsia="仿宋" w:cs="仿宋"/>
          <w:b/>
          <w:color w:val="000000"/>
          <w:sz w:val="24"/>
          <w:szCs w:val="24"/>
        </w:rPr>
        <w:t>地点：</w:t>
      </w:r>
      <w:r>
        <w:rPr>
          <w:rFonts w:hint="eastAsia" w:ascii="仿宋" w:hAnsi="仿宋" w:eastAsia="仿宋" w:cs="仿宋"/>
          <w:sz w:val="24"/>
          <w:szCs w:val="24"/>
          <w:u w:val="single"/>
          <w:lang w:eastAsia="zh-CN"/>
        </w:rPr>
        <w:t>四川省自贡市自流井区西苑街65号</w:t>
      </w:r>
      <w:r>
        <w:rPr>
          <w:rFonts w:hint="eastAsia" w:ascii="仿宋" w:hAnsi="仿宋" w:eastAsia="仿宋" w:cs="仿宋"/>
          <w:color w:val="000000"/>
          <w:sz w:val="24"/>
          <w:szCs w:val="24"/>
        </w:rPr>
        <w:t>。</w:t>
      </w:r>
    </w:p>
    <w:p w14:paraId="7E1BB6DC">
      <w:pPr>
        <w:pStyle w:val="32"/>
        <w:keepNext w:val="0"/>
        <w:keepLines w:val="0"/>
        <w:kinsoku/>
        <w:wordWrap/>
        <w:overflowPunct/>
        <w:topLinePunct w:val="0"/>
        <w:bidi w:val="0"/>
        <w:spacing w:line="360" w:lineRule="auto"/>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十、联系方式</w:t>
      </w:r>
    </w:p>
    <w:p w14:paraId="56C1F4C6">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购</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富顺县中医医院</w:t>
      </w:r>
    </w:p>
    <w:p w14:paraId="6F6A9005">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地    址：富顺县东湖街道东湖大道1801号</w:t>
      </w:r>
    </w:p>
    <w:p w14:paraId="6D6D8A3B">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联 系 人：</w:t>
      </w:r>
      <w:r>
        <w:rPr>
          <w:rFonts w:hint="eastAsia" w:ascii="仿宋" w:hAnsi="仿宋" w:eastAsia="仿宋" w:cs="仿宋"/>
          <w:color w:val="auto"/>
          <w:sz w:val="24"/>
          <w:szCs w:val="24"/>
          <w:lang w:eastAsia="zh-CN"/>
        </w:rPr>
        <w:t>陈老师</w:t>
      </w:r>
    </w:p>
    <w:p w14:paraId="19E3A127">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联系电话：0813-5197655</w:t>
      </w:r>
    </w:p>
    <w:p w14:paraId="4557A0E1">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安迅达工程咨询有限公司</w:t>
      </w:r>
    </w:p>
    <w:p w14:paraId="6E321976">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址：成都市锦江区琉璃路8号华润广场A座2409号</w:t>
      </w:r>
    </w:p>
    <w:p w14:paraId="161537C8">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 系 人：刘女士</w:t>
      </w:r>
    </w:p>
    <w:p w14:paraId="05774E9F">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联系电话：0813-6682888</w:t>
      </w:r>
    </w:p>
    <w:p w14:paraId="2906024D">
      <w:pPr>
        <w:keepNext w:val="0"/>
        <w:keepLines w:val="0"/>
        <w:kinsoku/>
        <w:wordWrap/>
        <w:overflowPunct/>
        <w:topLinePunct w:val="0"/>
        <w:bidi w:val="0"/>
        <w:spacing w:line="360" w:lineRule="auto"/>
        <w:ind w:right="420" w:rightChars="200" w:firstLine="480" w:firstLineChars="200"/>
        <w:rPr>
          <w:rFonts w:hint="eastAsia" w:ascii="仿宋" w:hAnsi="仿宋" w:eastAsia="仿宋" w:cs="仿宋"/>
          <w:color w:val="000000"/>
          <w:sz w:val="24"/>
          <w:szCs w:val="24"/>
        </w:rPr>
      </w:pPr>
    </w:p>
    <w:p w14:paraId="75476386">
      <w:pPr>
        <w:pStyle w:val="3"/>
        <w:keepNext w:val="0"/>
        <w:keepLines w:val="0"/>
        <w:kinsoku/>
        <w:wordWrap/>
        <w:overflowPunct/>
        <w:topLinePunct w:val="0"/>
        <w:bidi w:val="0"/>
        <w:spacing w:line="360" w:lineRule="auto"/>
        <w:jc w:val="center"/>
        <w:rPr>
          <w:rFonts w:hint="eastAsia" w:ascii="仿宋" w:hAnsi="仿宋" w:eastAsia="仿宋" w:cs="仿宋"/>
          <w:color w:val="000000"/>
          <w:sz w:val="36"/>
          <w:szCs w:val="36"/>
        </w:rPr>
      </w:pPr>
      <w:bookmarkStart w:id="3" w:name="_Toc213396759"/>
      <w:bookmarkStart w:id="4" w:name="_Toc213396945"/>
      <w:bookmarkStart w:id="5" w:name="_Toc213496267"/>
      <w:bookmarkStart w:id="6" w:name="_Toc217446031"/>
      <w:bookmarkStart w:id="7" w:name="_Toc213397009"/>
      <w:r>
        <w:rPr>
          <w:rFonts w:hint="eastAsia" w:ascii="仿宋" w:hAnsi="仿宋" w:eastAsia="仿宋" w:cs="仿宋"/>
          <w:color w:val="000000"/>
          <w:sz w:val="36"/>
          <w:szCs w:val="36"/>
        </w:rPr>
        <w:br w:type="page"/>
      </w:r>
      <w:bookmarkStart w:id="8" w:name="_Toc18116"/>
      <w:r>
        <w:rPr>
          <w:rFonts w:hint="eastAsia" w:ascii="仿宋" w:hAnsi="仿宋" w:eastAsia="仿宋" w:cs="仿宋"/>
          <w:color w:val="000000"/>
          <w:sz w:val="36"/>
          <w:szCs w:val="36"/>
        </w:rPr>
        <w:t xml:space="preserve">第二章  </w:t>
      </w:r>
      <w:r>
        <w:rPr>
          <w:rFonts w:hint="eastAsia" w:ascii="仿宋" w:hAnsi="仿宋" w:eastAsia="仿宋" w:cs="仿宋"/>
          <w:color w:val="000000"/>
          <w:sz w:val="36"/>
          <w:szCs w:val="36"/>
          <w:lang w:eastAsia="zh-CN"/>
        </w:rPr>
        <w:t>磋商</w:t>
      </w:r>
      <w:r>
        <w:rPr>
          <w:rFonts w:hint="eastAsia" w:ascii="仿宋" w:hAnsi="仿宋" w:eastAsia="仿宋" w:cs="仿宋"/>
          <w:color w:val="000000"/>
          <w:sz w:val="36"/>
          <w:szCs w:val="36"/>
        </w:rPr>
        <w:t>须知</w:t>
      </w:r>
      <w:bookmarkEnd w:id="3"/>
      <w:bookmarkEnd w:id="4"/>
      <w:bookmarkEnd w:id="5"/>
      <w:bookmarkEnd w:id="6"/>
      <w:bookmarkEnd w:id="7"/>
      <w:bookmarkEnd w:id="8"/>
    </w:p>
    <w:p w14:paraId="11E713AE">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sz w:val="24"/>
          <w:szCs w:val="24"/>
        </w:rPr>
      </w:pPr>
      <w:bookmarkStart w:id="9" w:name="_Toc17111"/>
      <w:bookmarkStart w:id="10" w:name="_Toc21902"/>
      <w:r>
        <w:rPr>
          <w:rFonts w:hint="eastAsia" w:ascii="仿宋" w:hAnsi="仿宋" w:eastAsia="仿宋" w:cs="仿宋"/>
          <w:b/>
          <w:bCs/>
          <w:color w:val="000000"/>
          <w:sz w:val="30"/>
          <w:szCs w:val="30"/>
        </w:rPr>
        <w:t>一、供应商须知附表</w:t>
      </w:r>
      <w:bookmarkEnd w:id="9"/>
      <w:bookmarkEnd w:id="10"/>
    </w:p>
    <w:tbl>
      <w:tblPr>
        <w:tblStyle w:val="23"/>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14:paraId="6C4B0A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725" w:type="dxa"/>
            <w:vAlign w:val="center"/>
          </w:tcPr>
          <w:p w14:paraId="01516E4C">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序号 </w:t>
            </w:r>
          </w:p>
        </w:tc>
        <w:tc>
          <w:tcPr>
            <w:tcW w:w="1907" w:type="dxa"/>
            <w:vAlign w:val="center"/>
          </w:tcPr>
          <w:p w14:paraId="7155A118">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 xml:space="preserve">应知事项 </w:t>
            </w:r>
          </w:p>
        </w:tc>
        <w:tc>
          <w:tcPr>
            <w:tcW w:w="6994" w:type="dxa"/>
            <w:vAlign w:val="center"/>
          </w:tcPr>
          <w:p w14:paraId="0290A26F">
            <w:pPr>
              <w:pStyle w:val="31"/>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说明和要求</w:t>
            </w:r>
          </w:p>
        </w:tc>
      </w:tr>
      <w:tr w14:paraId="2DAD42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648FC258">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1</w:t>
            </w:r>
          </w:p>
        </w:tc>
        <w:tc>
          <w:tcPr>
            <w:tcW w:w="1907" w:type="dxa"/>
            <w:vAlign w:val="center"/>
          </w:tcPr>
          <w:p w14:paraId="13F47A90">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采购预算</w:t>
            </w:r>
          </w:p>
        </w:tc>
        <w:tc>
          <w:tcPr>
            <w:tcW w:w="6994" w:type="dxa"/>
            <w:vAlign w:val="top"/>
          </w:tcPr>
          <w:p w14:paraId="16681A11">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采购预算：</w:t>
            </w:r>
            <w:r>
              <w:rPr>
                <w:rFonts w:hint="eastAsia" w:ascii="仿宋" w:hAnsi="仿宋" w:eastAsia="仿宋" w:cs="仿宋"/>
                <w:color w:val="000000"/>
                <w:sz w:val="24"/>
                <w:szCs w:val="24"/>
                <w:lang w:val="zh-CN" w:eastAsia="zh-CN"/>
              </w:rPr>
              <w:t>¥295200.00元（大写：人民币贰拾玖万伍仟贰佰元整）</w:t>
            </w:r>
            <w:r>
              <w:rPr>
                <w:rFonts w:hint="eastAsia" w:ascii="仿宋" w:hAnsi="仿宋" w:eastAsia="仿宋" w:cs="仿宋"/>
                <w:color w:val="000000"/>
                <w:sz w:val="24"/>
                <w:szCs w:val="24"/>
                <w:lang w:val="zh-CN"/>
              </w:rPr>
              <w:t>。</w:t>
            </w:r>
          </w:p>
          <w:p w14:paraId="59C86AE5">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超过采购预算的报价无效。</w:t>
            </w:r>
          </w:p>
        </w:tc>
      </w:tr>
      <w:tr w14:paraId="084407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7C5440EA">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2</w:t>
            </w:r>
          </w:p>
        </w:tc>
        <w:tc>
          <w:tcPr>
            <w:tcW w:w="1907" w:type="dxa"/>
            <w:vAlign w:val="center"/>
          </w:tcPr>
          <w:p w14:paraId="28052DCA">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最高限价</w:t>
            </w:r>
          </w:p>
        </w:tc>
        <w:tc>
          <w:tcPr>
            <w:tcW w:w="6994" w:type="dxa"/>
            <w:vAlign w:val="center"/>
          </w:tcPr>
          <w:p w14:paraId="5188815F">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最高限价：</w:t>
            </w:r>
            <w:r>
              <w:rPr>
                <w:rFonts w:hint="eastAsia" w:ascii="仿宋" w:hAnsi="仿宋" w:eastAsia="仿宋" w:cs="仿宋"/>
                <w:color w:val="auto"/>
                <w:sz w:val="24"/>
                <w:szCs w:val="24"/>
                <w:lang w:val="zh-CN" w:eastAsia="zh-CN"/>
              </w:rPr>
              <w:t>¥295200.00元（大写：人民币贰拾玖万伍仟贰佰元整）</w:t>
            </w:r>
            <w:r>
              <w:rPr>
                <w:rFonts w:hint="eastAsia" w:ascii="仿宋" w:hAnsi="仿宋" w:eastAsia="仿宋" w:cs="仿宋"/>
                <w:color w:val="auto"/>
                <w:sz w:val="24"/>
                <w:szCs w:val="24"/>
                <w:lang w:val="zh-CN"/>
              </w:rPr>
              <w:t>。</w:t>
            </w:r>
          </w:p>
          <w:p w14:paraId="230D6DD4">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超过最高限价的报价无效。</w:t>
            </w:r>
          </w:p>
        </w:tc>
      </w:tr>
      <w:tr w14:paraId="526472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444D64D8">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3</w:t>
            </w:r>
          </w:p>
        </w:tc>
        <w:tc>
          <w:tcPr>
            <w:tcW w:w="1907" w:type="dxa"/>
            <w:vAlign w:val="center"/>
          </w:tcPr>
          <w:p w14:paraId="500CCCB9">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tc>
        <w:tc>
          <w:tcPr>
            <w:tcW w:w="6994" w:type="dxa"/>
            <w:vAlign w:val="center"/>
          </w:tcPr>
          <w:p w14:paraId="76AD8588">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不允许联合体。</w:t>
            </w:r>
          </w:p>
        </w:tc>
      </w:tr>
      <w:tr w14:paraId="5F1602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54789BFD">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4</w:t>
            </w:r>
          </w:p>
        </w:tc>
        <w:tc>
          <w:tcPr>
            <w:tcW w:w="1907" w:type="dxa"/>
            <w:vAlign w:val="center"/>
          </w:tcPr>
          <w:p w14:paraId="36613C3B">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低于成本价</w:t>
            </w:r>
          </w:p>
          <w:p w14:paraId="259C16B1">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sz w:val="24"/>
                <w:szCs w:val="24"/>
              </w:rPr>
            </w:pPr>
            <w:r>
              <w:rPr>
                <w:rFonts w:hint="eastAsia" w:ascii="仿宋" w:hAnsi="仿宋" w:eastAsia="仿宋" w:cs="仿宋"/>
                <w:sz w:val="24"/>
                <w:szCs w:val="24"/>
              </w:rPr>
              <w:t>不正当竞争预防措施</w:t>
            </w:r>
          </w:p>
        </w:tc>
        <w:tc>
          <w:tcPr>
            <w:tcW w:w="6994" w:type="dxa"/>
            <w:vAlign w:val="center"/>
          </w:tcPr>
          <w:p w14:paraId="17ED471C">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在评审过程</w:t>
            </w:r>
            <w:r>
              <w:rPr>
                <w:rFonts w:hint="eastAsia" w:ascii="仿宋" w:hAnsi="仿宋" w:eastAsia="仿宋" w:cs="仿宋"/>
                <w:color w:val="auto"/>
                <w:sz w:val="24"/>
                <w:szCs w:val="24"/>
              </w:rPr>
              <w:t>中，</w:t>
            </w:r>
            <w:r>
              <w:rPr>
                <w:rFonts w:hint="eastAsia" w:ascii="仿宋" w:hAnsi="仿宋" w:eastAsia="仿宋" w:cs="仿宋"/>
                <w:color w:val="auto"/>
                <w:sz w:val="24"/>
                <w:szCs w:val="24"/>
                <w:highlight w:val="none"/>
                <w:lang w:eastAsia="zh-CN"/>
              </w:rPr>
              <w:t>磋商小组认为供应商的报价明显低于其他进入报价的供应商的报价，</w:t>
            </w:r>
            <w:r>
              <w:rPr>
                <w:rFonts w:hint="eastAsia" w:ascii="仿宋" w:hAnsi="仿宋" w:eastAsia="仿宋" w:cs="仿宋"/>
                <w:color w:val="auto"/>
                <w:sz w:val="24"/>
                <w:szCs w:val="24"/>
                <w:lang w:eastAsia="zh-CN"/>
              </w:rPr>
              <w:t>有可能影响产品质量或者不能诚信履约的，应当要求其在评审现场合理的时间内提供书面说明，必要时提交相关证明材料；供应商不能证明其报价合理性的，磋商小组应当将其作为无效响应处理。</w:t>
            </w:r>
          </w:p>
          <w:p w14:paraId="4A7810BB">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供应商的书面说明材料应当按照国家财务会计制度的规定要求，逐项就供应商提供的服务的主营业务成本、税金及附加、销售费用、管理费用、财务费用等成本构成事项详细陈述。</w:t>
            </w:r>
          </w:p>
          <w:p w14:paraId="40A0E9E5">
            <w:pPr>
              <w:keepNext w:val="0"/>
              <w:keepLines w:val="0"/>
              <w:pageBreakBefore w:val="0"/>
              <w:kinsoku/>
              <w:wordWrap/>
              <w:overflowPunct/>
              <w:topLinePunct w:val="0"/>
              <w:bidi w:val="0"/>
              <w:snapToGrid/>
              <w:spacing w:line="240" w:lineRule="auto"/>
              <w:ind w:right="105" w:rightChars="50"/>
              <w:textAlignment w:val="auto"/>
              <w:rPr>
                <w:rFonts w:hint="eastAsia" w:ascii="仿宋" w:hAnsi="仿宋" w:eastAsia="仿宋" w:cs="仿宋"/>
                <w:color w:val="auto"/>
                <w:sz w:val="24"/>
                <w:szCs w:val="24"/>
              </w:rPr>
            </w:pPr>
            <w:r>
              <w:rPr>
                <w:rFonts w:hint="eastAsia" w:ascii="仿宋" w:hAnsi="仿宋" w:eastAsia="仿宋" w:cs="仿宋"/>
                <w:color w:val="000000"/>
                <w:sz w:val="24"/>
                <w:szCs w:val="24"/>
              </w:rPr>
              <w:t>2. 供应商书面说明应当签字确认或者加盖公章，否则无效。书面说明的签字确认，由其法定代表人/主要负责人/本人或者其授权代表签字确</w:t>
            </w:r>
            <w:r>
              <w:rPr>
                <w:rFonts w:hint="eastAsia" w:ascii="仿宋" w:hAnsi="仿宋" w:eastAsia="仿宋" w:cs="仿宋"/>
                <w:color w:val="auto"/>
                <w:sz w:val="24"/>
                <w:szCs w:val="24"/>
              </w:rPr>
              <w:t xml:space="preserve">认。 </w:t>
            </w:r>
          </w:p>
          <w:p w14:paraId="64AF643C">
            <w:pPr>
              <w:keepNext w:val="0"/>
              <w:keepLines w:val="0"/>
              <w:pageBreakBefore w:val="0"/>
              <w:kinsoku/>
              <w:wordWrap/>
              <w:overflowPunct/>
              <w:topLinePunct w:val="0"/>
              <w:bidi w:val="0"/>
              <w:snapToGrid/>
              <w:spacing w:line="240" w:lineRule="auto"/>
              <w:ind w:right="105" w:rightChars="50"/>
              <w:textAlignment w:val="auto"/>
              <w:rPr>
                <w:rFonts w:hint="eastAsia" w:ascii="仿宋" w:hAnsi="仿宋" w:eastAsia="仿宋" w:cs="仿宋"/>
                <w:sz w:val="24"/>
                <w:szCs w:val="24"/>
              </w:rPr>
            </w:pPr>
            <w:r>
              <w:rPr>
                <w:rFonts w:hint="eastAsia" w:ascii="仿宋" w:hAnsi="仿宋" w:eastAsia="仿宋" w:cs="仿宋"/>
                <w:color w:val="auto"/>
                <w:sz w:val="24"/>
                <w:szCs w:val="24"/>
              </w:rPr>
              <w:t>3.供应商提供书面说明后，</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应当将其</w:t>
            </w:r>
            <w:r>
              <w:rPr>
                <w:rFonts w:hint="eastAsia" w:ascii="仿宋" w:hAnsi="仿宋" w:eastAsia="仿宋" w:cs="仿宋"/>
                <w:color w:val="000000"/>
                <w:sz w:val="24"/>
                <w:szCs w:val="24"/>
              </w:rPr>
              <w:t>响应文件作为无效处理。</w:t>
            </w:r>
          </w:p>
        </w:tc>
      </w:tr>
      <w:tr w14:paraId="292F58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7737C5EF">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5</w:t>
            </w:r>
          </w:p>
        </w:tc>
        <w:tc>
          <w:tcPr>
            <w:tcW w:w="1907" w:type="dxa"/>
            <w:vAlign w:val="center"/>
          </w:tcPr>
          <w:p w14:paraId="55D34726">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磋商保证金</w:t>
            </w:r>
          </w:p>
        </w:tc>
        <w:tc>
          <w:tcPr>
            <w:tcW w:w="6994" w:type="dxa"/>
            <w:vAlign w:val="center"/>
          </w:tcPr>
          <w:p w14:paraId="4AE891F0">
            <w:pPr>
              <w:pStyle w:val="31"/>
              <w:keepNext w:val="0"/>
              <w:keepLines w:val="0"/>
              <w:pageBreakBefore w:val="0"/>
              <w:kinsoku/>
              <w:wordWrap/>
              <w:overflowPunct/>
              <w:topLinePunct w:val="0"/>
              <w:bidi w:val="0"/>
              <w:snapToGrid/>
              <w:spacing w:line="240" w:lineRule="auto"/>
              <w:jc w:val="both"/>
              <w:textAlignment w:val="auto"/>
              <w:rPr>
                <w:rFonts w:hint="eastAsia"/>
                <w:lang w:val="zh-CN"/>
              </w:rPr>
            </w:pPr>
            <w:r>
              <w:rPr>
                <w:rFonts w:hint="eastAsia" w:ascii="仿宋" w:hAnsi="仿宋" w:eastAsia="仿宋" w:cs="仿宋"/>
                <w:color w:val="auto"/>
                <w:sz w:val="24"/>
                <w:szCs w:val="24"/>
                <w:lang w:val="zh-CN"/>
              </w:rPr>
              <w:t>本项目不收取磋商保证金。</w:t>
            </w:r>
          </w:p>
        </w:tc>
      </w:tr>
      <w:tr w14:paraId="74FDCD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2EE44741">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907" w:type="dxa"/>
            <w:vAlign w:val="center"/>
          </w:tcPr>
          <w:p w14:paraId="635D2D56">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履约保证金</w:t>
            </w:r>
          </w:p>
        </w:tc>
        <w:tc>
          <w:tcPr>
            <w:tcW w:w="6994" w:type="dxa"/>
            <w:vAlign w:val="center"/>
          </w:tcPr>
          <w:p w14:paraId="6F71E5AE">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本项目不收取履约保证金。</w:t>
            </w:r>
          </w:p>
        </w:tc>
      </w:tr>
      <w:tr w14:paraId="50DCC6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26BD5B4C">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907" w:type="dxa"/>
            <w:vAlign w:val="center"/>
          </w:tcPr>
          <w:p w14:paraId="1C727A75">
            <w:pPr>
              <w:pStyle w:val="31"/>
              <w:keepNext w:val="0"/>
              <w:keepLines w:val="0"/>
              <w:pageBreakBefore w:val="0"/>
              <w:widowControl w:val="0"/>
              <w:kinsoku/>
              <w:wordWrap/>
              <w:overflowPunct/>
              <w:topLinePunct w:val="0"/>
              <w:bidi w:val="0"/>
              <w:snapToGrid/>
              <w:spacing w:line="240" w:lineRule="auto"/>
              <w:ind w:lef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成交通知书</w:t>
            </w:r>
          </w:p>
          <w:p w14:paraId="1D2862B5">
            <w:pPr>
              <w:pStyle w:val="31"/>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领取</w:t>
            </w:r>
          </w:p>
        </w:tc>
        <w:tc>
          <w:tcPr>
            <w:tcW w:w="6994" w:type="dxa"/>
            <w:vAlign w:val="center"/>
          </w:tcPr>
          <w:p w14:paraId="4B98BDF5">
            <w:pPr>
              <w:pStyle w:val="31"/>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采购结果公</w:t>
            </w:r>
            <w:r>
              <w:rPr>
                <w:rFonts w:hint="eastAsia" w:ascii="仿宋" w:hAnsi="仿宋" w:eastAsia="仿宋" w:cs="仿宋"/>
                <w:color w:val="auto"/>
                <w:sz w:val="24"/>
                <w:szCs w:val="24"/>
                <w:highlight w:val="none"/>
                <w:lang w:val="zh-CN"/>
              </w:rPr>
              <w:t>告在</w:t>
            </w:r>
            <w:r>
              <w:rPr>
                <w:rFonts w:hint="eastAsia" w:ascii="仿宋" w:hAnsi="仿宋" w:eastAsia="仿宋" w:cs="仿宋"/>
                <w:color w:val="auto"/>
                <w:sz w:val="24"/>
                <w:highlight w:val="none"/>
                <w:lang w:eastAsia="zh-CN"/>
              </w:rPr>
              <w:t>四川招投标网（https://www.scbid.com/）、富顺县中医医院官网（https://www.fsxzyyy.cn/）</w:t>
            </w:r>
            <w:r>
              <w:rPr>
                <w:rFonts w:hint="eastAsia" w:ascii="仿宋" w:hAnsi="仿宋" w:eastAsia="仿宋" w:cs="仿宋"/>
                <w:color w:val="auto"/>
                <w:sz w:val="24"/>
                <w:szCs w:val="24"/>
                <w:lang w:val="zh-CN"/>
              </w:rPr>
              <w:t>上发布后，请成交供应商凭有效身份证明证件到</w:t>
            </w:r>
            <w:r>
              <w:rPr>
                <w:rFonts w:hint="eastAsia" w:ascii="仿宋" w:hAnsi="仿宋" w:eastAsia="仿宋" w:cs="仿宋"/>
                <w:color w:val="auto"/>
                <w:sz w:val="24"/>
                <w:szCs w:val="24"/>
                <w:lang w:val="zh-CN" w:eastAsia="zh-CN"/>
              </w:rPr>
              <w:t>四川省自贡市自流井区西苑街65号</w:t>
            </w:r>
            <w:r>
              <w:rPr>
                <w:rFonts w:hint="eastAsia" w:ascii="仿宋" w:hAnsi="仿宋" w:eastAsia="仿宋" w:cs="仿宋"/>
                <w:color w:val="auto"/>
                <w:sz w:val="24"/>
                <w:szCs w:val="24"/>
                <w:lang w:val="zh-CN"/>
              </w:rPr>
              <w:t>领取成交通知书。</w:t>
            </w:r>
          </w:p>
          <w:p w14:paraId="0D09FD5A">
            <w:pPr>
              <w:pStyle w:val="31"/>
              <w:keepNext w:val="0"/>
              <w:keepLines w:val="0"/>
              <w:pageBreakBefore w:val="0"/>
              <w:kinsoku/>
              <w:wordWrap/>
              <w:overflowPunct/>
              <w:topLinePunct w:val="0"/>
              <w:bidi w:val="0"/>
              <w:snapToGrid/>
              <w:spacing w:line="240"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联系电话：</w:t>
            </w:r>
            <w:r>
              <w:rPr>
                <w:rFonts w:hint="eastAsia" w:ascii="仿宋" w:hAnsi="仿宋" w:eastAsia="仿宋" w:cs="仿宋"/>
                <w:color w:val="auto"/>
                <w:sz w:val="24"/>
              </w:rPr>
              <w:t>0813-6682888</w:t>
            </w:r>
            <w:r>
              <w:rPr>
                <w:rFonts w:hint="eastAsia" w:ascii="仿宋" w:hAnsi="仿宋" w:eastAsia="仿宋" w:cs="仿宋"/>
                <w:color w:val="auto"/>
                <w:sz w:val="24"/>
                <w:szCs w:val="24"/>
                <w:lang w:val="en-US" w:eastAsia="zh-CN"/>
              </w:rPr>
              <w:t>。</w:t>
            </w:r>
          </w:p>
        </w:tc>
      </w:tr>
      <w:tr w14:paraId="3F2B47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vAlign w:val="center"/>
          </w:tcPr>
          <w:p w14:paraId="498C9F5B">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907" w:type="dxa"/>
            <w:vAlign w:val="center"/>
          </w:tcPr>
          <w:p w14:paraId="7874BB5F">
            <w:pPr>
              <w:pStyle w:val="31"/>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本次采购活动适用法律、法规的特别约定和说明</w:t>
            </w:r>
          </w:p>
        </w:tc>
        <w:tc>
          <w:tcPr>
            <w:tcW w:w="6994" w:type="dxa"/>
            <w:vAlign w:val="top"/>
          </w:tcPr>
          <w:p w14:paraId="26476536">
            <w:pPr>
              <w:pStyle w:val="31"/>
              <w:keepNext w:val="0"/>
              <w:keepLines w:val="0"/>
              <w:pageBreakBefore w:val="0"/>
              <w:kinsoku/>
              <w:wordWrap/>
              <w:overflowPunct/>
              <w:topLinePunct w:val="0"/>
              <w:bidi w:val="0"/>
              <w:snapToGrid/>
              <w:spacing w:line="240" w:lineRule="auto"/>
              <w:jc w:val="both"/>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次采购活动是按《中华人民共和国民法典》之相关规定，以网络公告方式发起要约、受要约人对要约事项进行承诺响应的一次普通民事采购经济活动，受《中华人民共和国民法典》的调整、保护。凡参与本项目采购活动的均须遵守《中华人民共和国民法典》规定的“平等自愿”“诚实信用”和“意思自治”原则。</w:t>
            </w:r>
          </w:p>
        </w:tc>
      </w:tr>
      <w:tr w14:paraId="46A272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8" w:space="0"/>
              <w:right w:val="single" w:color="auto" w:sz="8" w:space="0"/>
            </w:tcBorders>
            <w:vAlign w:val="center"/>
          </w:tcPr>
          <w:p w14:paraId="0CEBF2ED">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907" w:type="dxa"/>
            <w:tcBorders>
              <w:top w:val="single" w:color="auto" w:sz="8" w:space="0"/>
              <w:left w:val="single" w:color="auto" w:sz="8" w:space="0"/>
              <w:bottom w:val="single" w:color="auto" w:sz="8" w:space="0"/>
              <w:right w:val="single" w:color="auto" w:sz="8" w:space="0"/>
            </w:tcBorders>
            <w:vAlign w:val="center"/>
          </w:tcPr>
          <w:p w14:paraId="06E2BB64">
            <w:pPr>
              <w:pStyle w:val="35"/>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代理服务费</w:t>
            </w:r>
          </w:p>
        </w:tc>
        <w:tc>
          <w:tcPr>
            <w:tcW w:w="6994" w:type="dxa"/>
            <w:tcBorders>
              <w:top w:val="single" w:color="auto" w:sz="8" w:space="0"/>
              <w:left w:val="single" w:color="auto" w:sz="8" w:space="0"/>
              <w:bottom w:val="single" w:color="auto" w:sz="8" w:space="0"/>
              <w:right w:val="single" w:color="auto" w:sz="18" w:space="0"/>
            </w:tcBorders>
            <w:vAlign w:val="center"/>
          </w:tcPr>
          <w:p w14:paraId="1AC1D124">
            <w:pPr>
              <w:pStyle w:val="35"/>
              <w:keepNext w:val="0"/>
              <w:keepLines w:val="0"/>
              <w:pageBreakBefore w:val="0"/>
              <w:kinsoku/>
              <w:wordWrap/>
              <w:overflowPunct/>
              <w:topLinePunct w:val="0"/>
              <w:bidi w:val="0"/>
              <w:snapToGrid/>
              <w:spacing w:line="240" w:lineRule="auto"/>
              <w:ind w:left="0" w:lef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单个包依照成本加合理利润的原则，以中标金额作为计算基数，按差额定率累进法进行计算，并参照国家发改委【2011】534号文件规定执行收费，计算后下浮30%，代理费不足3000.00元的按3000.00元收取，超过30000.00按30000.00元收取。向成交供应商收取，</w:t>
            </w:r>
            <w:r>
              <w:rPr>
                <w:rFonts w:hint="eastAsia" w:ascii="仿宋" w:hAnsi="仿宋" w:eastAsia="仿宋" w:cs="仿宋"/>
                <w:color w:val="auto"/>
                <w:sz w:val="24"/>
                <w:szCs w:val="24"/>
                <w:lang w:val="en-US" w:eastAsia="zh-CN"/>
              </w:rPr>
              <w:t>以现金或者转账方式收取。</w:t>
            </w:r>
          </w:p>
          <w:p w14:paraId="2DE4E197">
            <w:pPr>
              <w:pStyle w:val="35"/>
              <w:spacing w:before="46" w:after="46"/>
              <w:ind w:firstLine="0" w:firstLineChars="0"/>
              <w:rPr>
                <w:rFonts w:hint="eastAsia" w:ascii="仿宋" w:hAnsi="仿宋" w:eastAsia="仿宋" w:cs="仿宋"/>
                <w:color w:val="auto"/>
                <w:sz w:val="24"/>
                <w:lang w:val="zh-CN"/>
              </w:rPr>
            </w:pPr>
            <w:r>
              <w:rPr>
                <w:rFonts w:hint="eastAsia" w:ascii="仿宋" w:hAnsi="仿宋" w:eastAsia="仿宋" w:cs="仿宋"/>
                <w:color w:val="auto"/>
                <w:sz w:val="24"/>
                <w:lang w:val="zh-CN"/>
              </w:rPr>
              <w:t>开户名称：安迅达工程咨询有限公司富洲分公司</w:t>
            </w:r>
          </w:p>
          <w:p w14:paraId="6CC38877">
            <w:pPr>
              <w:pStyle w:val="35"/>
              <w:spacing w:before="46" w:after="46" w:line="240" w:lineRule="auto"/>
              <w:ind w:firstLine="0" w:firstLineChars="0"/>
              <w:rPr>
                <w:rFonts w:hint="eastAsia" w:ascii="仿宋" w:hAnsi="仿宋" w:eastAsia="仿宋" w:cs="仿宋"/>
                <w:color w:val="auto"/>
                <w:sz w:val="24"/>
                <w:lang w:val="zh-CN"/>
              </w:rPr>
            </w:pPr>
            <w:r>
              <w:rPr>
                <w:rFonts w:hint="eastAsia" w:ascii="仿宋" w:hAnsi="仿宋" w:eastAsia="仿宋" w:cs="仿宋"/>
                <w:color w:val="auto"/>
                <w:sz w:val="24"/>
                <w:lang w:val="zh-CN"/>
              </w:rPr>
              <w:t>开 户 行：中国工商银行股份有限公司自贡分行</w:t>
            </w:r>
          </w:p>
          <w:p w14:paraId="5F5F30B2">
            <w:pPr>
              <w:pStyle w:val="35"/>
              <w:keepNext w:val="0"/>
              <w:keepLines w:val="0"/>
              <w:pageBreakBefore w:val="0"/>
              <w:kinsoku/>
              <w:wordWrap/>
              <w:overflowPunct/>
              <w:topLinePunct w:val="0"/>
              <w:bidi w:val="0"/>
              <w:snapToGrid/>
              <w:spacing w:line="240" w:lineRule="auto"/>
              <w:ind w:left="0" w:leftChars="0" w:firstLine="0" w:firstLineChars="0"/>
              <w:jc w:val="both"/>
              <w:textAlignment w:val="auto"/>
              <w:outlineLvl w:val="9"/>
              <w:rPr>
                <w:rFonts w:hint="eastAsia" w:ascii="仿宋" w:hAnsi="仿宋" w:eastAsia="仿宋" w:cs="仿宋"/>
                <w:color w:val="auto"/>
                <w:sz w:val="24"/>
                <w:szCs w:val="24"/>
                <w:lang w:val="zh-CN" w:eastAsia="zh-CN"/>
              </w:rPr>
            </w:pPr>
            <w:r>
              <w:rPr>
                <w:rFonts w:hint="eastAsia" w:ascii="仿宋" w:hAnsi="仿宋" w:eastAsia="仿宋" w:cs="仿宋"/>
                <w:color w:val="auto"/>
                <w:sz w:val="24"/>
                <w:lang w:val="zh-CN"/>
              </w:rPr>
              <w:t>账    号：2303303109100080745</w:t>
            </w:r>
          </w:p>
        </w:tc>
      </w:tr>
      <w:tr w14:paraId="1FC220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725" w:type="dxa"/>
            <w:tcBorders>
              <w:top w:val="single" w:color="auto" w:sz="8" w:space="0"/>
              <w:left w:val="single" w:color="auto" w:sz="18" w:space="0"/>
              <w:bottom w:val="single" w:color="auto" w:sz="12" w:space="0"/>
              <w:right w:val="single" w:color="auto" w:sz="8" w:space="0"/>
            </w:tcBorders>
            <w:vAlign w:val="center"/>
          </w:tcPr>
          <w:p w14:paraId="1D64E979">
            <w:pPr>
              <w:pStyle w:val="31"/>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907" w:type="dxa"/>
            <w:tcBorders>
              <w:top w:val="single" w:color="auto" w:sz="8" w:space="0"/>
              <w:left w:val="single" w:color="auto" w:sz="8" w:space="0"/>
              <w:bottom w:val="single" w:color="auto" w:sz="12" w:space="0"/>
              <w:right w:val="single" w:color="auto" w:sz="8" w:space="0"/>
            </w:tcBorders>
            <w:vAlign w:val="center"/>
          </w:tcPr>
          <w:p w14:paraId="76F28AA6">
            <w:pPr>
              <w:pStyle w:val="35"/>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明</w:t>
            </w:r>
          </w:p>
        </w:tc>
        <w:tc>
          <w:tcPr>
            <w:tcW w:w="6994" w:type="dxa"/>
            <w:tcBorders>
              <w:top w:val="single" w:color="auto" w:sz="8" w:space="0"/>
              <w:left w:val="single" w:color="auto" w:sz="8" w:space="0"/>
              <w:bottom w:val="single" w:color="auto" w:sz="12" w:space="0"/>
              <w:right w:val="single" w:color="auto" w:sz="18" w:space="0"/>
            </w:tcBorders>
            <w:vAlign w:val="center"/>
          </w:tcPr>
          <w:p w14:paraId="5FE95B7B">
            <w:pPr>
              <w:pStyle w:val="35"/>
              <w:keepNext w:val="0"/>
              <w:keepLines w:val="0"/>
              <w:pageBreakBefore w:val="0"/>
              <w:kinsoku/>
              <w:wordWrap/>
              <w:overflowPunct/>
              <w:topLinePunct w:val="0"/>
              <w:bidi w:val="0"/>
              <w:snapToGrid/>
              <w:spacing w:line="240" w:lineRule="auto"/>
              <w:ind w:left="0" w:leftChars="0" w:firstLine="0" w:firstLineChars="0"/>
              <w:jc w:val="both"/>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lang w:val="en-US" w:eastAsia="zh-CN" w:bidi="ar"/>
              </w:rPr>
              <w:t>本竞争性磋商文件中若存在相关产品的具体品牌、型号，均不作为指定要求，而仅为技术水平、产品品质的客观参考。以上内容不作为技术评审因素。</w:t>
            </w:r>
          </w:p>
        </w:tc>
      </w:tr>
    </w:tbl>
    <w:p w14:paraId="2F0B0344">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bCs/>
          <w:color w:val="000000"/>
          <w:sz w:val="24"/>
          <w:szCs w:val="24"/>
        </w:rPr>
      </w:pPr>
    </w:p>
    <w:p w14:paraId="1C6FFDC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bCs/>
          <w:color w:val="000000"/>
          <w:sz w:val="24"/>
          <w:szCs w:val="24"/>
        </w:rPr>
      </w:pPr>
    </w:p>
    <w:p w14:paraId="6EB80F89">
      <w:pPr>
        <w:kinsoku/>
        <w:wordWrap/>
        <w:overflowPunct/>
        <w:topLinePunct w:val="0"/>
        <w:bidi w:val="0"/>
        <w:spacing w:line="360" w:lineRule="auto"/>
        <w:rPr>
          <w:rFonts w:hint="eastAsia" w:ascii="仿宋" w:hAnsi="仿宋" w:eastAsia="仿宋" w:cs="仿宋"/>
        </w:rPr>
      </w:pPr>
    </w:p>
    <w:p w14:paraId="6C665D05">
      <w:pPr>
        <w:pStyle w:val="4"/>
        <w:keepNext w:val="0"/>
        <w:keepLines w:val="0"/>
        <w:kinsoku/>
        <w:wordWrap/>
        <w:overflowPunct/>
        <w:topLinePunct w:val="0"/>
        <w:bidi w:val="0"/>
        <w:spacing w:before="0" w:after="0" w:line="360" w:lineRule="auto"/>
        <w:jc w:val="center"/>
        <w:rPr>
          <w:rFonts w:hint="eastAsia" w:ascii="仿宋" w:hAnsi="仿宋" w:eastAsia="仿宋" w:cs="仿宋"/>
          <w:bCs w:val="0"/>
          <w:color w:val="000000"/>
          <w:sz w:val="24"/>
          <w:szCs w:val="24"/>
        </w:rPr>
      </w:pPr>
      <w:r>
        <w:rPr>
          <w:rFonts w:hint="eastAsia" w:ascii="仿宋" w:hAnsi="仿宋" w:eastAsia="仿宋" w:cs="仿宋"/>
          <w:bCs w:val="0"/>
          <w:color w:val="000000"/>
          <w:sz w:val="30"/>
          <w:szCs w:val="30"/>
        </w:rPr>
        <w:br w:type="page"/>
      </w:r>
      <w:bookmarkStart w:id="11" w:name="_Toc27990"/>
      <w:bookmarkStart w:id="12" w:name="_Toc15047"/>
      <w:r>
        <w:rPr>
          <w:rFonts w:hint="eastAsia" w:ascii="仿宋" w:hAnsi="仿宋" w:eastAsia="仿宋" w:cs="仿宋"/>
          <w:bCs w:val="0"/>
          <w:color w:val="000000"/>
          <w:sz w:val="30"/>
          <w:szCs w:val="30"/>
        </w:rPr>
        <w:t>二、总  则</w:t>
      </w:r>
      <w:bookmarkEnd w:id="11"/>
      <w:bookmarkEnd w:id="12"/>
    </w:p>
    <w:p w14:paraId="4AEE91E7">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auto"/>
          <w:sz w:val="24"/>
          <w:szCs w:val="24"/>
        </w:rPr>
      </w:pPr>
      <w:bookmarkStart w:id="13" w:name="_Toc183582205"/>
      <w:bookmarkStart w:id="14" w:name="_Toc183682342"/>
      <w:bookmarkStart w:id="15" w:name="_Toc217446034"/>
      <w:r>
        <w:rPr>
          <w:rFonts w:hint="eastAsia" w:ascii="仿宋" w:hAnsi="仿宋" w:eastAsia="仿宋" w:cs="仿宋"/>
          <w:b/>
          <w:bCs/>
          <w:color w:val="auto"/>
          <w:sz w:val="24"/>
          <w:szCs w:val="24"/>
        </w:rPr>
        <w:t>1.</w:t>
      </w:r>
      <w:bookmarkEnd w:id="13"/>
      <w:bookmarkEnd w:id="14"/>
      <w:r>
        <w:rPr>
          <w:rFonts w:hint="eastAsia" w:ascii="仿宋" w:hAnsi="仿宋" w:eastAsia="仿宋" w:cs="仿宋"/>
          <w:b/>
          <w:bCs/>
          <w:color w:val="auto"/>
          <w:sz w:val="24"/>
          <w:szCs w:val="24"/>
        </w:rPr>
        <w:t>适用范围</w:t>
      </w:r>
      <w:bookmarkEnd w:id="15"/>
    </w:p>
    <w:p w14:paraId="135A77E9">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 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仅适用于本次</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所叙述的</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采购。</w:t>
      </w:r>
    </w:p>
    <w:p w14:paraId="28B0A92C">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 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的解释权归采购人和采购代理机构所有。</w:t>
      </w:r>
    </w:p>
    <w:p w14:paraId="11F0C02E">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auto"/>
          <w:sz w:val="24"/>
          <w:szCs w:val="24"/>
        </w:rPr>
      </w:pPr>
      <w:bookmarkStart w:id="16" w:name="_Toc183582206"/>
      <w:bookmarkStart w:id="17" w:name="_Toc183682343"/>
      <w:bookmarkStart w:id="18" w:name="_Toc217446035"/>
      <w:r>
        <w:rPr>
          <w:rFonts w:hint="eastAsia" w:ascii="仿宋" w:hAnsi="仿宋" w:eastAsia="仿宋" w:cs="仿宋"/>
          <w:b/>
          <w:bCs/>
          <w:color w:val="auto"/>
          <w:sz w:val="24"/>
          <w:szCs w:val="24"/>
        </w:rPr>
        <w:t>2.</w:t>
      </w:r>
      <w:bookmarkEnd w:id="16"/>
      <w:bookmarkEnd w:id="17"/>
      <w:bookmarkEnd w:id="18"/>
      <w:r>
        <w:rPr>
          <w:rFonts w:hint="eastAsia" w:ascii="仿宋" w:hAnsi="仿宋" w:eastAsia="仿宋" w:cs="仿宋"/>
          <w:b/>
          <w:bCs/>
          <w:color w:val="auto"/>
          <w:sz w:val="24"/>
          <w:szCs w:val="24"/>
        </w:rPr>
        <w:t>采购主体</w:t>
      </w:r>
    </w:p>
    <w:p w14:paraId="32550F97">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2.1本次采购人是</w:t>
      </w:r>
      <w:r>
        <w:rPr>
          <w:rFonts w:hint="eastAsia" w:ascii="仿宋" w:hAnsi="仿宋" w:eastAsia="仿宋" w:cs="仿宋"/>
          <w:color w:val="auto"/>
          <w:sz w:val="24"/>
          <w:szCs w:val="24"/>
          <w:u w:val="single"/>
          <w:lang w:eastAsia="zh-CN"/>
        </w:rPr>
        <w:t>富顺县中医医院</w:t>
      </w:r>
      <w:r>
        <w:rPr>
          <w:rFonts w:hint="eastAsia" w:ascii="仿宋" w:hAnsi="仿宋" w:eastAsia="仿宋" w:cs="仿宋"/>
          <w:color w:val="auto"/>
          <w:sz w:val="24"/>
          <w:szCs w:val="24"/>
        </w:rPr>
        <w:t>。</w:t>
      </w:r>
    </w:p>
    <w:p w14:paraId="1CF71399">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2.2本次采购代理机构是</w:t>
      </w:r>
      <w:r>
        <w:rPr>
          <w:rFonts w:hint="eastAsia" w:ascii="仿宋" w:hAnsi="仿宋" w:eastAsia="仿宋" w:cs="仿宋"/>
          <w:b w:val="0"/>
          <w:bCs w:val="0"/>
          <w:color w:val="000000"/>
          <w:sz w:val="24"/>
          <w:szCs w:val="24"/>
          <w:u w:val="single"/>
          <w:lang w:eastAsia="zh-CN"/>
        </w:rPr>
        <w:t>安迅达工程咨询有限公司</w:t>
      </w:r>
      <w:r>
        <w:rPr>
          <w:rFonts w:hint="eastAsia" w:ascii="仿宋" w:hAnsi="仿宋" w:eastAsia="仿宋" w:cs="仿宋"/>
          <w:color w:val="000000"/>
          <w:sz w:val="24"/>
          <w:szCs w:val="24"/>
        </w:rPr>
        <w:t>。</w:t>
      </w:r>
    </w:p>
    <w:p w14:paraId="3E4438E4">
      <w:pPr>
        <w:keepNext w:val="0"/>
        <w:keepLines w:val="0"/>
        <w:pageBreakBefore w:val="0"/>
        <w:widowControl w:val="0"/>
        <w:kinsoku/>
        <w:wordWrap/>
        <w:overflowPunct/>
        <w:topLinePunct w:val="0"/>
        <w:autoSpaceDE/>
        <w:autoSpaceDN/>
        <w:bidi w:val="0"/>
        <w:snapToGrid/>
        <w:spacing w:before="0" w:after="0" w:line="360" w:lineRule="auto"/>
        <w:ind w:firstLine="482" w:firstLineChars="200"/>
        <w:outlineLvl w:val="9"/>
        <w:rPr>
          <w:rFonts w:hint="eastAsia" w:ascii="仿宋" w:hAnsi="仿宋" w:eastAsia="仿宋" w:cs="仿宋"/>
          <w:b/>
          <w:bCs/>
          <w:color w:val="000000"/>
          <w:sz w:val="24"/>
          <w:szCs w:val="24"/>
        </w:rPr>
      </w:pPr>
      <w:bookmarkStart w:id="19" w:name="_Toc217390843"/>
      <w:bookmarkStart w:id="20" w:name="_Toc217446036"/>
      <w:bookmarkStart w:id="21" w:name="_Toc183682344"/>
      <w:bookmarkStart w:id="22" w:name="_Toc183582207"/>
      <w:r>
        <w:rPr>
          <w:rFonts w:hint="eastAsia" w:ascii="仿宋" w:hAnsi="仿宋" w:eastAsia="仿宋" w:cs="仿宋"/>
          <w:b/>
          <w:bCs/>
          <w:color w:val="000000"/>
          <w:sz w:val="24"/>
          <w:szCs w:val="24"/>
        </w:rPr>
        <w:t>3.合格</w:t>
      </w:r>
      <w:bookmarkEnd w:id="19"/>
      <w:bookmarkEnd w:id="20"/>
      <w:bookmarkEnd w:id="21"/>
      <w:bookmarkEnd w:id="22"/>
      <w:r>
        <w:rPr>
          <w:rFonts w:hint="eastAsia" w:ascii="仿宋" w:hAnsi="仿宋" w:eastAsia="仿宋" w:cs="仿宋"/>
          <w:b/>
          <w:bCs/>
          <w:color w:val="000000"/>
          <w:sz w:val="24"/>
          <w:szCs w:val="24"/>
        </w:rPr>
        <w:t>供应商（实质性要求）</w:t>
      </w:r>
    </w:p>
    <w:p w14:paraId="50CC744C">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合格供应商应具备以下条件：</w:t>
      </w:r>
    </w:p>
    <w:p w14:paraId="1C8347FB">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pacing w:val="-4"/>
          <w:sz w:val="24"/>
          <w:szCs w:val="24"/>
        </w:rPr>
      </w:pPr>
      <w:r>
        <w:rPr>
          <w:rFonts w:hint="eastAsia" w:ascii="仿宋" w:hAnsi="仿宋" w:eastAsia="仿宋" w:cs="仿宋"/>
          <w:color w:val="000000"/>
          <w:sz w:val="24"/>
          <w:szCs w:val="24"/>
        </w:rPr>
        <w:t>3.1 具备本</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规定的资格条件</w:t>
      </w:r>
      <w:r>
        <w:rPr>
          <w:rFonts w:hint="eastAsia" w:ascii="仿宋" w:hAnsi="仿宋" w:eastAsia="仿宋" w:cs="仿宋"/>
          <w:color w:val="000000"/>
          <w:spacing w:val="-4"/>
          <w:sz w:val="24"/>
          <w:szCs w:val="24"/>
        </w:rPr>
        <w:t>；</w:t>
      </w:r>
    </w:p>
    <w:p w14:paraId="7EBA82AF">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outlineLvl w:val="9"/>
        <w:rPr>
          <w:rFonts w:hint="eastAsia" w:ascii="仿宋" w:hAnsi="仿宋" w:eastAsia="仿宋" w:cs="仿宋"/>
          <w:color w:val="000000"/>
          <w:sz w:val="24"/>
          <w:szCs w:val="24"/>
        </w:rPr>
      </w:pPr>
      <w:r>
        <w:rPr>
          <w:rFonts w:hint="eastAsia" w:ascii="仿宋" w:hAnsi="仿宋" w:eastAsia="仿宋" w:cs="仿宋"/>
          <w:color w:val="000000"/>
          <w:spacing w:val="-4"/>
          <w:sz w:val="24"/>
          <w:szCs w:val="24"/>
        </w:rPr>
        <w:t>3.2 按照规定</w:t>
      </w:r>
      <w:r>
        <w:rPr>
          <w:rFonts w:hint="eastAsia" w:ascii="仿宋" w:hAnsi="仿宋" w:eastAsia="仿宋" w:cs="仿宋"/>
          <w:color w:val="000000"/>
          <w:sz w:val="24"/>
          <w:szCs w:val="24"/>
        </w:rPr>
        <w:t>获取了</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，属于实质性参加采购活动的供应商。</w:t>
      </w:r>
      <w:bookmarkStart w:id="23" w:name="_Toc217446037"/>
      <w:bookmarkStart w:id="24" w:name="_Toc183582208"/>
      <w:bookmarkStart w:id="25" w:name="_Toc183682345"/>
    </w:p>
    <w:p w14:paraId="1D4F83B0">
      <w:pPr>
        <w:keepNext w:val="0"/>
        <w:keepLines w:val="0"/>
        <w:pageBreakBefore w:val="0"/>
        <w:widowControl w:val="0"/>
        <w:kinsoku/>
        <w:wordWrap/>
        <w:overflowPunct/>
        <w:topLinePunct w:val="0"/>
        <w:autoSpaceDE/>
        <w:autoSpaceDN/>
        <w:bidi w:val="0"/>
        <w:snapToGrid/>
        <w:spacing w:before="0" w:after="0" w:line="360" w:lineRule="auto"/>
        <w:ind w:firstLine="482" w:firstLineChars="200"/>
        <w:jc w:val="left"/>
        <w:outlineLvl w:val="9"/>
        <w:rPr>
          <w:rFonts w:hint="eastAsia" w:ascii="仿宋" w:hAnsi="仿宋" w:eastAsia="仿宋" w:cs="仿宋"/>
          <w:color w:val="000000"/>
          <w:sz w:val="24"/>
          <w:szCs w:val="24"/>
        </w:rPr>
      </w:pPr>
      <w:r>
        <w:rPr>
          <w:rFonts w:hint="eastAsia" w:ascii="仿宋" w:hAnsi="仿宋" w:eastAsia="仿宋" w:cs="仿宋"/>
          <w:b/>
          <w:bCs/>
          <w:color w:val="000000"/>
          <w:sz w:val="24"/>
          <w:szCs w:val="24"/>
        </w:rPr>
        <w:t>4.费用</w:t>
      </w:r>
      <w:bookmarkEnd w:id="23"/>
      <w:bookmarkEnd w:id="24"/>
      <w:bookmarkEnd w:id="25"/>
      <w:r>
        <w:rPr>
          <w:rFonts w:hint="eastAsia" w:ascii="仿宋" w:hAnsi="仿宋" w:eastAsia="仿宋" w:cs="仿宋"/>
          <w:b/>
          <w:bCs/>
          <w:color w:val="000000"/>
          <w:sz w:val="24"/>
          <w:szCs w:val="24"/>
          <w:highlight w:val="none"/>
          <w:lang w:eastAsia="zh-CN"/>
        </w:rPr>
        <w:t>（实质性要求）</w:t>
      </w:r>
    </w:p>
    <w:p w14:paraId="69CEAB96">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color w:val="000000"/>
          <w:sz w:val="24"/>
          <w:szCs w:val="24"/>
        </w:rPr>
        <w:t>供应商应自行承担参加</w:t>
      </w:r>
      <w:r>
        <w:rPr>
          <w:rFonts w:hint="eastAsia" w:ascii="仿宋" w:hAnsi="仿宋" w:eastAsia="仿宋" w:cs="仿宋"/>
          <w:color w:val="000000"/>
          <w:sz w:val="24"/>
          <w:szCs w:val="24"/>
          <w:lang w:eastAsia="zh-CN"/>
        </w:rPr>
        <w:t>本次采购</w:t>
      </w:r>
      <w:r>
        <w:rPr>
          <w:rFonts w:hint="eastAsia" w:ascii="仿宋" w:hAnsi="仿宋" w:eastAsia="仿宋" w:cs="仿宋"/>
          <w:color w:val="000000"/>
          <w:sz w:val="24"/>
          <w:szCs w:val="24"/>
        </w:rPr>
        <w:t>活动的全部费用。不论结果如何，</w:t>
      </w:r>
      <w:r>
        <w:rPr>
          <w:rFonts w:hint="eastAsia" w:ascii="仿宋" w:hAnsi="仿宋" w:eastAsia="仿宋" w:cs="仿宋"/>
          <w:color w:val="000000"/>
          <w:sz w:val="24"/>
          <w:szCs w:val="24"/>
          <w:lang w:eastAsia="zh-CN"/>
        </w:rPr>
        <w:t>采购人、采购代理机构</w:t>
      </w:r>
      <w:r>
        <w:rPr>
          <w:rFonts w:hint="eastAsia" w:ascii="仿宋" w:hAnsi="仿宋" w:eastAsia="仿宋" w:cs="仿宋"/>
          <w:color w:val="000000"/>
          <w:sz w:val="24"/>
          <w:szCs w:val="24"/>
        </w:rPr>
        <w:t>均无义务和责任承担这些费用。</w:t>
      </w:r>
    </w:p>
    <w:p w14:paraId="6E9007CC">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5.充分、公平竞争保障措施（实质性要求）</w:t>
      </w:r>
    </w:p>
    <w:p w14:paraId="2992B381">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FF0000"/>
          <w:sz w:val="24"/>
          <w:szCs w:val="24"/>
        </w:rPr>
      </w:pPr>
      <w:r>
        <w:rPr>
          <w:rFonts w:hint="eastAsia" w:ascii="仿宋" w:hAnsi="仿宋" w:eastAsia="仿宋" w:cs="仿宋"/>
          <w:color w:val="000000"/>
          <w:sz w:val="24"/>
          <w:szCs w:val="24"/>
        </w:rPr>
        <w:t>5.1利害关系供应商处理。单位负责人为同一人或者存在直接控股、管理关系的不同供应商不得参加同一合同项下的采购活动。</w:t>
      </w:r>
    </w:p>
    <w:p w14:paraId="710C9B66">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5.2利害关系授权代表处理。</w:t>
      </w:r>
      <w:r>
        <w:rPr>
          <w:rFonts w:hint="eastAsia" w:ascii="仿宋" w:hAnsi="仿宋" w:eastAsia="仿宋" w:cs="仿宋"/>
          <w:sz w:val="24"/>
          <w:szCs w:val="24"/>
        </w:rPr>
        <w:t>两</w:t>
      </w:r>
      <w:r>
        <w:rPr>
          <w:rFonts w:hint="eastAsia" w:ascii="仿宋" w:hAnsi="仿宋" w:eastAsia="仿宋" w:cs="仿宋"/>
          <w:color w:val="000000"/>
          <w:sz w:val="24"/>
          <w:szCs w:val="24"/>
        </w:rPr>
        <w:t>家以上的供应商不得在同一合同项下的采购项目中，委托同一个自然人、同一家庭的人员、同一单位的人员作为其授权代表，否则，其响应文件</w:t>
      </w:r>
      <w:r>
        <w:rPr>
          <w:rFonts w:hint="eastAsia" w:ascii="仿宋" w:hAnsi="仿宋" w:eastAsia="仿宋" w:cs="仿宋"/>
          <w:color w:val="000000"/>
          <w:sz w:val="24"/>
          <w:szCs w:val="24"/>
          <w:lang w:eastAsia="zh-CN"/>
        </w:rPr>
        <w:t>将作</w:t>
      </w:r>
      <w:r>
        <w:rPr>
          <w:rFonts w:hint="eastAsia" w:ascii="仿宋" w:hAnsi="仿宋" w:eastAsia="仿宋" w:cs="仿宋"/>
          <w:color w:val="000000"/>
          <w:sz w:val="24"/>
          <w:szCs w:val="24"/>
        </w:rPr>
        <w:t>无效处理。</w:t>
      </w:r>
    </w:p>
    <w:p w14:paraId="42AE7219">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过程中提供咨询论证，其提供的咨询论证意见成为</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中规定的供应商资格条件、技术服务商务要求、评标因素和标准、采购合同等实质性内容条款的，视同为采购项目提供规范编制。</w:t>
      </w:r>
    </w:p>
    <w:p w14:paraId="368B20CE">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供应商实际控制人或者中高级管理人员，同时是采购代理机构工作人员，不得参与本项目采购活动。</w:t>
      </w:r>
    </w:p>
    <w:p w14:paraId="3E3DB993">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highlight w:val="none"/>
        </w:rPr>
        <w:t>同一母公司的两家以上的子公司只能组成联合体参加本项目同一合同项下的采购活动，不得以不同供应商身份同时参加本项目同一合同项下的采购活动。</w:t>
      </w:r>
    </w:p>
    <w:p w14:paraId="439815B0">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6</w:t>
      </w:r>
      <w:r>
        <w:rPr>
          <w:rFonts w:hint="eastAsia" w:ascii="仿宋" w:hAnsi="仿宋" w:eastAsia="仿宋" w:cs="仿宋"/>
          <w:sz w:val="24"/>
          <w:szCs w:val="24"/>
        </w:rPr>
        <w:t>供应商与采购代理机构存在关联关系，或者是采购代理机构的母公司或子公司，不得参加本项目采购活动。</w:t>
      </w:r>
    </w:p>
    <w:p w14:paraId="125B6DC6">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回避。采购活动中，采购人员及相关人员与供应商有下列利害关系之一的，应当回避：</w:t>
      </w:r>
    </w:p>
    <w:p w14:paraId="1F6D62DB">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（1）参加采购活动前3年内与供应商存在劳动关系；</w:t>
      </w:r>
    </w:p>
    <w:p w14:paraId="696FDF5F">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（2）参加采购活动前3年内担任供应商的董事、监事；</w:t>
      </w:r>
    </w:p>
    <w:p w14:paraId="03F2C502">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（3）参加采购活动前3年内是供应商的控股股东或者实际控制人；</w:t>
      </w:r>
    </w:p>
    <w:p w14:paraId="6DB394EE">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（4）与供应商的法定代表人或者负责人有夫妻、直系血亲、三代以内旁系血亲或者近姻亲关系；</w:t>
      </w:r>
    </w:p>
    <w:p w14:paraId="014C6EDA">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（5）与供应商有其他可能影响采购活动公平、公正进行的关系。</w:t>
      </w:r>
    </w:p>
    <w:p w14:paraId="0B3D3971">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6.联合体</w:t>
      </w:r>
      <w:r>
        <w:rPr>
          <w:rFonts w:hint="eastAsia" w:ascii="仿宋" w:hAnsi="仿宋" w:eastAsia="仿宋" w:cs="仿宋"/>
          <w:b/>
          <w:bCs w:val="0"/>
          <w:color w:val="auto"/>
          <w:sz w:val="24"/>
          <w:szCs w:val="24"/>
          <w:lang w:eastAsia="zh-CN"/>
        </w:rPr>
        <w:t>参与采购活动</w:t>
      </w:r>
    </w:p>
    <w:p w14:paraId="61DE1200">
      <w:pPr>
        <w:pStyle w:val="29"/>
        <w:keepNext w:val="0"/>
        <w:keepLines w:val="0"/>
        <w:pageBreakBefore w:val="0"/>
        <w:widowControl w:val="0"/>
        <w:kinsoku/>
        <w:wordWrap/>
        <w:overflowPunct/>
        <w:topLinePunct w:val="0"/>
        <w:autoSpaceDE/>
        <w:autoSpaceDN/>
        <w:bidi w:val="0"/>
        <w:snapToGrid/>
        <w:spacing w:line="360" w:lineRule="auto"/>
        <w:ind w:left="1" w:firstLine="480" w:firstLineChars="2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接受联合体参与采购活动</w:t>
      </w:r>
      <w:r>
        <w:rPr>
          <w:rFonts w:hint="eastAsia" w:ascii="仿宋" w:hAnsi="仿宋" w:eastAsia="仿宋" w:cs="仿宋"/>
          <w:color w:val="auto"/>
          <w:sz w:val="24"/>
          <w:szCs w:val="24"/>
          <w:lang w:eastAsia="zh-CN"/>
        </w:rPr>
        <w:t>。</w:t>
      </w:r>
    </w:p>
    <w:p w14:paraId="5EF908AC">
      <w:pPr>
        <w:pStyle w:val="29"/>
        <w:keepNext w:val="0"/>
        <w:keepLines w:val="0"/>
        <w:pageBreakBefore w:val="0"/>
        <w:widowControl w:val="0"/>
        <w:kinsoku/>
        <w:wordWrap/>
        <w:overflowPunct/>
        <w:topLinePunct w:val="0"/>
        <w:autoSpaceDE/>
        <w:autoSpaceDN/>
        <w:bidi w:val="0"/>
        <w:adjustRightInd w:val="0"/>
        <w:snapToGrid/>
        <w:spacing w:line="360" w:lineRule="auto"/>
        <w:ind w:left="1" w:firstLine="482" w:firstLineChars="200"/>
        <w:textAlignment w:val="baseline"/>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7.</w:t>
      </w:r>
      <w:r>
        <w:rPr>
          <w:rFonts w:hint="eastAsia" w:ascii="仿宋" w:hAnsi="仿宋" w:eastAsia="仿宋" w:cs="仿宋"/>
          <w:b/>
          <w:color w:val="000000"/>
          <w:sz w:val="24"/>
          <w:szCs w:val="24"/>
          <w:lang w:eastAsia="zh-CN"/>
        </w:rPr>
        <w:t>磋商保证金</w:t>
      </w:r>
    </w:p>
    <w:p w14:paraId="0929EA04">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按供应商须知附表相关要求执行。</w:t>
      </w:r>
    </w:p>
    <w:p w14:paraId="0AB9405D">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auto"/>
          <w:sz w:val="24"/>
          <w:szCs w:val="24"/>
        </w:rPr>
      </w:pPr>
      <w:r>
        <w:rPr>
          <w:rFonts w:hint="eastAsia" w:ascii="仿宋" w:hAnsi="仿宋" w:eastAsia="仿宋" w:cs="仿宋"/>
          <w:b/>
          <w:color w:val="000000"/>
          <w:sz w:val="24"/>
          <w:szCs w:val="24"/>
        </w:rPr>
        <w:t>8.</w:t>
      </w:r>
      <w:r>
        <w:rPr>
          <w:rFonts w:hint="eastAsia" w:ascii="仿宋" w:hAnsi="仿宋" w:eastAsia="仿宋" w:cs="仿宋"/>
          <w:b/>
          <w:color w:val="auto"/>
          <w:sz w:val="24"/>
          <w:szCs w:val="24"/>
        </w:rPr>
        <w:t>响应文件有效期</w:t>
      </w:r>
    </w:p>
    <w:p w14:paraId="6C903268">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本项目响应文件有效期为递交响应文件截止之日起</w:t>
      </w:r>
      <w:r>
        <w:rPr>
          <w:rFonts w:hint="eastAsia" w:ascii="仿宋" w:hAnsi="仿宋" w:eastAsia="仿宋" w:cs="仿宋"/>
          <w:color w:val="auto"/>
          <w:sz w:val="24"/>
          <w:szCs w:val="24"/>
          <w:u w:val="single"/>
          <w:lang w:val="en-US" w:eastAsia="zh-CN"/>
        </w:rPr>
        <w:t xml:space="preserve"> 90 </w:t>
      </w:r>
      <w:r>
        <w:rPr>
          <w:rFonts w:hint="eastAsia" w:ascii="仿宋" w:hAnsi="仿宋" w:eastAsia="仿宋" w:cs="仿宋"/>
          <w:color w:val="auto"/>
          <w:sz w:val="24"/>
          <w:szCs w:val="24"/>
        </w:rPr>
        <w:t>天。供应商响应文件中</w:t>
      </w:r>
      <w:r>
        <w:rPr>
          <w:rFonts w:hint="eastAsia" w:ascii="仿宋" w:hAnsi="仿宋" w:eastAsia="仿宋" w:cs="仿宋"/>
          <w:color w:val="auto"/>
          <w:sz w:val="24"/>
          <w:szCs w:val="24"/>
          <w:lang w:eastAsia="zh-CN"/>
        </w:rPr>
        <w:t>必须</w:t>
      </w:r>
      <w:r>
        <w:rPr>
          <w:rFonts w:hint="eastAsia" w:ascii="仿宋" w:hAnsi="仿宋" w:eastAsia="仿宋" w:cs="仿宋"/>
          <w:color w:val="auto"/>
          <w:sz w:val="24"/>
          <w:szCs w:val="24"/>
        </w:rPr>
        <w:t>载明响应文件有效期，响应文件中载明的响应文件有效期可以长于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规定的期限，但不得短于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规定的期限。否则，其响应文件将作为无效处理。</w:t>
      </w:r>
    </w:p>
    <w:p w14:paraId="61D6CA06">
      <w:pPr>
        <w:pStyle w:val="35"/>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因不可抗力事件，采购人可于</w:t>
      </w:r>
      <w:r>
        <w:rPr>
          <w:rFonts w:hint="eastAsia" w:ascii="仿宋" w:hAnsi="仿宋" w:eastAsia="仿宋" w:cs="仿宋"/>
          <w:sz w:val="24"/>
          <w:szCs w:val="24"/>
          <w:lang w:eastAsia="zh-CN"/>
        </w:rPr>
        <w:t>响应</w:t>
      </w:r>
      <w:r>
        <w:rPr>
          <w:rFonts w:hint="eastAsia" w:ascii="仿宋" w:hAnsi="仿宋" w:eastAsia="仿宋" w:cs="仿宋"/>
          <w:sz w:val="24"/>
          <w:szCs w:val="24"/>
        </w:rPr>
        <w:t>有效期届满之前与</w:t>
      </w:r>
      <w:r>
        <w:rPr>
          <w:rFonts w:hint="eastAsia" w:ascii="仿宋" w:hAnsi="仿宋" w:eastAsia="仿宋" w:cs="仿宋"/>
          <w:sz w:val="24"/>
          <w:szCs w:val="24"/>
          <w:lang w:eastAsia="zh-CN"/>
        </w:rPr>
        <w:t>供应商</w:t>
      </w:r>
      <w:r>
        <w:rPr>
          <w:rFonts w:hint="eastAsia" w:ascii="仿宋" w:hAnsi="仿宋" w:eastAsia="仿宋" w:cs="仿宋"/>
          <w:sz w:val="24"/>
          <w:szCs w:val="24"/>
        </w:rPr>
        <w:t>协商延长</w:t>
      </w:r>
      <w:r>
        <w:rPr>
          <w:rFonts w:hint="eastAsia" w:ascii="仿宋" w:hAnsi="仿宋" w:eastAsia="仿宋" w:cs="仿宋"/>
          <w:sz w:val="24"/>
          <w:szCs w:val="24"/>
          <w:lang w:eastAsia="zh-CN"/>
        </w:rPr>
        <w:t>响应</w:t>
      </w:r>
      <w:r>
        <w:rPr>
          <w:rFonts w:hint="eastAsia" w:ascii="仿宋" w:hAnsi="仿宋" w:eastAsia="仿宋" w:cs="仿宋"/>
          <w:sz w:val="24"/>
          <w:szCs w:val="24"/>
        </w:rPr>
        <w:t>有效期。</w:t>
      </w:r>
      <w:r>
        <w:rPr>
          <w:rFonts w:hint="eastAsia" w:ascii="仿宋" w:hAnsi="仿宋" w:eastAsia="仿宋" w:cs="仿宋"/>
          <w:sz w:val="24"/>
          <w:szCs w:val="24"/>
          <w:lang w:eastAsia="zh-CN"/>
        </w:rPr>
        <w:t>供应商</w:t>
      </w:r>
      <w:r>
        <w:rPr>
          <w:rFonts w:hint="eastAsia" w:ascii="仿宋" w:hAnsi="仿宋" w:eastAsia="仿宋" w:cs="仿宋"/>
          <w:sz w:val="24"/>
          <w:szCs w:val="24"/>
        </w:rPr>
        <w:t>拒绝延长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有效期的，不得再参与该项目后续采购活动，但由此给</w:t>
      </w:r>
      <w:r>
        <w:rPr>
          <w:rFonts w:hint="eastAsia" w:ascii="仿宋" w:hAnsi="仿宋" w:eastAsia="仿宋" w:cs="仿宋"/>
          <w:sz w:val="24"/>
          <w:szCs w:val="24"/>
          <w:lang w:eastAsia="zh-CN"/>
        </w:rPr>
        <w:t>供应商</w:t>
      </w:r>
      <w:r>
        <w:rPr>
          <w:rFonts w:hint="eastAsia" w:ascii="仿宋" w:hAnsi="仿宋" w:eastAsia="仿宋" w:cs="仿宋"/>
          <w:sz w:val="24"/>
          <w:szCs w:val="24"/>
        </w:rPr>
        <w:t>造成的损失，采购人可以自主决定是否可以给予适当补偿。</w:t>
      </w:r>
      <w:r>
        <w:rPr>
          <w:rFonts w:hint="eastAsia" w:ascii="仿宋" w:hAnsi="仿宋" w:eastAsia="仿宋" w:cs="仿宋"/>
          <w:sz w:val="24"/>
          <w:szCs w:val="24"/>
          <w:lang w:eastAsia="zh-CN"/>
        </w:rPr>
        <w:t>供应商</w:t>
      </w:r>
      <w:r>
        <w:rPr>
          <w:rFonts w:hint="eastAsia" w:ascii="仿宋" w:hAnsi="仿宋" w:eastAsia="仿宋" w:cs="仿宋"/>
          <w:sz w:val="24"/>
          <w:szCs w:val="24"/>
        </w:rPr>
        <w:t>同意延长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有效期的，不能修改</w:t>
      </w:r>
      <w:r>
        <w:rPr>
          <w:rFonts w:hint="eastAsia" w:ascii="仿宋" w:hAnsi="仿宋" w:eastAsia="仿宋" w:cs="仿宋"/>
          <w:sz w:val="24"/>
          <w:szCs w:val="24"/>
          <w:lang w:eastAsia="zh-CN"/>
        </w:rPr>
        <w:t>响应</w:t>
      </w:r>
      <w:r>
        <w:rPr>
          <w:rFonts w:hint="eastAsia" w:ascii="仿宋" w:hAnsi="仿宋" w:eastAsia="仿宋" w:cs="仿宋"/>
          <w:sz w:val="24"/>
          <w:szCs w:val="24"/>
        </w:rPr>
        <w:t>文件。</w:t>
      </w:r>
    </w:p>
    <w:p w14:paraId="290931DD">
      <w:pPr>
        <w:keepNext w:val="0"/>
        <w:keepLines w:val="0"/>
        <w:pageBreakBefore w:val="0"/>
        <w:widowControl w:val="0"/>
        <w:kinsoku/>
        <w:wordWrap/>
        <w:overflowPunct/>
        <w:topLinePunct w:val="0"/>
        <w:autoSpaceDE/>
        <w:autoSpaceDN/>
        <w:bidi w:val="0"/>
        <w:snapToGrid/>
        <w:spacing w:line="360" w:lineRule="auto"/>
        <w:ind w:firstLine="470" w:firstLineChars="196"/>
        <w:outlineLvl w:val="9"/>
        <w:rPr>
          <w:rFonts w:hint="eastAsia" w:ascii="仿宋" w:hAnsi="仿宋" w:eastAsia="仿宋" w:cs="仿宋"/>
          <w:color w:val="000000"/>
          <w:sz w:val="24"/>
          <w:szCs w:val="24"/>
        </w:rPr>
      </w:pPr>
      <w:r>
        <w:rPr>
          <w:rFonts w:hint="eastAsia" w:ascii="仿宋" w:hAnsi="仿宋" w:eastAsia="仿宋" w:cs="仿宋"/>
          <w:sz w:val="24"/>
          <w:szCs w:val="24"/>
        </w:rPr>
        <w:t>因采购人采购需求作出必要调整，采购人可于</w:t>
      </w:r>
      <w:r>
        <w:rPr>
          <w:rFonts w:hint="eastAsia" w:ascii="仿宋" w:hAnsi="仿宋" w:eastAsia="仿宋" w:cs="仿宋"/>
          <w:sz w:val="24"/>
          <w:szCs w:val="24"/>
          <w:lang w:eastAsia="zh-CN"/>
        </w:rPr>
        <w:t>响应</w:t>
      </w:r>
      <w:r>
        <w:rPr>
          <w:rFonts w:hint="eastAsia" w:ascii="仿宋" w:hAnsi="仿宋" w:eastAsia="仿宋" w:cs="仿宋"/>
          <w:sz w:val="24"/>
          <w:szCs w:val="24"/>
        </w:rPr>
        <w:t>有效期届满之前与</w:t>
      </w:r>
      <w:r>
        <w:rPr>
          <w:rFonts w:hint="eastAsia" w:ascii="仿宋" w:hAnsi="仿宋" w:eastAsia="仿宋" w:cs="仿宋"/>
          <w:sz w:val="24"/>
          <w:szCs w:val="24"/>
          <w:lang w:eastAsia="zh-CN"/>
        </w:rPr>
        <w:t>供应商</w:t>
      </w:r>
      <w:r>
        <w:rPr>
          <w:rFonts w:hint="eastAsia" w:ascii="仿宋" w:hAnsi="仿宋" w:eastAsia="仿宋" w:cs="仿宋"/>
          <w:sz w:val="24"/>
          <w:szCs w:val="24"/>
        </w:rPr>
        <w:t>协商延长</w:t>
      </w:r>
      <w:r>
        <w:rPr>
          <w:rFonts w:hint="eastAsia" w:ascii="仿宋" w:hAnsi="仿宋" w:eastAsia="仿宋" w:cs="仿宋"/>
          <w:sz w:val="24"/>
          <w:szCs w:val="24"/>
          <w:lang w:eastAsia="zh-CN"/>
        </w:rPr>
        <w:t>响应</w:t>
      </w:r>
      <w:r>
        <w:rPr>
          <w:rFonts w:hint="eastAsia" w:ascii="仿宋" w:hAnsi="仿宋" w:eastAsia="仿宋" w:cs="仿宋"/>
          <w:sz w:val="24"/>
          <w:szCs w:val="24"/>
        </w:rPr>
        <w:t>有效期。</w:t>
      </w:r>
      <w:r>
        <w:rPr>
          <w:rFonts w:hint="eastAsia" w:ascii="仿宋" w:hAnsi="仿宋" w:eastAsia="仿宋" w:cs="仿宋"/>
          <w:sz w:val="24"/>
          <w:szCs w:val="24"/>
          <w:lang w:eastAsia="zh-CN"/>
        </w:rPr>
        <w:t>供应商</w:t>
      </w:r>
      <w:r>
        <w:rPr>
          <w:rFonts w:hint="eastAsia" w:ascii="仿宋" w:hAnsi="仿宋" w:eastAsia="仿宋" w:cs="仿宋"/>
          <w:sz w:val="24"/>
          <w:szCs w:val="24"/>
        </w:rPr>
        <w:t>拒绝延长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有效期的，不得再参与该项目后续采购活动，但由此给</w:t>
      </w:r>
      <w:r>
        <w:rPr>
          <w:rFonts w:hint="eastAsia" w:ascii="仿宋" w:hAnsi="仿宋" w:eastAsia="仿宋" w:cs="仿宋"/>
          <w:sz w:val="24"/>
          <w:szCs w:val="24"/>
          <w:lang w:eastAsia="zh-CN"/>
        </w:rPr>
        <w:t>供应商</w:t>
      </w:r>
      <w:r>
        <w:rPr>
          <w:rFonts w:hint="eastAsia" w:ascii="仿宋" w:hAnsi="仿宋" w:eastAsia="仿宋" w:cs="仿宋"/>
          <w:sz w:val="24"/>
          <w:szCs w:val="24"/>
        </w:rPr>
        <w:t>造成的损失，采购人应当予以赔偿或者合理补偿。</w:t>
      </w:r>
      <w:r>
        <w:rPr>
          <w:rFonts w:hint="eastAsia" w:ascii="仿宋" w:hAnsi="仿宋" w:eastAsia="仿宋" w:cs="仿宋"/>
          <w:sz w:val="24"/>
          <w:szCs w:val="24"/>
          <w:lang w:eastAsia="zh-CN"/>
        </w:rPr>
        <w:t>供应商</w:t>
      </w:r>
      <w:r>
        <w:rPr>
          <w:rFonts w:hint="eastAsia" w:ascii="仿宋" w:hAnsi="仿宋" w:eastAsia="仿宋" w:cs="仿宋"/>
          <w:sz w:val="24"/>
          <w:szCs w:val="24"/>
        </w:rPr>
        <w:t>同意延长</w:t>
      </w:r>
      <w:r>
        <w:rPr>
          <w:rFonts w:hint="eastAsia" w:ascii="仿宋" w:hAnsi="仿宋" w:eastAsia="仿宋" w:cs="仿宋"/>
          <w:sz w:val="24"/>
          <w:szCs w:val="24"/>
          <w:lang w:eastAsia="zh-CN"/>
        </w:rPr>
        <w:t>响应</w:t>
      </w:r>
      <w:r>
        <w:rPr>
          <w:rFonts w:hint="eastAsia" w:ascii="仿宋" w:hAnsi="仿宋" w:eastAsia="仿宋" w:cs="仿宋"/>
          <w:sz w:val="24"/>
          <w:szCs w:val="24"/>
        </w:rPr>
        <w:t>有效期的，不能修改</w:t>
      </w:r>
      <w:r>
        <w:rPr>
          <w:rFonts w:hint="eastAsia" w:ascii="仿宋" w:hAnsi="仿宋" w:eastAsia="仿宋" w:cs="仿宋"/>
          <w:sz w:val="24"/>
          <w:szCs w:val="24"/>
          <w:lang w:eastAsia="zh-CN"/>
        </w:rPr>
        <w:t>响应</w:t>
      </w:r>
      <w:r>
        <w:rPr>
          <w:rFonts w:hint="eastAsia" w:ascii="仿宋" w:hAnsi="仿宋" w:eastAsia="仿宋" w:cs="仿宋"/>
          <w:sz w:val="24"/>
          <w:szCs w:val="24"/>
        </w:rPr>
        <w:t>文件</w:t>
      </w:r>
      <w:r>
        <w:rPr>
          <w:rFonts w:hint="eastAsia" w:ascii="仿宋" w:hAnsi="仿宋" w:eastAsia="仿宋" w:cs="仿宋"/>
          <w:sz w:val="24"/>
          <w:szCs w:val="24"/>
          <w:lang w:eastAsia="zh-CN"/>
        </w:rPr>
        <w:t>。</w:t>
      </w:r>
    </w:p>
    <w:p w14:paraId="3C7AD2BF">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color w:val="000000"/>
          <w:sz w:val="24"/>
          <w:szCs w:val="24"/>
        </w:rPr>
        <w:t>9.</w:t>
      </w:r>
      <w:r>
        <w:rPr>
          <w:rFonts w:hint="eastAsia" w:ascii="仿宋" w:hAnsi="仿宋" w:eastAsia="仿宋" w:cs="仿宋"/>
          <w:b/>
          <w:bCs/>
          <w:color w:val="000000"/>
          <w:sz w:val="24"/>
          <w:szCs w:val="24"/>
        </w:rPr>
        <w:t>知识产权</w:t>
      </w:r>
    </w:p>
    <w:p w14:paraId="55A53E54">
      <w:pPr>
        <w:pStyle w:val="8"/>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9.1 供应商应保证在本项目</w:t>
      </w:r>
      <w:r>
        <w:rPr>
          <w:rFonts w:hint="eastAsia" w:ascii="仿宋" w:hAnsi="仿宋" w:eastAsia="仿宋" w:cs="仿宋"/>
          <w:sz w:val="24"/>
          <w:szCs w:val="24"/>
        </w:rPr>
        <w:t>中</w:t>
      </w:r>
      <w:r>
        <w:rPr>
          <w:rFonts w:hint="eastAsia" w:ascii="仿宋" w:hAnsi="仿宋" w:eastAsia="仿宋" w:cs="仿宋"/>
          <w:color w:val="000000"/>
          <w:sz w:val="24"/>
          <w:szCs w:val="24"/>
        </w:rPr>
        <w:t>使用的任何产品和服务（包括部分使用），不会产生因第三方提出侵犯其专利权、商标权或</w:t>
      </w:r>
      <w:r>
        <w:rPr>
          <w:rFonts w:hint="eastAsia" w:ascii="仿宋" w:hAnsi="仿宋" w:eastAsia="仿宋" w:cs="仿宋"/>
          <w:color w:val="000000"/>
          <w:sz w:val="24"/>
          <w:szCs w:val="24"/>
          <w:lang w:eastAsia="zh-CN"/>
        </w:rPr>
        <w:t>其他</w:t>
      </w:r>
      <w:r>
        <w:rPr>
          <w:rFonts w:hint="eastAsia" w:ascii="仿宋" w:hAnsi="仿宋" w:eastAsia="仿宋" w:cs="仿宋"/>
          <w:color w:val="000000"/>
          <w:sz w:val="24"/>
          <w:szCs w:val="24"/>
        </w:rPr>
        <w:t>知识产权而引起的法律和经济纠纷，如因专利权、商标权或</w:t>
      </w:r>
      <w:r>
        <w:rPr>
          <w:rFonts w:hint="eastAsia" w:ascii="仿宋" w:hAnsi="仿宋" w:eastAsia="仿宋" w:cs="仿宋"/>
          <w:color w:val="000000"/>
          <w:sz w:val="24"/>
          <w:szCs w:val="24"/>
          <w:lang w:eastAsia="zh-CN"/>
        </w:rPr>
        <w:t>其他</w:t>
      </w:r>
      <w:r>
        <w:rPr>
          <w:rFonts w:hint="eastAsia" w:ascii="仿宋" w:hAnsi="仿宋" w:eastAsia="仿宋" w:cs="仿宋"/>
          <w:color w:val="000000"/>
          <w:sz w:val="24"/>
          <w:szCs w:val="24"/>
        </w:rPr>
        <w:t>知识产权而引起法律和经济纠纷，由供应商承担所有相关责任。</w:t>
      </w:r>
    </w:p>
    <w:p w14:paraId="6B22C1C2">
      <w:pPr>
        <w:pStyle w:val="8"/>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9.2 除非</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特别</w:t>
      </w:r>
      <w:r>
        <w:rPr>
          <w:rFonts w:hint="eastAsia" w:ascii="仿宋" w:hAnsi="仿宋" w:eastAsia="仿宋" w:cs="仿宋"/>
          <w:sz w:val="24"/>
          <w:szCs w:val="24"/>
        </w:rPr>
        <w:t>规定</w:t>
      </w:r>
      <w:r>
        <w:rPr>
          <w:rFonts w:hint="eastAsia" w:ascii="仿宋" w:hAnsi="仿宋" w:eastAsia="仿宋" w:cs="仿宋"/>
          <w:color w:val="000000"/>
          <w:sz w:val="24"/>
          <w:szCs w:val="24"/>
        </w:rPr>
        <w:t>，采购人享有本项目实施过程中产生的知识成果及知识产权。</w:t>
      </w:r>
    </w:p>
    <w:p w14:paraId="54F5761E">
      <w:pPr>
        <w:keepNext w:val="0"/>
        <w:keepLines w:val="0"/>
        <w:pageBreakBefore w:val="0"/>
        <w:widowControl w:val="0"/>
        <w:kinsoku/>
        <w:wordWrap/>
        <w:overflowPunct/>
        <w:topLinePunct w:val="0"/>
        <w:autoSpaceDE/>
        <w:autoSpaceDN/>
        <w:bidi w:val="0"/>
        <w:snapToGrid/>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color w:val="000000"/>
          <w:sz w:val="24"/>
          <w:szCs w:val="24"/>
        </w:rPr>
        <w:t>9.3</w:t>
      </w:r>
      <w:r>
        <w:rPr>
          <w:rFonts w:hint="eastAsia" w:ascii="仿宋" w:hAnsi="仿宋" w:eastAsia="仿宋" w:cs="仿宋"/>
          <w:color w:val="000000"/>
          <w:sz w:val="24"/>
          <w:szCs w:val="24"/>
          <w:lang w:eastAsia="zh-CN"/>
        </w:rPr>
        <w:t>供应商</w:t>
      </w:r>
      <w:r>
        <w:rPr>
          <w:rFonts w:hint="eastAsia" w:ascii="仿宋" w:hAnsi="仿宋" w:eastAsia="仿宋" w:cs="仿宋"/>
          <w:sz w:val="24"/>
          <w:szCs w:val="24"/>
        </w:rPr>
        <w:t>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629EB691">
      <w:pPr>
        <w:keepNext w:val="0"/>
        <w:keepLines w:val="0"/>
        <w:pageBreakBefore w:val="0"/>
        <w:widowControl w:val="0"/>
        <w:kinsoku/>
        <w:wordWrap/>
        <w:overflowPunct/>
        <w:topLinePunct w:val="0"/>
        <w:autoSpaceDE/>
        <w:autoSpaceDN/>
        <w:bidi w:val="0"/>
        <w:snapToGrid/>
        <w:spacing w:line="360" w:lineRule="auto"/>
        <w:ind w:firstLine="460" w:firstLineChars="192"/>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9.4 如采用供应商所不拥有的知识产权，则在报价中</w:t>
      </w:r>
      <w:r>
        <w:rPr>
          <w:rFonts w:hint="eastAsia" w:ascii="仿宋" w:hAnsi="仿宋" w:eastAsia="仿宋" w:cs="仿宋"/>
          <w:color w:val="000000"/>
          <w:sz w:val="24"/>
          <w:szCs w:val="24"/>
          <w:lang w:eastAsia="zh-CN"/>
        </w:rPr>
        <w:t>必须</w:t>
      </w:r>
      <w:r>
        <w:rPr>
          <w:rFonts w:hint="eastAsia" w:ascii="仿宋" w:hAnsi="仿宋" w:eastAsia="仿宋" w:cs="仿宋"/>
          <w:color w:val="000000"/>
          <w:sz w:val="24"/>
          <w:szCs w:val="24"/>
        </w:rPr>
        <w:t xml:space="preserve">包括合法获取该知识产权的相关费用。 </w:t>
      </w:r>
    </w:p>
    <w:p w14:paraId="129DD78F">
      <w:pPr>
        <w:pStyle w:val="4"/>
        <w:keepNext w:val="0"/>
        <w:keepLines w:val="0"/>
        <w:kinsoku/>
        <w:wordWrap/>
        <w:overflowPunct/>
        <w:topLinePunct w:val="0"/>
        <w:bidi w:val="0"/>
        <w:spacing w:before="0" w:after="0" w:line="360" w:lineRule="auto"/>
        <w:jc w:val="center"/>
        <w:rPr>
          <w:rFonts w:hint="eastAsia" w:ascii="仿宋" w:hAnsi="仿宋" w:eastAsia="仿宋" w:cs="仿宋"/>
          <w:bCs w:val="0"/>
          <w:color w:val="000000"/>
          <w:sz w:val="30"/>
          <w:szCs w:val="30"/>
          <w:lang w:eastAsia="zh-CN"/>
        </w:rPr>
      </w:pPr>
      <w:bookmarkStart w:id="26" w:name="_Toc183582209"/>
      <w:bookmarkStart w:id="27" w:name="_Toc77400779"/>
      <w:bookmarkStart w:id="28" w:name="_Toc183682346"/>
      <w:bookmarkStart w:id="29" w:name="_Toc1908"/>
      <w:bookmarkStart w:id="30" w:name="_Toc217446038"/>
      <w:bookmarkStart w:id="31" w:name="_Toc89075875"/>
      <w:bookmarkStart w:id="32" w:name="_Toc4585"/>
      <w:r>
        <w:rPr>
          <w:rFonts w:hint="eastAsia" w:ascii="仿宋" w:hAnsi="仿宋" w:eastAsia="仿宋" w:cs="仿宋"/>
          <w:bCs w:val="0"/>
          <w:color w:val="000000"/>
          <w:sz w:val="30"/>
          <w:szCs w:val="30"/>
        </w:rPr>
        <w:t>三、</w:t>
      </w:r>
      <w:bookmarkEnd w:id="26"/>
      <w:bookmarkEnd w:id="27"/>
      <w:bookmarkEnd w:id="28"/>
      <w:bookmarkEnd w:id="29"/>
      <w:bookmarkEnd w:id="30"/>
      <w:bookmarkEnd w:id="31"/>
      <w:r>
        <w:rPr>
          <w:rFonts w:hint="eastAsia" w:ascii="仿宋" w:hAnsi="仿宋" w:eastAsia="仿宋" w:cs="仿宋"/>
          <w:bCs w:val="0"/>
          <w:color w:val="000000"/>
          <w:sz w:val="30"/>
          <w:szCs w:val="30"/>
          <w:lang w:eastAsia="zh-CN"/>
        </w:rPr>
        <w:t>竞争性磋商文件</w:t>
      </w:r>
      <w:bookmarkEnd w:id="32"/>
    </w:p>
    <w:p w14:paraId="47FF40CF">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bookmarkStart w:id="33" w:name="_Toc217446039"/>
      <w:bookmarkStart w:id="34" w:name="_Toc183582210"/>
      <w:bookmarkStart w:id="35" w:name="_Toc183682347"/>
      <w:r>
        <w:rPr>
          <w:rFonts w:hint="eastAsia" w:ascii="仿宋" w:hAnsi="仿宋" w:eastAsia="仿宋" w:cs="仿宋"/>
          <w:b/>
          <w:bCs/>
          <w:color w:val="000000"/>
          <w:sz w:val="24"/>
          <w:szCs w:val="24"/>
          <w:lang w:eastAsia="zh-CN"/>
        </w:rPr>
        <w:t>10.竞争性磋商文件</w:t>
      </w:r>
      <w:r>
        <w:rPr>
          <w:rFonts w:hint="eastAsia" w:ascii="仿宋" w:hAnsi="仿宋" w:eastAsia="仿宋" w:cs="仿宋"/>
          <w:b/>
          <w:bCs/>
          <w:color w:val="000000"/>
          <w:sz w:val="24"/>
          <w:szCs w:val="24"/>
        </w:rPr>
        <w:t>的构成</w:t>
      </w:r>
      <w:bookmarkEnd w:id="33"/>
      <w:bookmarkEnd w:id="34"/>
      <w:bookmarkEnd w:id="35"/>
    </w:p>
    <w:p w14:paraId="03029AB2">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FF0000"/>
          <w:sz w:val="24"/>
          <w:szCs w:val="24"/>
        </w:rPr>
      </w:pPr>
      <w:r>
        <w:rPr>
          <w:rFonts w:hint="eastAsia" w:ascii="仿宋" w:hAnsi="仿宋" w:eastAsia="仿宋" w:cs="仿宋"/>
          <w:color w:val="000000"/>
          <w:sz w:val="24"/>
          <w:szCs w:val="24"/>
        </w:rPr>
        <w:t>10</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是供应商准备响应文件和参加</w:t>
      </w:r>
      <w:r>
        <w:rPr>
          <w:rFonts w:hint="eastAsia" w:ascii="仿宋" w:hAnsi="仿宋" w:eastAsia="仿宋" w:cs="仿宋"/>
          <w:color w:val="000000"/>
          <w:sz w:val="24"/>
          <w:szCs w:val="24"/>
          <w:lang w:eastAsia="zh-CN"/>
        </w:rPr>
        <w:t>采购活动</w:t>
      </w:r>
      <w:r>
        <w:rPr>
          <w:rFonts w:hint="eastAsia" w:ascii="仿宋" w:hAnsi="仿宋" w:eastAsia="仿宋" w:cs="仿宋"/>
          <w:color w:val="000000"/>
          <w:sz w:val="24"/>
          <w:szCs w:val="24"/>
        </w:rPr>
        <w:t>的依据，同时也是</w:t>
      </w:r>
      <w:r>
        <w:rPr>
          <w:rFonts w:hint="eastAsia" w:ascii="仿宋" w:hAnsi="仿宋" w:eastAsia="仿宋" w:cs="仿宋"/>
          <w:color w:val="000000"/>
          <w:sz w:val="24"/>
          <w:szCs w:val="24"/>
          <w:lang w:eastAsia="zh-CN"/>
        </w:rPr>
        <w:t>采购活动</w:t>
      </w:r>
      <w:r>
        <w:rPr>
          <w:rFonts w:hint="eastAsia" w:ascii="仿宋" w:hAnsi="仿宋" w:eastAsia="仿宋" w:cs="仿宋"/>
          <w:color w:val="000000"/>
          <w:sz w:val="24"/>
          <w:szCs w:val="24"/>
        </w:rPr>
        <w:t>的重要依据。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用以阐明</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项目所需的资质、技术、服务及报价等要求、</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程序、有关规定和注意事项以及合同主要条款等。</w:t>
      </w:r>
    </w:p>
    <w:p w14:paraId="2633B1D9">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2 供应商应认真阅读和充分理解</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中所有的事项、格式条款和规范要求。供应商应详细阅读</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的全部内容，按照</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的要求提供响应文件，并保证所提供的全部资料的真实性和有效性，一经发现有虚假行为的，将取消其参加</w:t>
      </w:r>
      <w:r>
        <w:rPr>
          <w:rFonts w:hint="eastAsia" w:ascii="仿宋" w:hAnsi="仿宋" w:eastAsia="仿宋" w:cs="仿宋"/>
          <w:color w:val="000000"/>
          <w:sz w:val="24"/>
          <w:szCs w:val="24"/>
          <w:lang w:eastAsia="zh-CN"/>
        </w:rPr>
        <w:t>采购活动</w:t>
      </w:r>
      <w:r>
        <w:rPr>
          <w:rFonts w:hint="eastAsia" w:ascii="仿宋" w:hAnsi="仿宋" w:eastAsia="仿宋" w:cs="仿宋"/>
          <w:color w:val="000000"/>
          <w:sz w:val="24"/>
          <w:szCs w:val="24"/>
        </w:rPr>
        <w:t>或成交资格，并承担相应的法律责任。</w:t>
      </w:r>
    </w:p>
    <w:p w14:paraId="60AE83C4">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bookmarkStart w:id="36" w:name="_Toc183582211"/>
      <w:bookmarkStart w:id="37" w:name="_Toc183682348"/>
      <w:bookmarkStart w:id="38" w:name="_Toc217446040"/>
      <w:r>
        <w:rPr>
          <w:rFonts w:hint="eastAsia" w:ascii="仿宋" w:hAnsi="仿宋" w:eastAsia="仿宋" w:cs="仿宋"/>
          <w:b/>
          <w:bCs/>
          <w:color w:val="000000"/>
          <w:sz w:val="24"/>
          <w:szCs w:val="24"/>
        </w:rPr>
        <w:t xml:space="preserve">11. </w:t>
      </w:r>
      <w:r>
        <w:rPr>
          <w:rFonts w:hint="eastAsia" w:ascii="仿宋" w:hAnsi="仿宋" w:eastAsia="仿宋" w:cs="仿宋"/>
          <w:b/>
          <w:bCs/>
          <w:color w:val="000000"/>
          <w:sz w:val="24"/>
          <w:szCs w:val="24"/>
          <w:lang w:eastAsia="zh-CN"/>
        </w:rPr>
        <w:t>竞争性磋商文件</w:t>
      </w:r>
      <w:r>
        <w:rPr>
          <w:rFonts w:hint="eastAsia" w:ascii="仿宋" w:hAnsi="仿宋" w:eastAsia="仿宋" w:cs="仿宋"/>
          <w:b/>
          <w:bCs/>
          <w:color w:val="000000"/>
          <w:sz w:val="24"/>
          <w:szCs w:val="24"/>
        </w:rPr>
        <w:t>的澄清</w:t>
      </w:r>
      <w:bookmarkEnd w:id="36"/>
      <w:bookmarkEnd w:id="37"/>
      <w:r>
        <w:rPr>
          <w:rFonts w:hint="eastAsia" w:ascii="仿宋" w:hAnsi="仿宋" w:eastAsia="仿宋" w:cs="仿宋"/>
          <w:b/>
          <w:bCs/>
          <w:color w:val="000000"/>
          <w:sz w:val="24"/>
          <w:szCs w:val="24"/>
        </w:rPr>
        <w:t>和修改</w:t>
      </w:r>
      <w:bookmarkEnd w:id="38"/>
    </w:p>
    <w:p w14:paraId="611C50B1">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11.1 在递交响应文件截止时间前，采购人、采购代理机构可以对</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进行澄清或者修改。</w:t>
      </w:r>
    </w:p>
    <w:p w14:paraId="244CA28B">
      <w:pPr>
        <w:keepNext w:val="0"/>
        <w:keepLines w:val="0"/>
        <w:pageBreakBefore w:val="0"/>
        <w:widowControl w:val="0"/>
        <w:tabs>
          <w:tab w:val="left" w:pos="720"/>
        </w:tabs>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采购代理机构对已发出的</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进行澄清或者修改，应当以书面形式将澄清或者修改的内容通知所有购买了</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的供应商，同时在</w:t>
      </w:r>
      <w:r>
        <w:rPr>
          <w:rFonts w:hint="eastAsia" w:ascii="仿宋" w:hAnsi="仿宋" w:eastAsia="仿宋" w:cs="仿宋"/>
          <w:color w:val="auto"/>
          <w:sz w:val="24"/>
          <w:lang w:eastAsia="zh-CN"/>
        </w:rPr>
        <w:t>四川招投标网（https://www.scbid.com/）、富顺县中医医院官网（https://www.fsxzyyy.cn/）</w:t>
      </w:r>
      <w:r>
        <w:rPr>
          <w:rFonts w:hint="eastAsia" w:ascii="仿宋" w:hAnsi="仿宋" w:eastAsia="仿宋" w:cs="仿宋"/>
          <w:color w:val="auto"/>
          <w:sz w:val="24"/>
          <w:szCs w:val="24"/>
        </w:rPr>
        <w:t>上发布更正公告。该澄清或者修改的内容为</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的组成部分，澄清或者修改的内容可能影响响应文件编制的，采购人或者采购代理机构发布公告并书面通知供应商的时间，应当在提交首次响应文件截止之日起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日前；不足上述时间的，应当顺延递交响应文件的截止时间。</w:t>
      </w:r>
    </w:p>
    <w:p w14:paraId="3D75080C">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11.3 供应商应于响应文件递交截止时间之前在</w:t>
      </w:r>
      <w:r>
        <w:rPr>
          <w:rFonts w:hint="eastAsia" w:ascii="仿宋" w:hAnsi="仿宋" w:eastAsia="仿宋" w:cs="仿宋"/>
          <w:color w:val="auto"/>
          <w:sz w:val="24"/>
          <w:lang w:eastAsia="zh-CN"/>
        </w:rPr>
        <w:t>四川招投标网（https://www.scbid.com/）、富顺县中医医院官网（https://www.fsxzyyy.cn/）</w:t>
      </w:r>
      <w:r>
        <w:rPr>
          <w:rFonts w:hint="eastAsia" w:ascii="仿宋" w:hAnsi="仿宋" w:eastAsia="仿宋" w:cs="仿宋"/>
          <w:b w:val="0"/>
          <w:bCs w:val="0"/>
          <w:color w:val="auto"/>
          <w:kern w:val="2"/>
          <w:sz w:val="24"/>
          <w:szCs w:val="24"/>
          <w:lang w:val="en-US" w:eastAsia="zh-CN" w:bidi="ar-SA"/>
        </w:rPr>
        <w:t>查询本项目的更正公告，以保证其对竞争性磋商文件做出正确的响应。供应商未按要求下载相关文件，或由于未及时关注更正公告的信息造成的后果，其责任由供应商自行负责。</w:t>
      </w:r>
    </w:p>
    <w:p w14:paraId="090D8ACC">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auto"/>
          <w:sz w:val="24"/>
          <w:szCs w:val="24"/>
        </w:rPr>
      </w:pPr>
      <w:bookmarkStart w:id="39" w:name="_Toc217446041"/>
      <w:bookmarkStart w:id="40" w:name="_Toc208848971"/>
      <w:r>
        <w:rPr>
          <w:rFonts w:hint="eastAsia" w:ascii="仿宋" w:hAnsi="仿宋" w:eastAsia="仿宋" w:cs="仿宋"/>
          <w:b/>
          <w:bCs/>
          <w:color w:val="auto"/>
          <w:sz w:val="24"/>
          <w:szCs w:val="24"/>
        </w:rPr>
        <w:t>12. 答疑会和现场考察</w:t>
      </w:r>
      <w:bookmarkEnd w:id="39"/>
      <w:bookmarkEnd w:id="40"/>
    </w:p>
    <w:p w14:paraId="12C96317">
      <w:pPr>
        <w:pStyle w:val="2"/>
        <w:rPr>
          <w:rFonts w:hint="eastAsia" w:ascii="仿宋" w:hAnsi="仿宋" w:eastAsia="仿宋" w:cs="仿宋"/>
          <w:color w:val="auto"/>
        </w:rPr>
      </w:pPr>
      <w:r>
        <w:rPr>
          <w:rFonts w:hint="eastAsia" w:ascii="仿宋" w:hAnsi="仿宋" w:eastAsia="仿宋" w:cs="仿宋"/>
          <w:b/>
          <w:bCs/>
          <w:color w:val="auto"/>
          <w:kern w:val="2"/>
          <w:sz w:val="24"/>
          <w:szCs w:val="24"/>
          <w:highlight w:val="none"/>
          <w:lang w:val="en-US" w:eastAsia="zh-CN" w:bidi="ar-SA"/>
        </w:rPr>
        <w:t>本项目不组织答疑会和现场考察，但供应商自行考察现场所发生的一切费用由供应商自己承担。</w:t>
      </w:r>
    </w:p>
    <w:p w14:paraId="2D9D1B39">
      <w:pPr>
        <w:pStyle w:val="4"/>
        <w:keepNext w:val="0"/>
        <w:keepLines w:val="0"/>
        <w:kinsoku/>
        <w:wordWrap/>
        <w:overflowPunct/>
        <w:topLinePunct w:val="0"/>
        <w:bidi w:val="0"/>
        <w:spacing w:before="0" w:after="0" w:line="360" w:lineRule="auto"/>
        <w:jc w:val="center"/>
        <w:rPr>
          <w:rFonts w:hint="eastAsia" w:ascii="仿宋" w:hAnsi="仿宋" w:eastAsia="仿宋" w:cs="仿宋"/>
          <w:bCs w:val="0"/>
          <w:color w:val="auto"/>
          <w:sz w:val="30"/>
          <w:szCs w:val="30"/>
        </w:rPr>
      </w:pPr>
      <w:bookmarkStart w:id="41" w:name="_Toc217446042"/>
      <w:bookmarkStart w:id="42" w:name="_Toc21802"/>
      <w:bookmarkStart w:id="43" w:name="_Toc77400780"/>
      <w:bookmarkStart w:id="44" w:name="_Toc1374"/>
      <w:bookmarkStart w:id="45" w:name="_Toc89075876"/>
      <w:bookmarkStart w:id="46" w:name="_Toc183682351"/>
      <w:bookmarkStart w:id="47" w:name="_Toc183582214"/>
      <w:r>
        <w:rPr>
          <w:rFonts w:hint="eastAsia" w:ascii="仿宋" w:hAnsi="仿宋" w:eastAsia="仿宋" w:cs="仿宋"/>
          <w:bCs w:val="0"/>
          <w:color w:val="auto"/>
          <w:sz w:val="30"/>
          <w:szCs w:val="30"/>
        </w:rPr>
        <w:t>四、响应文件</w:t>
      </w:r>
      <w:bookmarkEnd w:id="41"/>
      <w:bookmarkEnd w:id="42"/>
      <w:bookmarkEnd w:id="43"/>
      <w:bookmarkEnd w:id="44"/>
      <w:bookmarkEnd w:id="45"/>
      <w:bookmarkEnd w:id="46"/>
      <w:bookmarkEnd w:id="47"/>
    </w:p>
    <w:p w14:paraId="09A4775F">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auto"/>
          <w:sz w:val="24"/>
          <w:szCs w:val="24"/>
        </w:rPr>
      </w:pPr>
      <w:bookmarkStart w:id="48" w:name="_Toc183682352"/>
      <w:bookmarkStart w:id="49" w:name="_Toc217446043"/>
      <w:bookmarkStart w:id="50" w:name="_Toc183582215"/>
      <w:r>
        <w:rPr>
          <w:rFonts w:hint="eastAsia" w:ascii="仿宋" w:hAnsi="仿宋" w:eastAsia="仿宋" w:cs="仿宋"/>
          <w:b/>
          <w:bCs/>
          <w:color w:val="auto"/>
          <w:sz w:val="24"/>
          <w:szCs w:val="24"/>
        </w:rPr>
        <w:t>13.响应文件的组成</w:t>
      </w:r>
    </w:p>
    <w:p w14:paraId="3C606E03">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color w:val="auto"/>
          <w:sz w:val="24"/>
          <w:szCs w:val="24"/>
        </w:rPr>
        <w:t>供应商应按照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的规定和要求编制响应文件。</w:t>
      </w:r>
      <w:r>
        <w:rPr>
          <w:rFonts w:hint="eastAsia" w:ascii="仿宋" w:hAnsi="仿宋" w:eastAsia="仿宋" w:cs="仿宋"/>
          <w:b/>
          <w:bCs/>
          <w:color w:val="auto"/>
          <w:sz w:val="24"/>
          <w:szCs w:val="24"/>
        </w:rPr>
        <w:t>供应商编写的响应文件应包括资格性响应文件和其他响应文件两部分，分册装订。</w:t>
      </w:r>
    </w:p>
    <w:p w14:paraId="5299BB03">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val="0"/>
          <w:color w:val="000000"/>
          <w:sz w:val="24"/>
          <w:szCs w:val="24"/>
        </w:rPr>
      </w:pPr>
      <w:r>
        <w:rPr>
          <w:rFonts w:hint="eastAsia" w:ascii="仿宋" w:hAnsi="仿宋" w:eastAsia="仿宋" w:cs="仿宋"/>
          <w:b/>
          <w:bCs w:val="0"/>
          <w:color w:val="auto"/>
          <w:sz w:val="24"/>
          <w:szCs w:val="24"/>
        </w:rPr>
        <w:t>14.响应文件的语</w:t>
      </w:r>
      <w:r>
        <w:rPr>
          <w:rFonts w:hint="eastAsia" w:ascii="仿宋" w:hAnsi="仿宋" w:eastAsia="仿宋" w:cs="仿宋"/>
          <w:b/>
          <w:bCs w:val="0"/>
          <w:color w:val="000000"/>
          <w:sz w:val="24"/>
          <w:szCs w:val="24"/>
        </w:rPr>
        <w:t>言</w:t>
      </w:r>
      <w:bookmarkEnd w:id="48"/>
      <w:bookmarkEnd w:id="49"/>
      <w:bookmarkEnd w:id="50"/>
    </w:p>
    <w:p w14:paraId="0FEBCCB6">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14.1 供应商提交的响应文件以及供应商与采购人、采购代理机构就有关报价的所有来往书面文件均须使用中文</w:t>
      </w:r>
      <w:r>
        <w:rPr>
          <w:rFonts w:hint="eastAsia" w:ascii="仿宋" w:hAnsi="仿宋" w:eastAsia="仿宋" w:cs="仿宋"/>
          <w:color w:val="000000"/>
          <w:sz w:val="24"/>
          <w:szCs w:val="24"/>
          <w:lang w:eastAsia="zh-CN"/>
        </w:rPr>
        <w:t>，除部分行业标准、国家标准、国际标准等需要以非中文形式表述且不宜翻译为中文的内容以外</w:t>
      </w:r>
      <w:r>
        <w:rPr>
          <w:rFonts w:hint="eastAsia" w:ascii="仿宋" w:hAnsi="仿宋" w:eastAsia="仿宋" w:cs="仿宋"/>
          <w:color w:val="000000"/>
          <w:sz w:val="24"/>
          <w:szCs w:val="24"/>
        </w:rPr>
        <w:t>。响应文件中如附有外文资料，</w:t>
      </w:r>
      <w:r>
        <w:rPr>
          <w:rFonts w:hint="eastAsia" w:ascii="仿宋" w:hAnsi="仿宋" w:eastAsia="仿宋" w:cs="仿宋"/>
          <w:color w:val="000000"/>
          <w:sz w:val="24"/>
          <w:szCs w:val="24"/>
          <w:lang w:eastAsia="zh-CN"/>
        </w:rPr>
        <w:t>应当</w:t>
      </w:r>
      <w:r>
        <w:rPr>
          <w:rFonts w:hint="eastAsia" w:ascii="仿宋" w:hAnsi="仿宋" w:eastAsia="仿宋" w:cs="仿宋"/>
          <w:color w:val="000000"/>
          <w:sz w:val="24"/>
          <w:szCs w:val="24"/>
        </w:rPr>
        <w:t>逐一对应翻译成中文并加盖供应商公章后附在相关外文资料后面，否则，供应商的外文资料将作为无效处理。（说明：供应商的法定代表人为外籍人士的，法定代表人的签字和护照除外。）</w:t>
      </w:r>
    </w:p>
    <w:p w14:paraId="52DA9247">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14.2 翻译的中文资料与外文资料如果出现差异和矛盾，以中文为准。但不能故意错误翻译，否则，供应商的外文资料将作为无效处理。</w:t>
      </w:r>
    </w:p>
    <w:p w14:paraId="412652AF">
      <w:pPr>
        <w:keepNext w:val="0"/>
        <w:keepLines w:val="0"/>
        <w:pageBreakBefore w:val="0"/>
        <w:widowControl w:val="0"/>
        <w:kinsoku/>
        <w:wordWrap/>
        <w:overflowPunct/>
        <w:topLinePunct w:val="0"/>
        <w:autoSpaceDE/>
        <w:autoSpaceDN/>
        <w:bidi w:val="0"/>
        <w:spacing w:before="0" w:after="0" w:line="360" w:lineRule="auto"/>
        <w:ind w:firstLine="482" w:firstLineChars="200"/>
        <w:textAlignment w:val="auto"/>
        <w:outlineLvl w:val="9"/>
        <w:rPr>
          <w:rFonts w:hint="eastAsia" w:ascii="仿宋" w:hAnsi="仿宋" w:eastAsia="仿宋" w:cs="仿宋"/>
          <w:b/>
          <w:bCs/>
          <w:color w:val="000000"/>
          <w:sz w:val="24"/>
          <w:szCs w:val="24"/>
        </w:rPr>
      </w:pPr>
      <w:bookmarkStart w:id="51" w:name="_Toc183682353"/>
      <w:bookmarkStart w:id="52" w:name="_Toc183582216"/>
      <w:bookmarkStart w:id="53" w:name="_Toc217446044"/>
      <w:r>
        <w:rPr>
          <w:rFonts w:hint="eastAsia" w:ascii="仿宋" w:hAnsi="仿宋" w:eastAsia="仿宋" w:cs="仿宋"/>
          <w:b/>
          <w:bCs/>
          <w:color w:val="000000"/>
          <w:sz w:val="24"/>
          <w:szCs w:val="24"/>
          <w:lang w:eastAsia="zh-CN"/>
        </w:rPr>
        <w:t>15.</w:t>
      </w:r>
      <w:r>
        <w:rPr>
          <w:rFonts w:hint="eastAsia" w:ascii="仿宋" w:hAnsi="仿宋" w:eastAsia="仿宋" w:cs="仿宋"/>
          <w:b/>
          <w:bCs/>
          <w:color w:val="000000"/>
          <w:sz w:val="24"/>
          <w:szCs w:val="24"/>
        </w:rPr>
        <w:t>计量单位</w:t>
      </w:r>
      <w:bookmarkEnd w:id="51"/>
      <w:bookmarkEnd w:id="52"/>
      <w:bookmarkEnd w:id="53"/>
    </w:p>
    <w:p w14:paraId="06F2977C">
      <w:pPr>
        <w:keepNext w:val="0"/>
        <w:keepLines w:val="0"/>
        <w:pageBreakBefore w:val="0"/>
        <w:widowControl w:val="0"/>
        <w:kinsoku/>
        <w:wordWrap/>
        <w:overflowPunct/>
        <w:topLinePunct w:val="0"/>
        <w:autoSpaceDE/>
        <w:autoSpaceDN/>
        <w:bidi w:val="0"/>
        <w:spacing w:line="360" w:lineRule="auto"/>
        <w:ind w:firstLine="470" w:firstLineChars="196"/>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除</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中另有规定外，本次采购项目所有合同项下的报价均采用国家法定的计量单位。</w:t>
      </w:r>
    </w:p>
    <w:p w14:paraId="2EDACF16">
      <w:pPr>
        <w:keepNext w:val="0"/>
        <w:keepLines w:val="0"/>
        <w:pageBreakBefore w:val="0"/>
        <w:widowControl w:val="0"/>
        <w:kinsoku/>
        <w:wordWrap/>
        <w:overflowPunct/>
        <w:topLinePunct w:val="0"/>
        <w:autoSpaceDE/>
        <w:autoSpaceDN/>
        <w:bidi w:val="0"/>
        <w:spacing w:line="360" w:lineRule="auto"/>
        <w:ind w:firstLine="470" w:firstLineChars="195"/>
        <w:textAlignment w:val="auto"/>
        <w:outlineLvl w:val="9"/>
        <w:rPr>
          <w:rFonts w:hint="eastAsia" w:ascii="仿宋" w:hAnsi="仿宋" w:eastAsia="仿宋" w:cs="仿宋"/>
          <w:b/>
          <w:bCs/>
          <w:color w:val="000000"/>
          <w:sz w:val="24"/>
          <w:szCs w:val="24"/>
        </w:rPr>
      </w:pPr>
      <w:bookmarkStart w:id="54" w:name="_Toc217446045"/>
      <w:r>
        <w:rPr>
          <w:rFonts w:hint="eastAsia" w:ascii="仿宋" w:hAnsi="仿宋" w:eastAsia="仿宋" w:cs="仿宋"/>
          <w:b/>
          <w:bCs/>
          <w:color w:val="000000"/>
          <w:sz w:val="24"/>
          <w:szCs w:val="24"/>
        </w:rPr>
        <w:t xml:space="preserve">16. </w:t>
      </w:r>
      <w:r>
        <w:rPr>
          <w:rFonts w:hint="eastAsia" w:ascii="仿宋" w:hAnsi="仿宋" w:eastAsia="仿宋" w:cs="仿宋"/>
          <w:b/>
          <w:color w:val="000000"/>
          <w:sz w:val="24"/>
          <w:szCs w:val="24"/>
        </w:rPr>
        <w:t>报价</w:t>
      </w:r>
      <w:r>
        <w:rPr>
          <w:rFonts w:hint="eastAsia" w:ascii="仿宋" w:hAnsi="仿宋" w:eastAsia="仿宋" w:cs="仿宋"/>
          <w:b/>
          <w:bCs/>
          <w:color w:val="000000"/>
          <w:sz w:val="24"/>
          <w:szCs w:val="24"/>
        </w:rPr>
        <w:t>货币</w:t>
      </w:r>
    </w:p>
    <w:p w14:paraId="4403D104">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本次项目的</w:t>
      </w:r>
      <w:r>
        <w:rPr>
          <w:rFonts w:hint="eastAsia" w:ascii="仿宋" w:hAnsi="仿宋" w:eastAsia="仿宋" w:cs="仿宋"/>
          <w:color w:val="000000"/>
          <w:sz w:val="24"/>
          <w:szCs w:val="24"/>
        </w:rPr>
        <w:t>报价货币为</w:t>
      </w:r>
      <w:r>
        <w:rPr>
          <w:rFonts w:hint="eastAsia" w:ascii="仿宋" w:hAnsi="仿宋" w:eastAsia="仿宋" w:cs="仿宋"/>
          <w:bCs/>
          <w:color w:val="000000"/>
          <w:sz w:val="24"/>
          <w:szCs w:val="24"/>
        </w:rPr>
        <w:t>人民币，报价以</w:t>
      </w:r>
      <w:r>
        <w:rPr>
          <w:rFonts w:hint="eastAsia" w:ascii="仿宋" w:hAnsi="仿宋" w:eastAsia="仿宋" w:cs="仿宋"/>
          <w:bCs/>
          <w:color w:val="000000"/>
          <w:sz w:val="24"/>
          <w:szCs w:val="24"/>
          <w:lang w:eastAsia="zh-CN"/>
        </w:rPr>
        <w:t>竞争性磋商文件</w:t>
      </w:r>
      <w:r>
        <w:rPr>
          <w:rFonts w:hint="eastAsia" w:ascii="仿宋" w:hAnsi="仿宋" w:eastAsia="仿宋" w:cs="仿宋"/>
          <w:bCs/>
          <w:color w:val="000000"/>
          <w:sz w:val="24"/>
          <w:szCs w:val="24"/>
        </w:rPr>
        <w:t>规定为准。</w:t>
      </w:r>
    </w:p>
    <w:bookmarkEnd w:id="54"/>
    <w:p w14:paraId="5713BC9E">
      <w:pPr>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17.响应文件格式</w:t>
      </w:r>
    </w:p>
    <w:p w14:paraId="2D188ABD">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17.1 供应商应尽量按照</w:t>
      </w:r>
      <w:r>
        <w:rPr>
          <w:rFonts w:hint="eastAsia" w:ascii="仿宋" w:hAnsi="仿宋" w:eastAsia="仿宋" w:cs="仿宋"/>
          <w:bCs/>
          <w:color w:val="000000"/>
          <w:sz w:val="24"/>
          <w:szCs w:val="24"/>
          <w:lang w:eastAsia="zh-CN"/>
        </w:rPr>
        <w:t>竞争性磋商文件</w:t>
      </w:r>
      <w:r>
        <w:rPr>
          <w:rFonts w:hint="eastAsia" w:ascii="仿宋" w:hAnsi="仿宋" w:eastAsia="仿宋" w:cs="仿宋"/>
          <w:bCs/>
          <w:color w:val="000000"/>
          <w:sz w:val="24"/>
          <w:szCs w:val="24"/>
        </w:rPr>
        <w:t>第</w:t>
      </w:r>
      <w:r>
        <w:rPr>
          <w:rFonts w:hint="eastAsia" w:ascii="仿宋" w:hAnsi="仿宋" w:eastAsia="仿宋" w:cs="仿宋"/>
          <w:bCs/>
          <w:color w:val="000000"/>
          <w:sz w:val="24"/>
          <w:szCs w:val="24"/>
          <w:lang w:eastAsia="zh-CN"/>
        </w:rPr>
        <w:t>七</w:t>
      </w:r>
      <w:r>
        <w:rPr>
          <w:rFonts w:hint="eastAsia" w:ascii="仿宋" w:hAnsi="仿宋" w:eastAsia="仿宋" w:cs="仿宋"/>
          <w:bCs/>
          <w:color w:val="000000"/>
          <w:sz w:val="24"/>
          <w:szCs w:val="24"/>
        </w:rPr>
        <w:t>章中提供的“响应文件格式”填写相关内容。因响应文件格式形式不规范或者内容不齐全导致为无效文件的风险由供应商自行承担。</w:t>
      </w:r>
    </w:p>
    <w:p w14:paraId="7CA1A672">
      <w:pPr>
        <w:keepNext w:val="0"/>
        <w:keepLines w:val="0"/>
        <w:pageBreakBefore w:val="0"/>
        <w:widowControl w:val="0"/>
        <w:kinsoku/>
        <w:wordWrap/>
        <w:overflowPunct/>
        <w:topLinePunct w:val="0"/>
        <w:autoSpaceDE/>
        <w:autoSpaceDN/>
        <w:bidi w:val="0"/>
        <w:spacing w:line="360" w:lineRule="auto"/>
        <w:ind w:left="2" w:leftChars="1"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17.2 对于没有格式要求的</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由供应商自行编写。</w:t>
      </w:r>
    </w:p>
    <w:p w14:paraId="16306D71">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仿宋" w:hAnsi="仿宋" w:eastAsia="仿宋" w:cs="仿宋"/>
          <w:b/>
          <w:color w:val="000000"/>
          <w:sz w:val="24"/>
          <w:szCs w:val="24"/>
        </w:rPr>
      </w:pPr>
      <w:bookmarkStart w:id="55" w:name="_Toc183682361"/>
      <w:bookmarkStart w:id="56" w:name="_Toc183582224"/>
      <w:bookmarkStart w:id="57" w:name="_Toc217446051"/>
      <w:r>
        <w:rPr>
          <w:rFonts w:hint="eastAsia" w:ascii="仿宋" w:hAnsi="仿宋" w:eastAsia="仿宋" w:cs="仿宋"/>
          <w:b/>
          <w:color w:val="000000"/>
          <w:sz w:val="24"/>
          <w:szCs w:val="24"/>
        </w:rPr>
        <w:t>18.响应文件的编制和签署</w:t>
      </w:r>
    </w:p>
    <w:p w14:paraId="01ADAC51">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auto"/>
          <w:sz w:val="24"/>
          <w:szCs w:val="24"/>
        </w:rPr>
      </w:pPr>
      <w:r>
        <w:rPr>
          <w:rFonts w:hint="eastAsia" w:ascii="仿宋" w:hAnsi="仿宋" w:eastAsia="仿宋" w:cs="仿宋"/>
          <w:color w:val="auto"/>
          <w:sz w:val="24"/>
          <w:szCs w:val="24"/>
        </w:rPr>
        <w:t>18.1 资格性响应文件正本</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r>
        <w:rPr>
          <w:rFonts w:hint="eastAsia" w:ascii="仿宋" w:hAnsi="仿宋" w:eastAsia="仿宋" w:cs="仿宋"/>
          <w:bCs/>
          <w:color w:val="auto"/>
          <w:sz w:val="24"/>
          <w:szCs w:val="24"/>
        </w:rPr>
        <w:t>，并在其封面上清楚地标明资格性响应文件、采购项目名称、采购项目编号、包件号及名称（若有）、供应商名称以及“正本”或“副本”字样。若正本和副本有不一致的内容，以正本书面响应文件为准。</w:t>
      </w:r>
    </w:p>
    <w:p w14:paraId="77C3B7A6">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18.2 其他响应文件正本</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份副本</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份，并在其封面上清楚地标明其他响应文件、采购项目名称、采购项目编号、包件号及名称（若有）、供应商名称以及“正本”或“副本”字。若正本和副本有不一致的内容，以正本书面响应文件为准。</w:t>
      </w:r>
    </w:p>
    <w:p w14:paraId="51BC634F">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18.3响应文件电子版2份，响应文件电子版须包含资格性响应文件、其他响应文件，制作为PDF格式文件，并拷贝到空白U盘中，U盘表面应标注供应商名称；供应商递交的电子版与纸质版正本不得出现实质性不一致（如内容不齐全、模糊不清等）的任何情形。</w:t>
      </w:r>
    </w:p>
    <w:bookmarkEnd w:id="55"/>
    <w:bookmarkEnd w:id="56"/>
    <w:bookmarkEnd w:id="57"/>
    <w:p w14:paraId="539BBFB2">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 xml:space="preserve"> 响应文件正本和副本均需在规定签章处签字和盖章。响应文件副本可采用正本的复印件，电子文档采用U盘制作。</w:t>
      </w:r>
    </w:p>
    <w:p w14:paraId="471E0C38">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响应文件的打印和书写应清楚工整，任何行间插字、涂改或增删，</w:t>
      </w:r>
      <w:r>
        <w:rPr>
          <w:rFonts w:hint="eastAsia" w:ascii="仿宋" w:hAnsi="仿宋" w:eastAsia="仿宋" w:cs="仿宋"/>
          <w:bCs/>
          <w:color w:val="000000"/>
          <w:sz w:val="24"/>
          <w:szCs w:val="24"/>
          <w:lang w:eastAsia="zh-CN"/>
        </w:rPr>
        <w:t>必须</w:t>
      </w:r>
      <w:r>
        <w:rPr>
          <w:rFonts w:hint="eastAsia" w:ascii="仿宋" w:hAnsi="仿宋" w:eastAsia="仿宋" w:cs="仿宋"/>
          <w:bCs/>
          <w:color w:val="000000"/>
          <w:sz w:val="24"/>
          <w:szCs w:val="24"/>
        </w:rPr>
        <w:t>由供应商的法定代表人或其授权代表签字</w:t>
      </w:r>
      <w:r>
        <w:rPr>
          <w:rFonts w:hint="eastAsia" w:ascii="仿宋" w:hAnsi="仿宋" w:eastAsia="仿宋" w:cs="仿宋"/>
          <w:bCs/>
          <w:color w:val="000000"/>
          <w:sz w:val="24"/>
          <w:szCs w:val="24"/>
          <w:lang w:eastAsia="zh-CN"/>
        </w:rPr>
        <w:t>并加</w:t>
      </w:r>
      <w:r>
        <w:rPr>
          <w:rFonts w:hint="eastAsia" w:ascii="仿宋" w:hAnsi="仿宋" w:eastAsia="仿宋" w:cs="仿宋"/>
          <w:bCs/>
          <w:color w:val="000000"/>
          <w:sz w:val="24"/>
          <w:szCs w:val="24"/>
        </w:rPr>
        <w:t>盖供应商公章。</w:t>
      </w:r>
    </w:p>
    <w:p w14:paraId="2CEBC237">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61C826A">
      <w:pPr>
        <w:keepNext w:val="0"/>
        <w:keepLines w:val="0"/>
        <w:pageBreakBefore w:val="0"/>
        <w:widowControl w:val="0"/>
        <w:kinsoku/>
        <w:wordWrap/>
        <w:overflowPunct/>
        <w:topLinePunct w:val="0"/>
        <w:autoSpaceDE/>
        <w:autoSpaceDN/>
        <w:bidi w:val="0"/>
        <w:spacing w:line="360" w:lineRule="auto"/>
        <w:ind w:firstLine="468" w:firstLineChars="195"/>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18.</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响应文件正本和副本需要逐页编目编码。</w:t>
      </w:r>
    </w:p>
    <w:p w14:paraId="5E2293C1">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响应文件正本和副本应当采用胶装方式装订成册，不得散装或者合页装订。</w:t>
      </w:r>
    </w:p>
    <w:p w14:paraId="3015539B">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响应文件应根据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的要求制作，签署、盖章。</w:t>
      </w:r>
    </w:p>
    <w:p w14:paraId="108270F5">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响应文件统一用A4幅面纸印制，除另有规定外。</w:t>
      </w:r>
    </w:p>
    <w:p w14:paraId="2AA6B2DC">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auto"/>
          <w:sz w:val="24"/>
          <w:szCs w:val="24"/>
          <w:lang w:eastAsia="zh-CN"/>
        </w:rPr>
      </w:pPr>
      <w:bookmarkStart w:id="58" w:name="_Toc89075877"/>
      <w:bookmarkStart w:id="59" w:name="_Toc217446053"/>
      <w:bookmarkStart w:id="60" w:name="_Toc77400781"/>
      <w:bookmarkStart w:id="61" w:name="_Toc183582226"/>
      <w:bookmarkStart w:id="62" w:name="_Toc183682363"/>
      <w:r>
        <w:rPr>
          <w:rFonts w:hint="eastAsia" w:ascii="仿宋" w:hAnsi="仿宋" w:eastAsia="仿宋" w:cs="仿宋"/>
          <w:b/>
          <w:color w:val="000000"/>
          <w:sz w:val="24"/>
          <w:szCs w:val="24"/>
        </w:rPr>
        <w:t>1</w:t>
      </w:r>
      <w:r>
        <w:rPr>
          <w:rFonts w:hint="eastAsia" w:ascii="仿宋" w:hAnsi="仿宋" w:eastAsia="仿宋" w:cs="仿宋"/>
          <w:b/>
          <w:color w:val="auto"/>
          <w:sz w:val="24"/>
          <w:szCs w:val="24"/>
        </w:rPr>
        <w:t>9.响应文件的密封和标注（不属于本项目</w:t>
      </w:r>
      <w:r>
        <w:rPr>
          <w:rFonts w:hint="eastAsia" w:ascii="仿宋" w:hAnsi="仿宋" w:eastAsia="仿宋" w:cs="仿宋"/>
          <w:b/>
          <w:color w:val="auto"/>
          <w:sz w:val="24"/>
          <w:szCs w:val="24"/>
          <w:lang w:eastAsia="zh-CN"/>
        </w:rPr>
        <w:t>磋商小组</w:t>
      </w:r>
      <w:r>
        <w:rPr>
          <w:rFonts w:hint="eastAsia" w:ascii="仿宋" w:hAnsi="仿宋" w:eastAsia="仿宋" w:cs="仿宋"/>
          <w:b/>
          <w:color w:val="auto"/>
          <w:sz w:val="24"/>
          <w:szCs w:val="24"/>
        </w:rPr>
        <w:t>评审范畴，由采购人、采购代理机构在接收响应文件时及时处理）</w:t>
      </w:r>
      <w:r>
        <w:rPr>
          <w:rFonts w:hint="eastAsia" w:ascii="仿宋" w:hAnsi="仿宋" w:eastAsia="仿宋" w:cs="仿宋"/>
          <w:b/>
          <w:color w:val="auto"/>
          <w:sz w:val="24"/>
          <w:szCs w:val="24"/>
          <w:lang w:eastAsia="zh-CN"/>
        </w:rPr>
        <w:t>。</w:t>
      </w:r>
    </w:p>
    <w:p w14:paraId="4048522C">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19.1 </w:t>
      </w:r>
      <w:r>
        <w:rPr>
          <w:rFonts w:hint="eastAsia" w:ascii="仿宋" w:hAnsi="仿宋" w:eastAsia="仿宋" w:cs="仿宋"/>
          <w:b/>
          <w:bCs/>
          <w:color w:val="auto"/>
          <w:sz w:val="24"/>
          <w:szCs w:val="24"/>
          <w:lang w:eastAsia="zh-CN"/>
        </w:rPr>
        <w:t>资格性和其他</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分开</w:t>
      </w:r>
      <w:r>
        <w:rPr>
          <w:rFonts w:hint="eastAsia" w:ascii="仿宋" w:hAnsi="仿宋" w:eastAsia="仿宋" w:cs="仿宋"/>
          <w:b/>
          <w:bCs/>
          <w:color w:val="auto"/>
          <w:sz w:val="24"/>
          <w:szCs w:val="24"/>
        </w:rPr>
        <w:t>单独密封包装，</w:t>
      </w:r>
      <w:r>
        <w:rPr>
          <w:rFonts w:hint="eastAsia" w:ascii="仿宋" w:hAnsi="仿宋" w:eastAsia="仿宋" w:cs="仿宋"/>
          <w:b/>
          <w:bCs/>
          <w:color w:val="auto"/>
          <w:sz w:val="24"/>
          <w:szCs w:val="24"/>
          <w:lang w:eastAsia="zh-CN"/>
        </w:rPr>
        <w:t>电子档可以单独密封包装也可以和资格</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一起密封包装，</w:t>
      </w:r>
      <w:r>
        <w:rPr>
          <w:rFonts w:hint="eastAsia" w:ascii="仿宋" w:hAnsi="仿宋" w:eastAsia="仿宋" w:cs="仿宋"/>
          <w:b/>
          <w:bCs/>
          <w:color w:val="auto"/>
          <w:kern w:val="0"/>
          <w:sz w:val="24"/>
          <w:szCs w:val="24"/>
          <w:lang w:val="en-US" w:eastAsia="zh-CN" w:bidi="ar"/>
        </w:rPr>
        <w:t>最终报价表必须</w:t>
      </w:r>
      <w:r>
        <w:rPr>
          <w:rFonts w:hint="eastAsia" w:ascii="仿宋" w:hAnsi="仿宋" w:eastAsia="仿宋" w:cs="仿宋"/>
          <w:b/>
          <w:bCs/>
          <w:color w:val="auto"/>
          <w:sz w:val="24"/>
          <w:szCs w:val="24"/>
          <w:lang w:eastAsia="zh-CN"/>
        </w:rPr>
        <w:t>单独密封包装</w:t>
      </w:r>
      <w:r>
        <w:rPr>
          <w:rFonts w:hint="eastAsia" w:ascii="仿宋" w:hAnsi="仿宋" w:eastAsia="仿宋" w:cs="仿宋"/>
          <w:b/>
          <w:bCs/>
          <w:color w:val="auto"/>
          <w:sz w:val="24"/>
          <w:szCs w:val="24"/>
        </w:rPr>
        <w:t>。</w:t>
      </w:r>
    </w:p>
    <w:p w14:paraId="66C4A9BF">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19.2 响应文件密封袋的最外层应清楚地标明采购项目名称、采购项目编</w:t>
      </w:r>
      <w:r>
        <w:rPr>
          <w:rFonts w:hint="eastAsia" w:ascii="仿宋" w:hAnsi="仿宋" w:eastAsia="仿宋" w:cs="仿宋"/>
          <w:color w:val="auto"/>
          <w:sz w:val="24"/>
          <w:szCs w:val="24"/>
        </w:rPr>
        <w:t>号、包件号及名称（若有）、供应商名称</w:t>
      </w:r>
      <w:r>
        <w:rPr>
          <w:rFonts w:hint="eastAsia" w:ascii="仿宋" w:hAnsi="仿宋" w:eastAsia="仿宋" w:cs="仿宋"/>
          <w:bCs/>
          <w:color w:val="auto"/>
          <w:sz w:val="24"/>
          <w:szCs w:val="24"/>
          <w:lang w:eastAsia="zh-CN"/>
        </w:rPr>
        <w:t>，（</w:t>
      </w:r>
      <w:r>
        <w:rPr>
          <w:rFonts w:hint="eastAsia" w:ascii="仿宋" w:hAnsi="仿宋" w:eastAsia="仿宋" w:cs="仿宋"/>
          <w:b w:val="0"/>
          <w:bCs w:val="0"/>
          <w:sz w:val="24"/>
          <w:szCs w:val="24"/>
          <w:lang w:eastAsia="zh-CN"/>
        </w:rPr>
        <w:t>格式</w:t>
      </w:r>
      <w:r>
        <w:rPr>
          <w:rFonts w:hint="eastAsia" w:ascii="仿宋" w:hAnsi="仿宋" w:eastAsia="仿宋" w:cs="仿宋"/>
          <w:b w:val="0"/>
          <w:bCs w:val="0"/>
          <w:sz w:val="24"/>
          <w:szCs w:val="24"/>
          <w:lang w:val="en-US" w:eastAsia="zh-CN"/>
        </w:rPr>
        <w:t>详见第七章</w:t>
      </w:r>
      <w:r>
        <w:rPr>
          <w:rFonts w:hint="eastAsia" w:ascii="仿宋" w:hAnsi="仿宋" w:eastAsia="仿宋" w:cs="仿宋"/>
          <w:bCs/>
          <w:color w:val="auto"/>
          <w:sz w:val="24"/>
          <w:szCs w:val="24"/>
          <w:lang w:eastAsia="zh-CN"/>
        </w:rPr>
        <w:t>）；每一密封件上应注明“于   年  月  日  时  分之前不准启封”字样</w:t>
      </w:r>
      <w:r>
        <w:rPr>
          <w:rFonts w:hint="eastAsia" w:ascii="仿宋" w:hAnsi="仿宋" w:eastAsia="仿宋" w:cs="仿宋"/>
          <w:color w:val="000000"/>
          <w:sz w:val="24"/>
          <w:szCs w:val="24"/>
        </w:rPr>
        <w:t>。</w:t>
      </w:r>
    </w:p>
    <w:p w14:paraId="6130B746">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19.3 所有外层密封袋的封口处应粘贴牢固</w:t>
      </w:r>
      <w:r>
        <w:rPr>
          <w:rFonts w:hint="eastAsia" w:ascii="仿宋" w:hAnsi="仿宋" w:eastAsia="仿宋" w:cs="仿宋"/>
          <w:sz w:val="24"/>
        </w:rPr>
        <w:t>，</w:t>
      </w:r>
      <w:r>
        <w:rPr>
          <w:rFonts w:hint="eastAsia" w:ascii="仿宋" w:hAnsi="仿宋" w:eastAsia="仿宋" w:cs="仿宋"/>
          <w:b/>
          <w:bCs/>
          <w:sz w:val="24"/>
        </w:rPr>
        <w:t>并在封口处加盖单位公章</w:t>
      </w:r>
      <w:r>
        <w:rPr>
          <w:rFonts w:hint="eastAsia" w:ascii="仿宋" w:hAnsi="仿宋" w:eastAsia="仿宋" w:cs="仿宋"/>
          <w:color w:val="000000"/>
          <w:sz w:val="24"/>
          <w:szCs w:val="24"/>
        </w:rPr>
        <w:t>。</w:t>
      </w:r>
    </w:p>
    <w:p w14:paraId="32A9F857">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19.4 未按以上要求进行密封和标注的响应文件，采购人、采购代理机构将拒收或者在时间允许的范围内，要求修改完善后接收</w:t>
      </w:r>
      <w:r>
        <w:rPr>
          <w:rFonts w:hint="eastAsia" w:ascii="仿宋" w:hAnsi="仿宋" w:eastAsia="仿宋" w:cs="仿宋"/>
          <w:color w:val="000000"/>
          <w:sz w:val="24"/>
          <w:szCs w:val="24"/>
          <w:lang w:eastAsia="zh-CN"/>
        </w:rPr>
        <w:t>，若在递交响应文件截止时间前未完善并递交，将作为未按规定时间递交响应文件处理；递交后，由于密封不牢固造成提前开封的响应文件，采购代理机构将予以拒绝，并退回供应商。</w:t>
      </w:r>
    </w:p>
    <w:p w14:paraId="36D4021D">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20.响应文件的递交</w:t>
      </w:r>
    </w:p>
    <w:p w14:paraId="08713751">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000000"/>
          <w:sz w:val="24"/>
          <w:szCs w:val="24"/>
        </w:rPr>
        <w:t>20.1 资格性响应文件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其他响应文件</w:t>
      </w:r>
      <w:r>
        <w:rPr>
          <w:rFonts w:hint="eastAsia" w:ascii="仿宋" w:hAnsi="仿宋" w:eastAsia="仿宋" w:cs="仿宋"/>
          <w:color w:val="000000"/>
          <w:sz w:val="24"/>
          <w:szCs w:val="24"/>
          <w:lang w:eastAsia="zh-CN"/>
        </w:rPr>
        <w:t>和响应</w:t>
      </w:r>
      <w:r>
        <w:rPr>
          <w:rFonts w:hint="eastAsia" w:ascii="仿宋" w:hAnsi="仿宋" w:eastAsia="仿宋" w:cs="仿宋"/>
          <w:color w:val="000000"/>
          <w:sz w:val="24"/>
          <w:szCs w:val="24"/>
          <w:lang w:val="zh-CN" w:eastAsia="zh-CN"/>
        </w:rPr>
        <w:t>文件电子版（</w:t>
      </w:r>
      <w:r>
        <w:rPr>
          <w:rFonts w:hint="eastAsia" w:ascii="仿宋" w:hAnsi="仿宋" w:eastAsia="仿宋" w:cs="仿宋"/>
          <w:color w:val="000000"/>
          <w:sz w:val="24"/>
          <w:szCs w:val="24"/>
          <w:lang w:val="en-US" w:eastAsia="zh-CN"/>
        </w:rPr>
        <w:t>U盘）</w:t>
      </w:r>
      <w:r>
        <w:rPr>
          <w:rFonts w:hint="eastAsia" w:ascii="仿宋" w:hAnsi="仿宋" w:eastAsia="仿宋" w:cs="仿宋"/>
          <w:color w:val="000000"/>
          <w:sz w:val="24"/>
          <w:szCs w:val="24"/>
        </w:rPr>
        <w:t>应于递交响应文件截止时间前送达指定地点，采购代理机构拒绝接收截止时间后送达的响应文件。递交</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文件时，供应商</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w:t>
      </w:r>
      <w:r>
        <w:rPr>
          <w:rFonts w:hint="eastAsia" w:ascii="仿宋" w:hAnsi="仿宋" w:eastAsia="仿宋" w:cs="仿宋"/>
          <w:color w:val="000000"/>
          <w:sz w:val="24"/>
          <w:szCs w:val="24"/>
          <w:lang w:eastAsia="zh-CN"/>
        </w:rPr>
        <w:t>封面及文件中</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项目</w:t>
      </w: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文号、分包号和</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项目名称、</w:t>
      </w:r>
      <w:r>
        <w:rPr>
          <w:rFonts w:hint="eastAsia" w:ascii="仿宋" w:hAnsi="仿宋" w:eastAsia="仿宋" w:cs="仿宋"/>
          <w:color w:val="000000"/>
          <w:sz w:val="24"/>
          <w:szCs w:val="24"/>
        </w:rPr>
        <w:t>文号、分包号应当一致。</w:t>
      </w:r>
      <w:r>
        <w:rPr>
          <w:rFonts w:hint="eastAsia" w:ascii="仿宋" w:hAnsi="仿宋" w:eastAsia="仿宋" w:cs="仿宋"/>
          <w:color w:val="000000"/>
          <w:sz w:val="24"/>
          <w:szCs w:val="24"/>
          <w:lang w:eastAsia="zh-CN"/>
        </w:rPr>
        <w:t>如果响应</w:t>
      </w:r>
      <w:r>
        <w:rPr>
          <w:rFonts w:hint="eastAsia" w:ascii="仿宋" w:hAnsi="仿宋" w:eastAsia="仿宋" w:cs="仿宋"/>
          <w:color w:val="000000"/>
          <w:sz w:val="24"/>
          <w:szCs w:val="24"/>
        </w:rPr>
        <w:t>文件</w:t>
      </w:r>
      <w:r>
        <w:rPr>
          <w:rFonts w:hint="eastAsia" w:ascii="仿宋" w:hAnsi="仿宋" w:eastAsia="仿宋" w:cs="仿宋"/>
          <w:color w:val="000000"/>
          <w:sz w:val="24"/>
          <w:szCs w:val="24"/>
          <w:lang w:eastAsia="zh-CN"/>
        </w:rPr>
        <w:t>中的项目</w:t>
      </w: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文号、分包</w:t>
      </w:r>
      <w:r>
        <w:rPr>
          <w:rFonts w:hint="eastAsia" w:ascii="仿宋" w:hAnsi="仿宋" w:eastAsia="仿宋" w:cs="仿宋"/>
          <w:color w:val="000000"/>
          <w:sz w:val="24"/>
          <w:szCs w:val="24"/>
          <w:lang w:eastAsia="zh-CN"/>
        </w:rPr>
        <w:t>号</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项目</w:t>
      </w: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文号、分包号一致，只是</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封面文字错误的，可以在</w:t>
      </w:r>
      <w:r>
        <w:rPr>
          <w:rFonts w:hint="eastAsia" w:ascii="仿宋" w:hAnsi="仿宋" w:eastAsia="仿宋" w:cs="仿宋"/>
          <w:color w:val="000000"/>
          <w:sz w:val="24"/>
          <w:szCs w:val="24"/>
          <w:lang w:eastAsia="zh-CN"/>
        </w:rPr>
        <w:t>评审</w:t>
      </w:r>
      <w:r>
        <w:rPr>
          <w:rFonts w:hint="eastAsia" w:ascii="仿宋" w:hAnsi="仿宋" w:eastAsia="仿宋" w:cs="仿宋"/>
          <w:color w:val="000000"/>
          <w:sz w:val="24"/>
          <w:szCs w:val="24"/>
        </w:rPr>
        <w:t>过程中当面予以澄清，以有效的</w:t>
      </w:r>
      <w:r>
        <w:rPr>
          <w:rFonts w:hint="eastAsia" w:ascii="仿宋" w:hAnsi="仿宋" w:eastAsia="仿宋" w:cs="仿宋"/>
          <w:color w:val="auto"/>
          <w:sz w:val="24"/>
          <w:szCs w:val="24"/>
        </w:rPr>
        <w:t>澄清材料作为认定</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文件是否有效的依据。</w:t>
      </w:r>
    </w:p>
    <w:bookmarkEnd w:id="58"/>
    <w:bookmarkEnd w:id="59"/>
    <w:bookmarkEnd w:id="60"/>
    <w:bookmarkEnd w:id="61"/>
    <w:bookmarkEnd w:id="62"/>
    <w:p w14:paraId="2FFE66CB">
      <w:pPr>
        <w:keepNext w:val="0"/>
        <w:keepLines w:val="0"/>
        <w:pageBreakBefore w:val="0"/>
        <w:widowControl w:val="0"/>
        <w:tabs>
          <w:tab w:val="left" w:pos="1080"/>
        </w:tabs>
        <w:kinsoku/>
        <w:wordWrap/>
        <w:overflowPunct/>
        <w:topLinePunct w:val="0"/>
        <w:autoSpaceDE/>
        <w:autoSpaceDN/>
        <w:bidi w:val="0"/>
        <w:spacing w:line="360" w:lineRule="auto"/>
        <w:ind w:firstLine="463" w:firstLineChars="192"/>
        <w:textAlignment w:val="auto"/>
        <w:outlineLvl w:val="9"/>
        <w:rPr>
          <w:rFonts w:hint="eastAsia" w:ascii="仿宋" w:hAnsi="仿宋" w:eastAsia="仿宋" w:cs="仿宋"/>
          <w:color w:val="auto"/>
          <w:lang w:val="en-US" w:eastAsia="zh-CN"/>
        </w:rPr>
      </w:pPr>
      <w:bookmarkStart w:id="63" w:name="_Toc217446055"/>
      <w:bookmarkStart w:id="64" w:name="_Toc183582228"/>
      <w:bookmarkStart w:id="65" w:name="_Toc183682365"/>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最终报价表</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后，</w:t>
      </w:r>
      <w:r>
        <w:rPr>
          <w:rFonts w:hint="eastAsia" w:ascii="仿宋" w:hAnsi="仿宋" w:eastAsia="仿宋" w:cs="仿宋"/>
          <w:b/>
          <w:bCs/>
          <w:color w:val="auto"/>
          <w:sz w:val="24"/>
          <w:szCs w:val="24"/>
          <w:highlight w:val="none"/>
          <w:lang w:eastAsia="zh-CN"/>
        </w:rPr>
        <w:t>磋商小组</w:t>
      </w:r>
      <w:r>
        <w:rPr>
          <w:rFonts w:hint="eastAsia" w:ascii="仿宋" w:hAnsi="仿宋" w:eastAsia="仿宋" w:cs="仿宋"/>
          <w:b/>
          <w:bCs/>
          <w:color w:val="auto"/>
          <w:sz w:val="24"/>
          <w:szCs w:val="24"/>
          <w:highlight w:val="none"/>
        </w:rPr>
        <w:t>要求供应商进行</w:t>
      </w:r>
      <w:r>
        <w:rPr>
          <w:rFonts w:hint="eastAsia" w:ascii="仿宋" w:hAnsi="仿宋" w:eastAsia="仿宋" w:cs="仿宋"/>
          <w:b/>
          <w:bCs/>
          <w:color w:val="auto"/>
          <w:sz w:val="24"/>
          <w:szCs w:val="24"/>
          <w:highlight w:val="none"/>
          <w:lang w:eastAsia="zh-CN"/>
        </w:rPr>
        <w:t>最终</w:t>
      </w:r>
      <w:r>
        <w:rPr>
          <w:rFonts w:hint="eastAsia" w:ascii="仿宋" w:hAnsi="仿宋" w:eastAsia="仿宋" w:cs="仿宋"/>
          <w:b/>
          <w:bCs/>
          <w:color w:val="auto"/>
          <w:sz w:val="24"/>
          <w:szCs w:val="24"/>
          <w:highlight w:val="none"/>
        </w:rPr>
        <w:t>报价时</w:t>
      </w:r>
      <w:r>
        <w:rPr>
          <w:rFonts w:hint="eastAsia" w:ascii="仿宋" w:hAnsi="仿宋" w:eastAsia="仿宋" w:cs="仿宋"/>
          <w:b/>
          <w:bCs/>
          <w:color w:val="auto"/>
          <w:sz w:val="24"/>
          <w:szCs w:val="24"/>
          <w:highlight w:val="none"/>
          <w:lang w:eastAsia="zh-CN"/>
        </w:rPr>
        <w:t>现场密封</w:t>
      </w:r>
      <w:r>
        <w:rPr>
          <w:rFonts w:hint="eastAsia" w:ascii="仿宋" w:hAnsi="仿宋" w:eastAsia="仿宋" w:cs="仿宋"/>
          <w:b/>
          <w:bCs/>
          <w:color w:val="auto"/>
          <w:sz w:val="24"/>
          <w:szCs w:val="24"/>
          <w:highlight w:val="none"/>
        </w:rPr>
        <w:t>递交。</w:t>
      </w:r>
    </w:p>
    <w:p w14:paraId="6E0523D6">
      <w:pPr>
        <w:keepNext w:val="0"/>
        <w:keepLines w:val="0"/>
        <w:pageBreakBefore w:val="0"/>
        <w:widowControl w:val="0"/>
        <w:tabs>
          <w:tab w:val="left" w:pos="1080"/>
        </w:tabs>
        <w:kinsoku/>
        <w:wordWrap/>
        <w:overflowPunct/>
        <w:topLinePunct w:val="0"/>
        <w:autoSpaceDE/>
        <w:autoSpaceDN/>
        <w:bidi w:val="0"/>
        <w:spacing w:line="360" w:lineRule="auto"/>
        <w:ind w:firstLine="460" w:firstLineChars="192"/>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本次采购不接收邮寄的响应文件（本次采购可以接收邮寄的响应文件，但因邮寄导致截止时间以后收到的响应文件，响应文件将被拒收）。</w:t>
      </w:r>
    </w:p>
    <w:p w14:paraId="5541919A">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3" w:firstLineChars="192"/>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21.响应文件的修改和撤回（补充、修改响应文件的密封和标注按照本章“19.响应文件的密封和标注”规定处理）</w:t>
      </w:r>
    </w:p>
    <w:p w14:paraId="543276A9">
      <w:pPr>
        <w:pStyle w:val="6"/>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21.1供应商在提交响应文件后可对其响应文件进行修改或撤回，但该修改或撤回的书面通知须在递交截止时间之前送达采购代理机构，补充、修改的内容作为响应文件的组成部分。且该通知</w:t>
      </w:r>
      <w:r>
        <w:rPr>
          <w:rFonts w:hint="eastAsia" w:ascii="仿宋" w:hAnsi="仿宋" w:eastAsia="仿宋" w:cs="仿宋"/>
          <w:color w:val="000000"/>
          <w:sz w:val="24"/>
          <w:szCs w:val="24"/>
          <w:lang w:eastAsia="zh-CN"/>
        </w:rPr>
        <w:t>须</w:t>
      </w:r>
      <w:r>
        <w:rPr>
          <w:rFonts w:hint="eastAsia" w:ascii="仿宋" w:hAnsi="仿宋" w:eastAsia="仿宋" w:cs="仿宋"/>
          <w:color w:val="000000"/>
          <w:sz w:val="24"/>
          <w:szCs w:val="24"/>
        </w:rPr>
        <w:t>经正式授权的供应商代表签字方为有效。 供应商在提交响应文件截止时</w:t>
      </w:r>
      <w:r>
        <w:rPr>
          <w:rFonts w:hint="eastAsia" w:ascii="仿宋" w:hAnsi="仿宋" w:eastAsia="仿宋" w:cs="仿宋"/>
          <w:color w:val="000000"/>
          <w:sz w:val="24"/>
          <w:szCs w:val="24"/>
          <w:lang w:eastAsia="zh-CN"/>
        </w:rPr>
        <w:t>间之</w:t>
      </w:r>
      <w:r>
        <w:rPr>
          <w:rFonts w:hint="eastAsia" w:ascii="仿宋" w:hAnsi="仿宋" w:eastAsia="仿宋" w:cs="仿宋"/>
          <w:color w:val="000000"/>
          <w:sz w:val="24"/>
          <w:szCs w:val="24"/>
        </w:rPr>
        <w:t>前，可以对所提交的响应文件进行补充、修改或者撤回，补充、修改的内容与响应文件不一致的，以补充、修改的内容为准。</w:t>
      </w:r>
    </w:p>
    <w:p w14:paraId="4E7F80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21.2供应商对响应文件修改的书面材料或撤回的通知应该按规定进行编写、密封、标注和递送，并注明“修改响应文件”字样。</w:t>
      </w:r>
    </w:p>
    <w:p w14:paraId="19BA4B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21.3供应商不得在递交截止时间起至响应文件有效期期满前撤销其响应文件。</w:t>
      </w:r>
    </w:p>
    <w:p w14:paraId="206714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21.4</w:t>
      </w:r>
      <w:r>
        <w:rPr>
          <w:rFonts w:hint="eastAsia" w:ascii="仿宋" w:hAnsi="仿宋" w:eastAsia="仿宋" w:cs="仿宋"/>
          <w:color w:val="000000"/>
          <w:sz w:val="24"/>
          <w:szCs w:val="24"/>
        </w:rPr>
        <w:t>在递交</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截止时间之后，供应商不得对其响应文件进行任何修改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已经递交的响应文件</w:t>
      </w:r>
      <w:r>
        <w:rPr>
          <w:rFonts w:hint="eastAsia" w:ascii="仿宋" w:hAnsi="仿宋" w:eastAsia="仿宋" w:cs="仿宋"/>
          <w:color w:val="000000"/>
          <w:sz w:val="24"/>
          <w:szCs w:val="24"/>
          <w:lang w:eastAsia="zh-CN"/>
        </w:rPr>
        <w:t>采购人、采购代理机构</w:t>
      </w:r>
      <w:r>
        <w:rPr>
          <w:rFonts w:hint="eastAsia" w:ascii="仿宋" w:hAnsi="仿宋" w:eastAsia="仿宋" w:cs="仿宋"/>
          <w:color w:val="000000"/>
          <w:sz w:val="24"/>
          <w:szCs w:val="24"/>
          <w:lang w:val="en-US" w:eastAsia="zh-CN"/>
        </w:rPr>
        <w:t>可以</w:t>
      </w:r>
      <w:r>
        <w:rPr>
          <w:rFonts w:hint="eastAsia" w:ascii="仿宋" w:hAnsi="仿宋" w:eastAsia="仿宋" w:cs="仿宋"/>
          <w:color w:val="000000"/>
          <w:sz w:val="24"/>
          <w:szCs w:val="24"/>
          <w:lang w:eastAsia="zh-CN"/>
        </w:rPr>
        <w:t>不予退还</w:t>
      </w:r>
      <w:r>
        <w:rPr>
          <w:rFonts w:hint="eastAsia" w:ascii="仿宋" w:hAnsi="仿宋" w:eastAsia="仿宋" w:cs="仿宋"/>
          <w:color w:val="000000"/>
          <w:sz w:val="24"/>
          <w:szCs w:val="24"/>
        </w:rPr>
        <w:t>。</w:t>
      </w:r>
    </w:p>
    <w:p w14:paraId="410C1C16">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响应文件中报价如果出现下列不一致的，可按以下原则进行修改：</w:t>
      </w:r>
    </w:p>
    <w:p w14:paraId="21F83692">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kern w:val="0"/>
          <w:sz w:val="24"/>
          <w:szCs w:val="24"/>
        </w:rPr>
        <w:t>大写金额和小写金额不一致的，以大写金额为准</w:t>
      </w:r>
      <w:r>
        <w:rPr>
          <w:rFonts w:hint="eastAsia" w:ascii="仿宋" w:hAnsi="仿宋" w:eastAsia="仿宋" w:cs="仿宋"/>
          <w:sz w:val="24"/>
          <w:szCs w:val="24"/>
        </w:rPr>
        <w:t>，但大写金额文字存在错误的，应当先对大写金额的文字错误进行澄清、说明或者更正，再行修正。</w:t>
      </w:r>
    </w:p>
    <w:p w14:paraId="4B1E6314">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kern w:val="0"/>
          <w:sz w:val="24"/>
          <w:szCs w:val="24"/>
        </w:rPr>
        <w:t>总价金额与按单价汇总金额不一致的，以单价金额计算结果为准，</w:t>
      </w:r>
      <w:r>
        <w:rPr>
          <w:rFonts w:hint="eastAsia" w:ascii="仿宋" w:hAnsi="仿宋" w:eastAsia="仿宋" w:cs="仿宋"/>
          <w:sz w:val="24"/>
          <w:szCs w:val="24"/>
        </w:rPr>
        <w:t>但</w:t>
      </w:r>
      <w:r>
        <w:rPr>
          <w:rFonts w:hint="eastAsia" w:ascii="仿宋" w:hAnsi="仿宋" w:eastAsia="仿宋" w:cs="仿宋"/>
          <w:kern w:val="0"/>
          <w:sz w:val="24"/>
          <w:szCs w:val="24"/>
        </w:rPr>
        <w:t>单价或者单价汇总金额存在数字或者</w:t>
      </w:r>
      <w:r>
        <w:rPr>
          <w:rFonts w:hint="eastAsia" w:ascii="仿宋" w:hAnsi="仿宋" w:eastAsia="仿宋" w:cs="仿宋"/>
          <w:sz w:val="24"/>
          <w:szCs w:val="24"/>
        </w:rPr>
        <w:t>文字错误的，应当先对</w:t>
      </w:r>
      <w:r>
        <w:rPr>
          <w:rFonts w:hint="eastAsia" w:ascii="仿宋" w:hAnsi="仿宋" w:eastAsia="仿宋" w:cs="仿宋"/>
          <w:kern w:val="0"/>
          <w:sz w:val="24"/>
          <w:szCs w:val="24"/>
        </w:rPr>
        <w:t>数字或者</w:t>
      </w:r>
      <w:r>
        <w:rPr>
          <w:rFonts w:hint="eastAsia" w:ascii="仿宋" w:hAnsi="仿宋" w:eastAsia="仿宋" w:cs="仿宋"/>
          <w:sz w:val="24"/>
          <w:szCs w:val="24"/>
        </w:rPr>
        <w:t>文字错误进行澄清、说明或者更正，再行修正。</w:t>
      </w:r>
    </w:p>
    <w:p w14:paraId="40B0F90F">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）单价金额小数点</w:t>
      </w:r>
      <w:r>
        <w:rPr>
          <w:rFonts w:hint="eastAsia" w:ascii="仿宋" w:hAnsi="仿宋" w:eastAsia="仿宋" w:cs="仿宋"/>
          <w:kern w:val="0"/>
          <w:sz w:val="24"/>
          <w:szCs w:val="24"/>
        </w:rPr>
        <w:t>或者百分比有明显错位的</w:t>
      </w:r>
      <w:r>
        <w:rPr>
          <w:rFonts w:hint="eastAsia" w:ascii="仿宋" w:hAnsi="仿宋" w:eastAsia="仿宋" w:cs="仿宋"/>
          <w:sz w:val="24"/>
          <w:szCs w:val="24"/>
        </w:rPr>
        <w:t>，以总价为准，修正单价。</w:t>
      </w:r>
    </w:p>
    <w:p w14:paraId="0C6A160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3501D5A">
      <w:pPr>
        <w:keepNext w:val="0"/>
        <w:keepLines w:val="0"/>
        <w:pageBreakBefore w:val="0"/>
        <w:widowControl w:val="0"/>
        <w:kinsoku/>
        <w:wordWrap/>
        <w:overflowPunct/>
        <w:topLinePunct w:val="0"/>
        <w:autoSpaceDE/>
        <w:autoSpaceDN/>
        <w:bidi w:val="0"/>
        <w:spacing w:line="360" w:lineRule="auto"/>
        <w:ind w:firstLine="48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供应商对其提交的响应文件的真实性、合法性承担法律责任。</w:t>
      </w:r>
      <w:bookmarkEnd w:id="63"/>
      <w:bookmarkEnd w:id="64"/>
      <w:bookmarkEnd w:id="65"/>
    </w:p>
    <w:p w14:paraId="66269EE7">
      <w:pPr>
        <w:pStyle w:val="4"/>
        <w:keepNext w:val="0"/>
        <w:keepLines w:val="0"/>
        <w:kinsoku/>
        <w:wordWrap/>
        <w:overflowPunct/>
        <w:topLinePunct w:val="0"/>
        <w:bidi w:val="0"/>
        <w:spacing w:line="360" w:lineRule="auto"/>
        <w:jc w:val="center"/>
        <w:rPr>
          <w:rFonts w:hint="eastAsia" w:ascii="仿宋" w:hAnsi="仿宋" w:eastAsia="仿宋" w:cs="仿宋"/>
          <w:color w:val="000000"/>
          <w:sz w:val="30"/>
          <w:szCs w:val="30"/>
        </w:rPr>
      </w:pPr>
      <w:bookmarkStart w:id="66" w:name="_Toc5769"/>
      <w:bookmarkStart w:id="67" w:name="_Toc24415"/>
      <w:bookmarkStart w:id="68" w:name="_Toc183582231"/>
      <w:bookmarkStart w:id="69" w:name="_Toc217446056"/>
      <w:bookmarkStart w:id="70" w:name="_Toc183682368"/>
      <w:bookmarkStart w:id="71" w:name="_Toc89075878"/>
      <w:bookmarkStart w:id="72" w:name="_Toc77400782"/>
      <w:r>
        <w:rPr>
          <w:rFonts w:hint="eastAsia" w:ascii="仿宋" w:hAnsi="仿宋" w:eastAsia="仿宋" w:cs="仿宋"/>
          <w:color w:val="000000"/>
          <w:sz w:val="30"/>
          <w:szCs w:val="30"/>
        </w:rPr>
        <w:t>五、评审</w:t>
      </w:r>
      <w:bookmarkEnd w:id="66"/>
      <w:bookmarkEnd w:id="67"/>
    </w:p>
    <w:p w14:paraId="5ADC07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22.</w:t>
      </w:r>
      <w:r>
        <w:rPr>
          <w:rFonts w:hint="eastAsia" w:ascii="仿宋" w:hAnsi="仿宋" w:eastAsia="仿宋" w:cs="仿宋"/>
          <w:b/>
          <w:bCs/>
          <w:color w:val="auto"/>
          <w:sz w:val="24"/>
          <w:szCs w:val="24"/>
          <w:lang w:eastAsia="zh-CN"/>
        </w:rPr>
        <w:t>磋商小组</w:t>
      </w:r>
      <w:r>
        <w:rPr>
          <w:rFonts w:hint="eastAsia" w:ascii="仿宋" w:hAnsi="仿宋" w:eastAsia="仿宋" w:cs="仿宋"/>
          <w:b/>
          <w:bCs/>
          <w:color w:val="auto"/>
          <w:sz w:val="24"/>
          <w:szCs w:val="24"/>
        </w:rPr>
        <w:t>的组建及其评审工作按照本文件第</w:t>
      </w: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章的规定进行。</w:t>
      </w:r>
    </w:p>
    <w:p w14:paraId="03F7C8D6">
      <w:pPr>
        <w:pStyle w:val="4"/>
        <w:keepNext w:val="0"/>
        <w:keepLines w:val="0"/>
        <w:kinsoku/>
        <w:wordWrap/>
        <w:overflowPunct/>
        <w:topLinePunct w:val="0"/>
        <w:bidi w:val="0"/>
        <w:spacing w:line="360" w:lineRule="auto"/>
        <w:jc w:val="center"/>
        <w:rPr>
          <w:rFonts w:hint="eastAsia" w:ascii="仿宋" w:hAnsi="仿宋" w:eastAsia="仿宋" w:cs="仿宋"/>
          <w:color w:val="auto"/>
          <w:sz w:val="30"/>
          <w:szCs w:val="30"/>
        </w:rPr>
      </w:pPr>
      <w:bookmarkStart w:id="73" w:name="_Toc5851"/>
      <w:bookmarkStart w:id="74" w:name="_Toc5998"/>
      <w:r>
        <w:rPr>
          <w:rFonts w:hint="eastAsia" w:ascii="仿宋" w:hAnsi="仿宋" w:eastAsia="仿宋" w:cs="仿宋"/>
          <w:color w:val="auto"/>
          <w:sz w:val="30"/>
          <w:szCs w:val="30"/>
        </w:rPr>
        <w:t>六、成交事项</w:t>
      </w:r>
      <w:bookmarkEnd w:id="73"/>
      <w:bookmarkEnd w:id="74"/>
    </w:p>
    <w:p w14:paraId="3139879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23.确定成交供应商</w:t>
      </w:r>
    </w:p>
    <w:p w14:paraId="0D8230B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采购人将按</w:t>
      </w:r>
      <w:r>
        <w:rPr>
          <w:rFonts w:hint="eastAsia" w:ascii="仿宋" w:hAnsi="仿宋" w:eastAsia="仿宋" w:cs="仿宋"/>
          <w:b w:val="0"/>
          <w:color w:val="auto"/>
          <w:sz w:val="24"/>
          <w:szCs w:val="24"/>
          <w:lang w:eastAsia="zh-CN"/>
        </w:rPr>
        <w:t>磋商小组</w:t>
      </w:r>
      <w:r>
        <w:rPr>
          <w:rFonts w:hint="eastAsia" w:ascii="仿宋" w:hAnsi="仿宋" w:eastAsia="仿宋" w:cs="仿宋"/>
          <w:b w:val="0"/>
          <w:color w:val="auto"/>
          <w:sz w:val="24"/>
          <w:szCs w:val="24"/>
        </w:rPr>
        <w:t>推荐的成交候选供应商顺序确定成交供应商。</w:t>
      </w:r>
    </w:p>
    <w:p w14:paraId="37C57AE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23.1采购代理机构自评审结束后2个工作日内将</w:t>
      </w:r>
      <w:r>
        <w:rPr>
          <w:rFonts w:hint="eastAsia" w:ascii="仿宋" w:hAnsi="仿宋" w:eastAsia="仿宋" w:cs="仿宋"/>
          <w:b w:val="0"/>
          <w:bCs w:val="0"/>
          <w:color w:val="000000"/>
          <w:sz w:val="24"/>
          <w:szCs w:val="24"/>
          <w:lang w:eastAsia="zh-CN"/>
        </w:rPr>
        <w:t>磋商报告</w:t>
      </w:r>
      <w:r>
        <w:rPr>
          <w:rFonts w:hint="eastAsia" w:ascii="仿宋" w:hAnsi="仿宋" w:eastAsia="仿宋" w:cs="仿宋"/>
          <w:b w:val="0"/>
          <w:bCs w:val="0"/>
          <w:color w:val="000000"/>
          <w:sz w:val="24"/>
          <w:szCs w:val="24"/>
        </w:rPr>
        <w:t>及有关资料送交采购人。</w:t>
      </w:r>
    </w:p>
    <w:p w14:paraId="3F7BBC5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23.2</w:t>
      </w:r>
      <w:r>
        <w:rPr>
          <w:rFonts w:hint="eastAsia" w:ascii="仿宋" w:hAnsi="仿宋" w:eastAsia="仿宋" w:cs="仿宋"/>
          <w:b w:val="0"/>
          <w:bCs w:val="0"/>
          <w:color w:val="000000"/>
          <w:sz w:val="24"/>
          <w:szCs w:val="24"/>
        </w:rPr>
        <w:t xml:space="preserve"> 采购人收到</w:t>
      </w:r>
      <w:r>
        <w:rPr>
          <w:rFonts w:hint="eastAsia" w:ascii="仿宋" w:hAnsi="仿宋" w:eastAsia="仿宋" w:cs="仿宋"/>
          <w:b w:val="0"/>
          <w:bCs w:val="0"/>
          <w:color w:val="000000"/>
          <w:sz w:val="24"/>
          <w:szCs w:val="24"/>
          <w:lang w:eastAsia="zh-CN"/>
        </w:rPr>
        <w:t>磋商报告</w:t>
      </w:r>
      <w:r>
        <w:rPr>
          <w:rFonts w:hint="eastAsia" w:ascii="仿宋" w:hAnsi="仿宋" w:eastAsia="仿宋" w:cs="仿宋"/>
          <w:b w:val="0"/>
          <w:bCs w:val="0"/>
          <w:color w:val="000000"/>
          <w:sz w:val="24"/>
          <w:szCs w:val="24"/>
        </w:rPr>
        <w:t>及有关资料后，将在5个工作日内按照</w:t>
      </w:r>
      <w:r>
        <w:rPr>
          <w:rFonts w:hint="eastAsia" w:ascii="仿宋" w:hAnsi="仿宋" w:eastAsia="仿宋" w:cs="仿宋"/>
          <w:b w:val="0"/>
          <w:bCs w:val="0"/>
          <w:color w:val="000000"/>
          <w:sz w:val="24"/>
          <w:szCs w:val="24"/>
          <w:lang w:eastAsia="zh-CN"/>
        </w:rPr>
        <w:t>磋商报告</w:t>
      </w:r>
      <w:r>
        <w:rPr>
          <w:rFonts w:hint="eastAsia" w:ascii="仿宋" w:hAnsi="仿宋" w:eastAsia="仿宋" w:cs="仿宋"/>
          <w:b w:val="0"/>
          <w:bCs w:val="0"/>
          <w:color w:val="000000"/>
          <w:sz w:val="24"/>
          <w:szCs w:val="24"/>
        </w:rPr>
        <w:t>中推荐的</w:t>
      </w:r>
      <w:r>
        <w:rPr>
          <w:rFonts w:hint="eastAsia" w:ascii="仿宋" w:hAnsi="仿宋" w:eastAsia="仿宋" w:cs="仿宋"/>
          <w:b w:val="0"/>
          <w:sz w:val="24"/>
          <w:szCs w:val="24"/>
        </w:rPr>
        <w:t>成交候选供应商</w:t>
      </w:r>
      <w:r>
        <w:rPr>
          <w:rFonts w:hint="eastAsia" w:ascii="仿宋" w:hAnsi="仿宋" w:eastAsia="仿宋" w:cs="仿宋"/>
          <w:b w:val="0"/>
          <w:bCs w:val="0"/>
          <w:color w:val="000000"/>
          <w:sz w:val="24"/>
          <w:szCs w:val="24"/>
        </w:rPr>
        <w:t>顺序确定</w:t>
      </w:r>
      <w:r>
        <w:rPr>
          <w:rFonts w:hint="eastAsia" w:ascii="仿宋" w:hAnsi="仿宋" w:eastAsia="仿宋" w:cs="仿宋"/>
          <w:b w:val="0"/>
          <w:sz w:val="24"/>
          <w:szCs w:val="24"/>
        </w:rPr>
        <w:t>成交供应商</w:t>
      </w:r>
      <w:r>
        <w:rPr>
          <w:rFonts w:hint="eastAsia" w:ascii="仿宋" w:hAnsi="仿宋" w:eastAsia="仿宋" w:cs="仿宋"/>
          <w:b w:val="0"/>
          <w:bCs w:val="0"/>
          <w:color w:val="000000"/>
          <w:sz w:val="24"/>
          <w:szCs w:val="24"/>
        </w:rPr>
        <w:t>。采购人逾期未确定</w:t>
      </w:r>
      <w:r>
        <w:rPr>
          <w:rFonts w:hint="eastAsia" w:ascii="仿宋" w:hAnsi="仿宋" w:eastAsia="仿宋" w:cs="仿宋"/>
          <w:b w:val="0"/>
          <w:sz w:val="24"/>
          <w:szCs w:val="24"/>
        </w:rPr>
        <w:t>成交供应商</w:t>
      </w:r>
      <w:r>
        <w:rPr>
          <w:rFonts w:hint="eastAsia" w:ascii="仿宋" w:hAnsi="仿宋" w:eastAsia="仿宋" w:cs="仿宋"/>
          <w:b w:val="0"/>
          <w:bCs w:val="0"/>
          <w:color w:val="000000"/>
          <w:sz w:val="24"/>
          <w:szCs w:val="24"/>
        </w:rPr>
        <w:t>且不提出异议的，视为确定</w:t>
      </w:r>
      <w:r>
        <w:rPr>
          <w:rFonts w:hint="eastAsia" w:ascii="仿宋" w:hAnsi="仿宋" w:eastAsia="仿宋" w:cs="仿宋"/>
          <w:b w:val="0"/>
          <w:bCs w:val="0"/>
          <w:color w:val="000000"/>
          <w:sz w:val="24"/>
          <w:szCs w:val="24"/>
          <w:lang w:eastAsia="zh-CN"/>
        </w:rPr>
        <w:t>磋商报告</w:t>
      </w:r>
      <w:r>
        <w:rPr>
          <w:rFonts w:hint="eastAsia" w:ascii="仿宋" w:hAnsi="仿宋" w:eastAsia="仿宋" w:cs="仿宋"/>
          <w:b w:val="0"/>
          <w:bCs w:val="0"/>
          <w:color w:val="000000"/>
          <w:sz w:val="24"/>
          <w:szCs w:val="24"/>
        </w:rPr>
        <w:t>提出的排序第一的供应商为</w:t>
      </w:r>
      <w:r>
        <w:rPr>
          <w:rFonts w:hint="eastAsia" w:ascii="仿宋" w:hAnsi="仿宋" w:eastAsia="仿宋" w:cs="仿宋"/>
          <w:b w:val="0"/>
          <w:sz w:val="24"/>
          <w:szCs w:val="24"/>
        </w:rPr>
        <w:t>成交供应商</w:t>
      </w:r>
      <w:r>
        <w:rPr>
          <w:rFonts w:hint="eastAsia" w:ascii="仿宋" w:hAnsi="仿宋" w:eastAsia="仿宋" w:cs="仿宋"/>
          <w:b w:val="0"/>
          <w:bCs w:val="0"/>
          <w:color w:val="000000"/>
          <w:sz w:val="24"/>
          <w:szCs w:val="24"/>
        </w:rPr>
        <w:t>。</w:t>
      </w:r>
    </w:p>
    <w:p w14:paraId="6A5092C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23.</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rPr>
        <w:t>采购</w:t>
      </w:r>
      <w:r>
        <w:rPr>
          <w:rFonts w:hint="eastAsia" w:ascii="仿宋" w:hAnsi="仿宋" w:eastAsia="仿宋" w:cs="仿宋"/>
          <w:b w:val="0"/>
          <w:bCs w:val="0"/>
          <w:color w:val="000000"/>
          <w:sz w:val="24"/>
          <w:szCs w:val="24"/>
          <w:lang w:eastAsia="zh-CN"/>
        </w:rPr>
        <w:t>人在</w:t>
      </w:r>
      <w:r>
        <w:rPr>
          <w:rFonts w:hint="eastAsia" w:ascii="仿宋" w:hAnsi="仿宋" w:eastAsia="仿宋" w:cs="仿宋"/>
          <w:b w:val="0"/>
          <w:bCs w:val="0"/>
          <w:color w:val="000000"/>
          <w:sz w:val="24"/>
          <w:szCs w:val="24"/>
        </w:rPr>
        <w:t>确定成交供应商过程中，发现成交候选供应商有下列情形之一的，应当不予确定其为成交供应商：</w:t>
      </w:r>
    </w:p>
    <w:p w14:paraId="3DADF49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（1）发现成交候选供应商存在禁止参加本项目采购活动的违法行为的；</w:t>
      </w:r>
    </w:p>
    <w:p w14:paraId="2148764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（2）成交候选供应商因不可抗力，不能继续参加采购活动；</w:t>
      </w:r>
    </w:p>
    <w:p w14:paraId="137E43B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（3）成交候选供应商无偿赠与或者低于成本价竞争；</w:t>
      </w:r>
    </w:p>
    <w:p w14:paraId="79EE5B1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（4）成交候选供应商提供虚假材料；</w:t>
      </w:r>
    </w:p>
    <w:p w14:paraId="2E3D194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color w:val="000000"/>
          <w:kern w:val="2"/>
          <w:sz w:val="24"/>
          <w:szCs w:val="24"/>
          <w:lang w:val="en-US" w:eastAsia="zh-CN" w:bidi="ar-SA"/>
        </w:rPr>
        <w:t xml:space="preserve"> （5）成交候选供应商书面自愿放弃成交，且无其他非法目的的；</w:t>
      </w:r>
    </w:p>
    <w:p w14:paraId="756BCCF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）成交候选供应商恶意串通</w:t>
      </w:r>
      <w:r>
        <w:rPr>
          <w:rFonts w:hint="eastAsia" w:ascii="仿宋" w:hAnsi="仿宋" w:eastAsia="仿宋" w:cs="仿宋"/>
          <w:b w:val="0"/>
          <w:bCs w:val="0"/>
          <w:color w:val="000000"/>
          <w:sz w:val="24"/>
          <w:szCs w:val="24"/>
          <w:lang w:eastAsia="zh-CN"/>
        </w:rPr>
        <w:t>；</w:t>
      </w:r>
    </w:p>
    <w:p w14:paraId="4341B8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lang w:val="en-US" w:eastAsia="zh-CN"/>
        </w:rPr>
        <w:t xml:space="preserve">    （7）其他不应确定成交供应商的情形。</w:t>
      </w:r>
    </w:p>
    <w:p w14:paraId="269308C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sz w:val="24"/>
          <w:szCs w:val="24"/>
        </w:rPr>
        <w:t>成交候选供应商有本条情形之一的，采购人可以确定后一位成交候选供应商为成交供应商，依次类推。无法确定成交供应商的，应当重新组织采购</w:t>
      </w:r>
      <w:r>
        <w:rPr>
          <w:rFonts w:hint="eastAsia" w:ascii="仿宋" w:hAnsi="仿宋" w:eastAsia="仿宋" w:cs="仿宋"/>
          <w:b w:val="0"/>
          <w:bCs w:val="0"/>
          <w:color w:val="000000"/>
          <w:sz w:val="24"/>
          <w:szCs w:val="24"/>
          <w:lang w:eastAsia="zh-CN"/>
        </w:rPr>
        <w:t>。</w:t>
      </w:r>
    </w:p>
    <w:p w14:paraId="24FBE63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kern w:val="2"/>
          <w:sz w:val="24"/>
          <w:szCs w:val="24"/>
          <w:lang w:val="en-US" w:eastAsia="zh-CN" w:bidi="ar-SA"/>
        </w:rPr>
        <w:t>23.4 采购代理机构将根据采购人确</w:t>
      </w:r>
      <w:r>
        <w:rPr>
          <w:rFonts w:hint="eastAsia" w:ascii="仿宋" w:hAnsi="仿宋" w:eastAsia="仿宋" w:cs="仿宋"/>
          <w:b w:val="0"/>
          <w:bCs w:val="0"/>
          <w:color w:val="auto"/>
          <w:kern w:val="2"/>
          <w:sz w:val="24"/>
          <w:szCs w:val="24"/>
          <w:lang w:val="en-US" w:eastAsia="zh-CN" w:bidi="ar-SA"/>
        </w:rPr>
        <w:t>定的成交供应商，在</w:t>
      </w:r>
      <w:r>
        <w:rPr>
          <w:rFonts w:hint="eastAsia" w:ascii="仿宋" w:hAnsi="仿宋" w:eastAsia="仿宋" w:cs="仿宋"/>
          <w:color w:val="auto"/>
          <w:sz w:val="24"/>
          <w:lang w:eastAsia="zh-CN"/>
        </w:rPr>
        <w:t>四川招投标网（https://www.scbid.com/）、富顺县中医医院官网（https://www.fsxzyyy.cn/）</w:t>
      </w:r>
      <w:r>
        <w:rPr>
          <w:rFonts w:hint="eastAsia" w:ascii="仿宋" w:hAnsi="仿宋" w:eastAsia="仿宋" w:cs="仿宋"/>
          <w:b w:val="0"/>
          <w:bCs w:val="0"/>
          <w:color w:val="auto"/>
          <w:kern w:val="2"/>
          <w:sz w:val="24"/>
          <w:szCs w:val="24"/>
          <w:lang w:val="en-US" w:eastAsia="zh-CN" w:bidi="ar-SA"/>
        </w:rPr>
        <w:t>上发布成交公告，同时向成交供应商发出成交通知书。采购人、采购代理机构不解释成交或落标</w:t>
      </w:r>
      <w:r>
        <w:rPr>
          <w:rFonts w:hint="eastAsia" w:ascii="仿宋" w:hAnsi="仿宋" w:eastAsia="仿宋" w:cs="仿宋"/>
          <w:b w:val="0"/>
          <w:bCs w:val="0"/>
          <w:color w:val="000000"/>
          <w:kern w:val="2"/>
          <w:sz w:val="24"/>
          <w:szCs w:val="24"/>
          <w:lang w:val="en-US" w:eastAsia="zh-CN" w:bidi="ar-SA"/>
        </w:rPr>
        <w:t>原因，不退回响应文件和其他响应资料。</w:t>
      </w:r>
    </w:p>
    <w:p w14:paraId="3FC503BC">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24.成交结果</w:t>
      </w:r>
    </w:p>
    <w:p w14:paraId="584EA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FF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成交供应商应当及时领取成交通知书。</w:t>
      </w:r>
    </w:p>
    <w:p w14:paraId="73819F06">
      <w:pPr>
        <w:keepNext w:val="0"/>
        <w:keepLines w:val="0"/>
        <w:pageBreakBefore w:val="0"/>
        <w:widowControl w:val="0"/>
        <w:kinsoku/>
        <w:wordWrap/>
        <w:overflowPunct/>
        <w:topLinePunct w:val="0"/>
        <w:autoSpaceDE/>
        <w:autoSpaceDN/>
        <w:bidi w:val="0"/>
        <w:adjustRightInd/>
        <w:snapToGrid/>
        <w:spacing w:line="360" w:lineRule="auto"/>
        <w:ind w:firstLine="465"/>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成</w:t>
      </w:r>
      <w:r>
        <w:rPr>
          <w:rFonts w:hint="eastAsia" w:ascii="仿宋" w:hAnsi="仿宋" w:eastAsia="仿宋" w:cs="仿宋"/>
          <w:b w:val="0"/>
          <w:bCs w:val="0"/>
          <w:color w:val="000000"/>
          <w:sz w:val="24"/>
          <w:szCs w:val="24"/>
          <w:lang w:eastAsia="zh-CN"/>
        </w:rPr>
        <w:t>交</w:t>
      </w:r>
      <w:r>
        <w:rPr>
          <w:rFonts w:hint="eastAsia" w:ascii="仿宋" w:hAnsi="仿宋" w:eastAsia="仿宋" w:cs="仿宋"/>
          <w:b w:val="0"/>
          <w:bCs w:val="0"/>
          <w:color w:val="000000"/>
          <w:sz w:val="24"/>
          <w:szCs w:val="24"/>
        </w:rPr>
        <w:t>供应商不能及时领取成交通知书，采购人或者采购代理机</w:t>
      </w:r>
      <w:r>
        <w:rPr>
          <w:rFonts w:hint="eastAsia" w:ascii="仿宋" w:hAnsi="仿宋" w:eastAsia="仿宋" w:cs="仿宋"/>
          <w:b w:val="0"/>
          <w:bCs w:val="0"/>
          <w:color w:val="000000"/>
          <w:sz w:val="24"/>
          <w:szCs w:val="24"/>
          <w:lang w:eastAsia="zh-CN"/>
        </w:rPr>
        <w:t>构</w:t>
      </w:r>
      <w:r>
        <w:rPr>
          <w:rFonts w:hint="eastAsia" w:ascii="仿宋" w:hAnsi="仿宋" w:eastAsia="仿宋" w:cs="仿宋"/>
          <w:b w:val="0"/>
          <w:bCs w:val="0"/>
          <w:color w:val="000000"/>
          <w:sz w:val="24"/>
          <w:szCs w:val="24"/>
        </w:rPr>
        <w:t>应当通过邮寄、快递等方式将项目成交通知书送达成交供应商。</w:t>
      </w:r>
    </w:p>
    <w:p w14:paraId="2F59F59F">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.成交通知书</w:t>
      </w:r>
    </w:p>
    <w:p w14:paraId="2813188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.1成交通知书为签订采购合同的依据之一，是合同的有效组成部分。</w:t>
      </w:r>
    </w:p>
    <w:p w14:paraId="3EB254F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.2成交通知书对采购人和成交供应商均具有法律效力。成交通知书发出后，采购人无正当理由改变成交结果，或者成交供应商无正当理由放弃成交的，将承担相应的法律责任。</w:t>
      </w:r>
    </w:p>
    <w:p w14:paraId="69F46EC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.3成交供应商的响应文件作为无效响应文件处理</w:t>
      </w:r>
      <w:r>
        <w:rPr>
          <w:rFonts w:hint="eastAsia" w:ascii="仿宋" w:hAnsi="仿宋" w:eastAsia="仿宋" w:cs="仿宋"/>
          <w:b w:val="0"/>
          <w:bCs w:val="0"/>
          <w:color w:val="000000"/>
          <w:sz w:val="24"/>
          <w:szCs w:val="24"/>
          <w:lang w:eastAsia="zh-CN"/>
        </w:rPr>
        <w:t>的</w:t>
      </w:r>
      <w:r>
        <w:rPr>
          <w:rFonts w:hint="eastAsia" w:ascii="仿宋" w:hAnsi="仿宋" w:eastAsia="仿宋" w:cs="仿宋"/>
          <w:b w:val="0"/>
          <w:bCs w:val="0"/>
          <w:color w:val="000000"/>
          <w:sz w:val="24"/>
          <w:szCs w:val="24"/>
        </w:rPr>
        <w:t>，采购人/采购代理机构在取得有权主体的认定以后，</w:t>
      </w:r>
      <w:r>
        <w:rPr>
          <w:rFonts w:hint="eastAsia" w:ascii="仿宋" w:hAnsi="仿宋" w:eastAsia="仿宋" w:cs="仿宋"/>
          <w:b w:val="0"/>
          <w:bCs w:val="0"/>
          <w:sz w:val="24"/>
          <w:szCs w:val="24"/>
        </w:rPr>
        <w:t>有权</w:t>
      </w:r>
      <w:r>
        <w:rPr>
          <w:rFonts w:hint="eastAsia" w:ascii="仿宋" w:hAnsi="仿宋" w:eastAsia="仿宋" w:cs="仿宋"/>
          <w:b w:val="0"/>
          <w:bCs w:val="0"/>
          <w:color w:val="000000"/>
          <w:sz w:val="24"/>
          <w:szCs w:val="24"/>
        </w:rPr>
        <w:t>宣布发出的成交通知书无效，并收回发出的成交通知书，依法重新确定成交供应商或者重新开展采购活动。</w:t>
      </w:r>
    </w:p>
    <w:p w14:paraId="3C860397">
      <w:pPr>
        <w:pStyle w:val="4"/>
        <w:keepNext w:val="0"/>
        <w:keepLines w:val="0"/>
        <w:kinsoku/>
        <w:wordWrap/>
        <w:overflowPunct/>
        <w:topLinePunct w:val="0"/>
        <w:bidi w:val="0"/>
        <w:spacing w:line="360" w:lineRule="auto"/>
        <w:jc w:val="center"/>
        <w:rPr>
          <w:rFonts w:hint="eastAsia" w:ascii="仿宋" w:hAnsi="仿宋" w:eastAsia="仿宋" w:cs="仿宋"/>
          <w:color w:val="000000"/>
          <w:sz w:val="30"/>
          <w:szCs w:val="30"/>
        </w:rPr>
      </w:pPr>
      <w:bookmarkStart w:id="75" w:name="_Toc15557"/>
      <w:bookmarkStart w:id="76" w:name="_Toc13177"/>
      <w:r>
        <w:rPr>
          <w:rFonts w:hint="eastAsia" w:ascii="仿宋" w:hAnsi="仿宋" w:eastAsia="仿宋" w:cs="仿宋"/>
          <w:color w:val="000000"/>
          <w:sz w:val="30"/>
          <w:szCs w:val="30"/>
        </w:rPr>
        <w:t>七、合同事项</w:t>
      </w:r>
      <w:bookmarkEnd w:id="75"/>
      <w:bookmarkEnd w:id="76"/>
    </w:p>
    <w:p w14:paraId="416362FB">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color w:val="000000"/>
          <w:sz w:val="24"/>
          <w:szCs w:val="24"/>
        </w:rPr>
      </w:pPr>
      <w:bookmarkStart w:id="77" w:name="_Toc209847069"/>
      <w:bookmarkStart w:id="78" w:name="_Toc430773927"/>
      <w:bookmarkStart w:id="79" w:name="_Toc101174151"/>
      <w:bookmarkStart w:id="80" w:name="_Toc101338364"/>
      <w:bookmarkStart w:id="81" w:name="_Toc101250646"/>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.签订合同</w:t>
      </w:r>
      <w:bookmarkEnd w:id="77"/>
      <w:bookmarkEnd w:id="78"/>
      <w:bookmarkEnd w:id="79"/>
      <w:bookmarkEnd w:id="80"/>
      <w:bookmarkEnd w:id="81"/>
    </w:p>
    <w:p w14:paraId="5996F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.1 成交供应商应在成交通知书发出之日起三十日内与采购人签订采购合同。由于成交供应商的原因逾期未与采购人签订采购合同的，将视为放弃成交，取消其成交资格并将按相关规定进行处理。</w:t>
      </w:r>
    </w:p>
    <w:p w14:paraId="728B0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 xml:space="preserve">.2 </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、成交供应商的响应文件及双方确认的澄清文件等，均</w:t>
      </w:r>
      <w:r>
        <w:rPr>
          <w:rFonts w:hint="eastAsia" w:ascii="仿宋" w:hAnsi="仿宋" w:eastAsia="仿宋" w:cs="仿宋"/>
          <w:color w:val="000000"/>
          <w:sz w:val="24"/>
          <w:szCs w:val="24"/>
          <w:lang w:eastAsia="zh-CN"/>
        </w:rPr>
        <w:t>为具</w:t>
      </w:r>
      <w:r>
        <w:rPr>
          <w:rFonts w:hint="eastAsia" w:ascii="仿宋" w:hAnsi="仿宋" w:eastAsia="仿宋" w:cs="仿宋"/>
          <w:color w:val="000000"/>
          <w:sz w:val="24"/>
          <w:szCs w:val="24"/>
        </w:rPr>
        <w:t>有法律约束力的合同组成部分。</w:t>
      </w:r>
    </w:p>
    <w:p w14:paraId="4AAE5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.3 采购人不得向成交供应商提出任何不合理的要求，作为签订合同的条件，不得与成交供应商私下订立背离合同实质性内容的任何协议，所签订的合同不得对</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和成交供应商响应文件确定的事项进行修改。</w:t>
      </w:r>
    </w:p>
    <w:p w14:paraId="2B891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.4 成交供应商因不可抗力原因不能履行采购合同或放弃成交的，采购人可以与排在成交供应商之后第一位的成交候选人签订采购合同，以此类推。</w:t>
      </w:r>
    </w:p>
    <w:p w14:paraId="7E64E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、成交供应商提交的响应文件、最后报价、成交供应商承诺书、成交通知书等均称为有法律约束力的合同组成内容。</w:t>
      </w:r>
    </w:p>
    <w:p w14:paraId="5A7D5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26.6</w:t>
      </w:r>
      <w:r>
        <w:rPr>
          <w:rFonts w:hint="eastAsia" w:ascii="仿宋" w:hAnsi="仿宋" w:eastAsia="仿宋" w:cs="仿宋"/>
          <w:color w:val="000000"/>
          <w:sz w:val="24"/>
          <w:szCs w:val="24"/>
        </w:rPr>
        <w:t>在签订合同前，</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有权对</w:t>
      </w:r>
      <w:r>
        <w:rPr>
          <w:rFonts w:hint="eastAsia" w:ascii="仿宋" w:hAnsi="仿宋" w:eastAsia="仿宋" w:cs="仿宋"/>
          <w:color w:val="000000"/>
          <w:sz w:val="24"/>
          <w:szCs w:val="24"/>
          <w:lang w:eastAsia="zh-CN"/>
        </w:rPr>
        <w:t>成交供应商响应</w:t>
      </w:r>
      <w:r>
        <w:rPr>
          <w:rFonts w:hint="eastAsia" w:ascii="仿宋" w:hAnsi="仿宋" w:eastAsia="仿宋" w:cs="仿宋"/>
          <w:color w:val="000000"/>
          <w:sz w:val="24"/>
          <w:szCs w:val="24"/>
        </w:rPr>
        <w:t>文件中相关材料的原件进行审查核实，并将</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文件作为合同的一部分。若发现</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文件中相关材料存在虚假响应的，将不予签订合同，并报相关监督检查部门进行处理。若发生以上情况，</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可以与排在</w:t>
      </w:r>
      <w:r>
        <w:rPr>
          <w:rFonts w:hint="eastAsia" w:ascii="仿宋" w:hAnsi="仿宋" w:eastAsia="仿宋" w:cs="仿宋"/>
          <w:color w:val="000000"/>
          <w:sz w:val="24"/>
          <w:szCs w:val="24"/>
          <w:lang w:eastAsia="zh-CN"/>
        </w:rPr>
        <w:t>成交供应商</w:t>
      </w:r>
      <w:r>
        <w:rPr>
          <w:rFonts w:hint="eastAsia" w:ascii="仿宋" w:hAnsi="仿宋" w:eastAsia="仿宋" w:cs="仿宋"/>
          <w:color w:val="000000"/>
          <w:sz w:val="24"/>
          <w:szCs w:val="24"/>
        </w:rPr>
        <w:t>之后第一位的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候选人签订</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合同，以此类推。</w:t>
      </w:r>
    </w:p>
    <w:p w14:paraId="7409B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26.7</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成交供应商</w:t>
      </w:r>
      <w:r>
        <w:rPr>
          <w:rFonts w:hint="eastAsia" w:ascii="仿宋" w:hAnsi="仿宋" w:eastAsia="仿宋" w:cs="仿宋"/>
          <w:color w:val="000000"/>
          <w:sz w:val="24"/>
          <w:szCs w:val="24"/>
        </w:rPr>
        <w:t>在合同签订之后</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个工作日内，将签订的合同一份送</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代理机构备案。</w:t>
      </w:r>
    </w:p>
    <w:p w14:paraId="089A2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27.</w:t>
      </w:r>
      <w:r>
        <w:rPr>
          <w:rFonts w:hint="eastAsia" w:ascii="仿宋" w:hAnsi="仿宋" w:eastAsia="仿宋" w:cs="仿宋"/>
          <w:b/>
          <w:color w:val="auto"/>
          <w:sz w:val="24"/>
          <w:szCs w:val="24"/>
        </w:rPr>
        <w:t>合同分包（实质性要求）</w:t>
      </w:r>
    </w:p>
    <w:p w14:paraId="0191B1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r>
        <w:rPr>
          <w:rFonts w:hint="eastAsia" w:ascii="仿宋" w:hAnsi="仿宋" w:eastAsia="仿宋" w:cs="仿宋"/>
          <w:b w:val="0"/>
          <w:bCs/>
          <w:color w:val="auto"/>
          <w:sz w:val="24"/>
          <w:szCs w:val="24"/>
          <w:lang w:val="en-US" w:eastAsia="zh-CN"/>
        </w:rPr>
        <w:t>本项目不允许合同任何形式的分包及转让。</w:t>
      </w:r>
    </w:p>
    <w:p w14:paraId="3AC994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8</w:t>
      </w:r>
      <w:r>
        <w:rPr>
          <w:rFonts w:hint="eastAsia" w:ascii="仿宋" w:hAnsi="仿宋" w:eastAsia="仿宋" w:cs="仿宋"/>
          <w:b/>
          <w:color w:val="000000"/>
          <w:sz w:val="24"/>
          <w:szCs w:val="24"/>
        </w:rPr>
        <w:t>.合同转包（实质性要求）</w:t>
      </w:r>
    </w:p>
    <w:p w14:paraId="207D1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5EA0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成交供应商转包的，视同拒绝履行采购合同义务，将依法追究法律责任。</w:t>
      </w:r>
    </w:p>
    <w:p w14:paraId="26D24F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29</w:t>
      </w:r>
      <w:r>
        <w:rPr>
          <w:rFonts w:hint="eastAsia" w:ascii="仿宋" w:hAnsi="仿宋" w:eastAsia="仿宋" w:cs="仿宋"/>
          <w:b/>
          <w:color w:val="000000"/>
          <w:sz w:val="24"/>
          <w:szCs w:val="24"/>
        </w:rPr>
        <w:t>.补充合同</w:t>
      </w:r>
    </w:p>
    <w:p w14:paraId="1B639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000000"/>
          <w:sz w:val="24"/>
          <w:szCs w:val="24"/>
        </w:rPr>
        <w:t>采购合同履行过程中，采购人需要追加与合同标的相同</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服务的，在不改变合同其他条</w:t>
      </w:r>
      <w:r>
        <w:rPr>
          <w:rFonts w:hint="eastAsia" w:ascii="仿宋" w:hAnsi="仿宋" w:eastAsia="仿宋" w:cs="仿宋"/>
          <w:color w:val="auto"/>
          <w:sz w:val="24"/>
          <w:szCs w:val="24"/>
        </w:rPr>
        <w:t>款的前提下，可以与成交供应商协商签订补充合同，但所有补充合同的采购金额不得超过原合同采购金额的百分之十，该补充合同应当在原采购合同履行过程中，不得在原采购合同履行结束后，且采购服务的名称、价格、履约方式、验收标准等</w:t>
      </w:r>
      <w:r>
        <w:rPr>
          <w:rFonts w:hint="eastAsia" w:ascii="仿宋" w:hAnsi="仿宋" w:eastAsia="仿宋" w:cs="仿宋"/>
          <w:color w:val="auto"/>
          <w:sz w:val="24"/>
          <w:szCs w:val="24"/>
          <w:lang w:eastAsia="zh-CN"/>
        </w:rPr>
        <w:t>必须</w:t>
      </w:r>
      <w:r>
        <w:rPr>
          <w:rFonts w:hint="eastAsia" w:ascii="仿宋" w:hAnsi="仿宋" w:eastAsia="仿宋" w:cs="仿宋"/>
          <w:color w:val="auto"/>
          <w:sz w:val="24"/>
          <w:szCs w:val="24"/>
        </w:rPr>
        <w:t xml:space="preserve">与原采购合同一致。 </w:t>
      </w:r>
    </w:p>
    <w:p w14:paraId="225BC4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0</w:t>
      </w:r>
      <w:r>
        <w:rPr>
          <w:rFonts w:hint="eastAsia" w:ascii="仿宋" w:hAnsi="仿宋" w:eastAsia="仿宋" w:cs="仿宋"/>
          <w:b/>
          <w:color w:val="auto"/>
          <w:sz w:val="24"/>
          <w:szCs w:val="24"/>
        </w:rPr>
        <w:t>.履约保证金</w:t>
      </w:r>
    </w:p>
    <w:p w14:paraId="5C369B46">
      <w:pPr>
        <w:pStyle w:val="2"/>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本项目不收取履约保证金。</w:t>
      </w:r>
    </w:p>
    <w:p w14:paraId="5364B9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1</w:t>
      </w:r>
      <w:r>
        <w:rPr>
          <w:rFonts w:hint="eastAsia" w:ascii="仿宋" w:hAnsi="仿宋" w:eastAsia="仿宋" w:cs="仿宋"/>
          <w:b/>
          <w:color w:val="000000"/>
          <w:sz w:val="24"/>
          <w:szCs w:val="24"/>
        </w:rPr>
        <w:t>.履行合同</w:t>
      </w:r>
    </w:p>
    <w:p w14:paraId="72F12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.1 成交供应商与采购人签订合同后，合同双方应严格执行合同条款，履行合同规定的义务，保证合同的顺利完成。</w:t>
      </w:r>
    </w:p>
    <w:p w14:paraId="3D6F0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.2 在合同履行过程中，如发生合同纠纷，合同双方应按照《</w:t>
      </w:r>
      <w:r>
        <w:rPr>
          <w:rFonts w:hint="eastAsia" w:ascii="仿宋" w:hAnsi="仿宋" w:eastAsia="仿宋" w:cs="仿宋"/>
          <w:color w:val="000000"/>
          <w:sz w:val="24"/>
          <w:szCs w:val="24"/>
          <w:lang w:eastAsia="zh-CN"/>
        </w:rPr>
        <w:t>中华人民共和国民法典</w:t>
      </w:r>
      <w:r>
        <w:rPr>
          <w:rFonts w:hint="eastAsia" w:ascii="仿宋" w:hAnsi="仿宋" w:eastAsia="仿宋" w:cs="仿宋"/>
          <w:color w:val="000000"/>
          <w:sz w:val="24"/>
          <w:szCs w:val="24"/>
        </w:rPr>
        <w:t>》的有关规定进行处理。</w:t>
      </w:r>
    </w:p>
    <w:p w14:paraId="28F70D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.验收</w:t>
      </w:r>
    </w:p>
    <w:p w14:paraId="0717D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.1本项目采购人及其委托的采购代理机构将严格</w:t>
      </w:r>
      <w:r>
        <w:rPr>
          <w:rFonts w:hint="eastAsia" w:ascii="仿宋" w:hAnsi="仿宋" w:eastAsia="仿宋" w:cs="仿宋"/>
          <w:color w:val="auto"/>
          <w:sz w:val="24"/>
          <w:szCs w:val="24"/>
          <w:lang w:eastAsia="zh-CN"/>
        </w:rPr>
        <w:t>按照</w:t>
      </w:r>
      <w:r>
        <w:rPr>
          <w:rFonts w:hint="eastAsia" w:ascii="仿宋" w:hAnsi="仿宋" w:eastAsia="仿宋" w:cs="仿宋"/>
          <w:color w:val="auto"/>
          <w:sz w:val="24"/>
          <w:szCs w:val="24"/>
        </w:rPr>
        <w:t>国家有关规定、竞争性磋商文件的服务要求、供应商的响应文件及承诺以及合同约定标准进行验收。</w:t>
      </w:r>
    </w:p>
    <w:p w14:paraId="40C45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.2验收结果不合格的，将不予支付采购资金</w:t>
      </w:r>
      <w:r>
        <w:rPr>
          <w:rFonts w:hint="eastAsia" w:ascii="仿宋" w:hAnsi="仿宋" w:eastAsia="仿宋" w:cs="仿宋"/>
          <w:color w:val="auto"/>
          <w:sz w:val="24"/>
          <w:szCs w:val="24"/>
          <w:lang w:eastAsia="zh-CN"/>
        </w:rPr>
        <w:t>。</w:t>
      </w:r>
    </w:p>
    <w:p w14:paraId="0651F5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.资金支付</w:t>
      </w:r>
    </w:p>
    <w:p w14:paraId="380BE63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采购人将按照采购合同规定，及时向成交供应商支付采购资金。</w:t>
      </w:r>
    </w:p>
    <w:p w14:paraId="17F00F65">
      <w:pPr>
        <w:pStyle w:val="4"/>
        <w:keepNext w:val="0"/>
        <w:keepLines w:val="0"/>
        <w:kinsoku/>
        <w:wordWrap/>
        <w:overflowPunct/>
        <w:topLinePunct w:val="0"/>
        <w:bidi w:val="0"/>
        <w:spacing w:before="0" w:after="0" w:line="360" w:lineRule="auto"/>
        <w:jc w:val="center"/>
        <w:rPr>
          <w:rFonts w:hint="eastAsia" w:ascii="仿宋" w:hAnsi="仿宋" w:eastAsia="仿宋" w:cs="仿宋"/>
          <w:color w:val="000000"/>
          <w:sz w:val="30"/>
          <w:szCs w:val="30"/>
        </w:rPr>
      </w:pPr>
      <w:bookmarkStart w:id="82" w:name="_Toc3939"/>
      <w:bookmarkStart w:id="83" w:name="_Toc14801"/>
      <w:r>
        <w:rPr>
          <w:rFonts w:hint="eastAsia" w:ascii="仿宋" w:hAnsi="仿宋" w:eastAsia="仿宋" w:cs="仿宋"/>
          <w:color w:val="000000"/>
          <w:sz w:val="30"/>
          <w:szCs w:val="30"/>
        </w:rPr>
        <w:t>八、纪律要求</w:t>
      </w:r>
      <w:bookmarkEnd w:id="82"/>
      <w:bookmarkEnd w:id="83"/>
    </w:p>
    <w:p w14:paraId="6EF173FF">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.供应商不得具有的情形</w:t>
      </w:r>
    </w:p>
    <w:p w14:paraId="4F3897CC">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供应商参加本项目</w:t>
      </w:r>
      <w:r>
        <w:rPr>
          <w:rFonts w:hint="eastAsia" w:ascii="仿宋" w:hAnsi="仿宋" w:eastAsia="仿宋" w:cs="仿宋"/>
          <w:color w:val="000000"/>
          <w:sz w:val="24"/>
          <w:szCs w:val="24"/>
          <w:lang w:eastAsia="zh-CN"/>
        </w:rPr>
        <w:t>采购活动</w:t>
      </w:r>
      <w:r>
        <w:rPr>
          <w:rFonts w:hint="eastAsia" w:ascii="仿宋" w:hAnsi="仿宋" w:eastAsia="仿宋" w:cs="仿宋"/>
          <w:color w:val="000000"/>
          <w:sz w:val="24"/>
          <w:szCs w:val="24"/>
        </w:rPr>
        <w:t>不得有下列情形：</w:t>
      </w:r>
    </w:p>
    <w:p w14:paraId="438C41C5">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（1）提供虚假材料谋取成交；</w:t>
      </w:r>
    </w:p>
    <w:p w14:paraId="3A82F08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w:t>
      </w:r>
    </w:p>
    <w:p w14:paraId="163ABE58">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（3）与采购人、采购代理机构</w:t>
      </w:r>
      <w:r>
        <w:rPr>
          <w:rFonts w:hint="eastAsia" w:ascii="仿宋" w:hAnsi="仿宋" w:eastAsia="仿宋" w:cs="仿宋"/>
          <w:color w:val="000000"/>
          <w:sz w:val="24"/>
          <w:szCs w:val="24"/>
          <w:lang w:eastAsia="zh-CN"/>
        </w:rPr>
        <w:t>或</w:t>
      </w:r>
      <w:r>
        <w:rPr>
          <w:rFonts w:hint="eastAsia" w:ascii="仿宋" w:hAnsi="仿宋" w:eastAsia="仿宋" w:cs="仿宋"/>
          <w:color w:val="000000"/>
          <w:sz w:val="24"/>
          <w:szCs w:val="24"/>
        </w:rPr>
        <w:t>其他供应商恶意串通；</w:t>
      </w:r>
    </w:p>
    <w:p w14:paraId="4D9A65D7">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（4）向</w:t>
      </w:r>
      <w:r>
        <w:rPr>
          <w:rFonts w:hint="eastAsia" w:ascii="仿宋" w:hAnsi="仿宋" w:eastAsia="仿宋" w:cs="仿宋"/>
          <w:color w:val="auto"/>
          <w:sz w:val="24"/>
          <w:szCs w:val="24"/>
        </w:rPr>
        <w:t>采购人、采购代理机构、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成员行贿或者提供其他不正当利益；</w:t>
      </w:r>
    </w:p>
    <w:p w14:paraId="0CE3F5FF">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（5）在</w:t>
      </w:r>
      <w:r>
        <w:rPr>
          <w:rFonts w:hint="eastAsia" w:ascii="仿宋" w:hAnsi="仿宋" w:eastAsia="仿宋" w:cs="仿宋"/>
          <w:color w:val="000000"/>
          <w:sz w:val="24"/>
          <w:szCs w:val="24"/>
          <w:lang w:eastAsia="zh-CN"/>
        </w:rPr>
        <w:t>磋商的</w:t>
      </w:r>
      <w:r>
        <w:rPr>
          <w:rFonts w:hint="eastAsia" w:ascii="仿宋" w:hAnsi="仿宋" w:eastAsia="仿宋" w:cs="仿宋"/>
          <w:color w:val="000000"/>
          <w:sz w:val="24"/>
          <w:szCs w:val="24"/>
        </w:rPr>
        <w:t>过程中与采购人、采购代理机构进行协商；</w:t>
      </w:r>
    </w:p>
    <w:p w14:paraId="5A0FFF28">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（6）成交后无正当理由拒不与采购人签订采购合同；</w:t>
      </w:r>
    </w:p>
    <w:p w14:paraId="2896A683">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（7）未按照</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确定的事项签订采购合同；</w:t>
      </w:r>
    </w:p>
    <w:p w14:paraId="1660122D">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（8）将采购合同转包或者违规分包；</w:t>
      </w:r>
    </w:p>
    <w:p w14:paraId="58F6393A">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（9）提供假冒伪劣产品；</w:t>
      </w:r>
    </w:p>
    <w:p w14:paraId="4DD7B1A2">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（10）擅自变更、中止或者终止采购合同</w:t>
      </w:r>
      <w:r>
        <w:rPr>
          <w:rFonts w:hint="eastAsia" w:ascii="仿宋" w:hAnsi="仿宋" w:eastAsia="仿宋" w:cs="仿宋"/>
          <w:color w:val="000000"/>
          <w:sz w:val="24"/>
          <w:szCs w:val="24"/>
          <w:lang w:eastAsia="zh-CN"/>
        </w:rPr>
        <w:t>。</w:t>
      </w:r>
    </w:p>
    <w:p w14:paraId="18F6C718">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供应商有上述情形的，按照规定追究法律责任，具备（1）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）条情形之一的，同时将取消被确认为成交供应商的资格或者认定成交无效。</w:t>
      </w:r>
    </w:p>
    <w:p w14:paraId="2FF94CA1">
      <w:pPr>
        <w:keepNext w:val="0"/>
        <w:keepLines w:val="0"/>
        <w:kinsoku/>
        <w:wordWrap/>
        <w:overflowPunct/>
        <w:topLinePunct w:val="0"/>
        <w:bidi w:val="0"/>
        <w:spacing w:line="360" w:lineRule="auto"/>
        <w:rPr>
          <w:rFonts w:hint="eastAsia" w:ascii="仿宋" w:hAnsi="仿宋" w:eastAsia="仿宋" w:cs="仿宋"/>
          <w:sz w:val="24"/>
          <w:szCs w:val="24"/>
        </w:rPr>
      </w:pPr>
    </w:p>
    <w:p w14:paraId="688B33E7">
      <w:pPr>
        <w:keepNext w:val="0"/>
        <w:keepLines w:val="0"/>
        <w:kinsoku/>
        <w:wordWrap/>
        <w:overflowPunct/>
        <w:topLinePunct w:val="0"/>
        <w:bidi w:val="0"/>
        <w:spacing w:line="360" w:lineRule="auto"/>
        <w:rPr>
          <w:rFonts w:hint="eastAsia" w:ascii="仿宋" w:hAnsi="仿宋" w:eastAsia="仿宋" w:cs="仿宋"/>
          <w:sz w:val="24"/>
          <w:szCs w:val="24"/>
        </w:rPr>
      </w:pPr>
    </w:p>
    <w:p w14:paraId="64C84BF2">
      <w:pPr>
        <w:keepNext w:val="0"/>
        <w:keepLines w:val="0"/>
        <w:kinsoku/>
        <w:wordWrap/>
        <w:overflowPunct/>
        <w:topLinePunct w:val="0"/>
        <w:bidi w:val="0"/>
        <w:spacing w:line="360" w:lineRule="auto"/>
        <w:rPr>
          <w:rFonts w:hint="eastAsia" w:ascii="仿宋" w:hAnsi="仿宋" w:eastAsia="仿宋" w:cs="仿宋"/>
          <w:sz w:val="24"/>
          <w:szCs w:val="24"/>
        </w:rPr>
      </w:pPr>
    </w:p>
    <w:p w14:paraId="77743F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36"/>
          <w:szCs w:val="36"/>
        </w:rPr>
      </w:pPr>
      <w:r>
        <w:rPr>
          <w:rFonts w:hint="eastAsia" w:ascii="仿宋" w:hAnsi="仿宋" w:eastAsia="仿宋" w:cs="仿宋"/>
          <w:b/>
          <w:color w:val="000000"/>
          <w:sz w:val="36"/>
          <w:szCs w:val="36"/>
        </w:rPr>
        <w:br w:type="page"/>
      </w:r>
      <w:bookmarkStart w:id="84" w:name="_Toc13688"/>
      <w:r>
        <w:rPr>
          <w:rFonts w:hint="eastAsia" w:ascii="仿宋" w:hAnsi="仿宋" w:eastAsia="仿宋" w:cs="仿宋"/>
          <w:b/>
          <w:color w:val="000000"/>
          <w:sz w:val="36"/>
          <w:szCs w:val="36"/>
        </w:rPr>
        <w:t>第三章  供应商资格条件要求</w:t>
      </w:r>
      <w:bookmarkEnd w:id="84"/>
    </w:p>
    <w:p w14:paraId="0CEBEEEB">
      <w:pPr>
        <w:keepNext w:val="0"/>
        <w:keepLines w:val="0"/>
        <w:kinsoku/>
        <w:wordWrap/>
        <w:overflowPunct/>
        <w:topLinePunct w:val="0"/>
        <w:bidi w:val="0"/>
        <w:spacing w:line="360" w:lineRule="auto"/>
        <w:rPr>
          <w:rFonts w:hint="eastAsia" w:ascii="仿宋" w:hAnsi="仿宋" w:eastAsia="仿宋" w:cs="仿宋"/>
          <w:b/>
          <w:color w:val="000000"/>
          <w:sz w:val="24"/>
          <w:szCs w:val="24"/>
        </w:rPr>
      </w:pPr>
    </w:p>
    <w:p w14:paraId="38F7DDE4">
      <w:pPr>
        <w:keepNext w:val="0"/>
        <w:keepLines w:val="0"/>
        <w:pageBreakBefore w:val="0"/>
        <w:widowControl w:val="0"/>
        <w:kinsoku/>
        <w:wordWrap/>
        <w:overflowPunct/>
        <w:topLinePunct w:val="0"/>
        <w:autoSpaceDE/>
        <w:autoSpaceDN/>
        <w:bidi w:val="0"/>
        <w:adjustRightInd/>
        <w:snapToGrid/>
        <w:spacing w:line="360" w:lineRule="auto"/>
        <w:ind w:firstLine="678" w:firstLineChars="225"/>
        <w:textAlignment w:val="auto"/>
        <w:outlineLvl w:val="1"/>
        <w:rPr>
          <w:rFonts w:hint="eastAsia" w:ascii="仿宋" w:hAnsi="仿宋" w:eastAsia="仿宋" w:cs="仿宋"/>
          <w:b/>
          <w:bCs/>
          <w:color w:val="000000"/>
          <w:sz w:val="30"/>
          <w:szCs w:val="30"/>
        </w:rPr>
      </w:pPr>
      <w:bookmarkStart w:id="85" w:name="_Toc14442"/>
      <w:bookmarkStart w:id="86" w:name="_Toc30704"/>
      <w:bookmarkStart w:id="87" w:name="_Toc31283"/>
      <w:r>
        <w:rPr>
          <w:rFonts w:hint="eastAsia" w:ascii="仿宋" w:hAnsi="仿宋" w:eastAsia="仿宋" w:cs="仿宋"/>
          <w:b/>
          <w:bCs/>
          <w:color w:val="000000"/>
          <w:sz w:val="30"/>
          <w:szCs w:val="30"/>
        </w:rPr>
        <w:t>一、参加的供应商应具备下列资格条件：</w:t>
      </w:r>
      <w:bookmarkEnd w:id="85"/>
      <w:bookmarkEnd w:id="86"/>
      <w:bookmarkEnd w:id="87"/>
    </w:p>
    <w:p w14:paraId="790FEC29">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037C3D11">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43032796">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w:t>
      </w:r>
      <w:r>
        <w:rPr>
          <w:rFonts w:hint="eastAsia" w:ascii="仿宋" w:hAnsi="仿宋" w:eastAsia="仿宋" w:cs="仿宋"/>
          <w:color w:val="auto"/>
          <w:sz w:val="24"/>
          <w:szCs w:val="24"/>
          <w:lang w:eastAsia="zh-CN"/>
        </w:rPr>
        <w:t>必需</w:t>
      </w:r>
      <w:r>
        <w:rPr>
          <w:rFonts w:hint="eastAsia" w:ascii="仿宋" w:hAnsi="仿宋" w:eastAsia="仿宋" w:cs="仿宋"/>
          <w:color w:val="auto"/>
          <w:sz w:val="24"/>
          <w:szCs w:val="24"/>
        </w:rPr>
        <w:t>的设备和专业技术能力；</w:t>
      </w:r>
    </w:p>
    <w:p w14:paraId="456BA2B8">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4DBF95A3">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r>
        <w:rPr>
          <w:rFonts w:hint="eastAsia" w:ascii="仿宋" w:hAnsi="仿宋" w:eastAsia="仿宋" w:cs="仿宋"/>
          <w:color w:val="auto"/>
          <w:sz w:val="24"/>
          <w:szCs w:val="24"/>
          <w:lang w:eastAsia="zh-CN"/>
        </w:rPr>
        <w:t>；</w:t>
      </w:r>
    </w:p>
    <w:p w14:paraId="438A3839">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6.符合法律、行政法规规定的其他条件；</w:t>
      </w:r>
    </w:p>
    <w:p w14:paraId="6DE2BA51">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7.根据采购项目提出的特殊</w:t>
      </w:r>
      <w:r>
        <w:rPr>
          <w:rFonts w:hint="eastAsia" w:ascii="仿宋" w:hAnsi="仿宋" w:eastAsia="仿宋" w:cs="仿宋"/>
          <w:color w:val="auto"/>
          <w:sz w:val="24"/>
          <w:szCs w:val="24"/>
          <w:lang w:eastAsia="zh-CN"/>
        </w:rPr>
        <w:t>资格</w:t>
      </w:r>
      <w:r>
        <w:rPr>
          <w:rFonts w:hint="eastAsia" w:ascii="仿宋" w:hAnsi="仿宋" w:eastAsia="仿宋" w:cs="仿宋"/>
          <w:color w:val="auto"/>
          <w:sz w:val="24"/>
          <w:szCs w:val="24"/>
        </w:rPr>
        <w:t>条件：</w:t>
      </w:r>
      <w:r>
        <w:rPr>
          <w:rFonts w:hint="eastAsia" w:ascii="仿宋" w:hAnsi="仿宋" w:eastAsia="仿宋" w:cs="仿宋"/>
          <w:color w:val="auto"/>
          <w:sz w:val="24"/>
          <w:szCs w:val="24"/>
          <w:lang w:eastAsia="zh-CN"/>
        </w:rPr>
        <w:t>无。</w:t>
      </w:r>
    </w:p>
    <w:p w14:paraId="6158CECF">
      <w:pPr>
        <w:keepNext w:val="0"/>
        <w:keepLines w:val="0"/>
        <w:kinsoku/>
        <w:wordWrap/>
        <w:overflowPunct/>
        <w:topLinePunct w:val="0"/>
        <w:bidi w:val="0"/>
        <w:spacing w:line="360" w:lineRule="auto"/>
        <w:ind w:firstLine="678" w:firstLineChars="225"/>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其他类似效力要求：</w:t>
      </w:r>
    </w:p>
    <w:p w14:paraId="005EFA4D">
      <w:pPr>
        <w:keepNext w:val="0"/>
        <w:keepLines w:val="0"/>
        <w:kinsoku/>
        <w:wordWrap/>
        <w:overflowPunct/>
        <w:topLinePunct w:val="0"/>
        <w:bidi w:val="0"/>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.授权参加本次采购活动的供应商代表证明材料。</w:t>
      </w:r>
    </w:p>
    <w:p w14:paraId="16356909">
      <w:pPr>
        <w:keepNext w:val="0"/>
        <w:keepLines w:val="0"/>
        <w:kinsoku/>
        <w:wordWrap/>
        <w:overflowPunct/>
        <w:topLinePunct w:val="0"/>
        <w:bidi w:val="0"/>
        <w:spacing w:line="360" w:lineRule="auto"/>
        <w:ind w:firstLine="540" w:firstLineChars="225"/>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本项目不允许联合体参加。</w:t>
      </w:r>
    </w:p>
    <w:p w14:paraId="45AEB1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24"/>
          <w:szCs w:val="24"/>
        </w:rPr>
      </w:pPr>
      <w:r>
        <w:rPr>
          <w:rFonts w:hint="eastAsia" w:ascii="仿宋" w:hAnsi="仿宋" w:eastAsia="仿宋" w:cs="仿宋"/>
          <w:b/>
          <w:color w:val="000000"/>
          <w:sz w:val="36"/>
          <w:szCs w:val="36"/>
        </w:rPr>
        <w:br w:type="page"/>
      </w:r>
      <w:bookmarkStart w:id="88" w:name="_Toc11217"/>
      <w:r>
        <w:rPr>
          <w:rFonts w:hint="eastAsia" w:ascii="仿宋" w:hAnsi="仿宋" w:eastAsia="仿宋" w:cs="仿宋"/>
          <w:b/>
          <w:color w:val="000000"/>
          <w:sz w:val="36"/>
          <w:szCs w:val="36"/>
        </w:rPr>
        <w:t>第四章  供应商资格证明材料</w:t>
      </w:r>
      <w:bookmarkEnd w:id="88"/>
    </w:p>
    <w:p w14:paraId="5D4806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bCs/>
          <w:color w:val="000000"/>
          <w:sz w:val="30"/>
          <w:szCs w:val="30"/>
        </w:rPr>
      </w:pPr>
      <w:bookmarkStart w:id="89" w:name="_Toc25276"/>
      <w:bookmarkStart w:id="90" w:name="_Toc4610"/>
      <w:r>
        <w:rPr>
          <w:rFonts w:hint="eastAsia" w:ascii="仿宋" w:hAnsi="仿宋" w:eastAsia="仿宋" w:cs="仿宋"/>
          <w:b/>
          <w:bCs/>
          <w:color w:val="000000"/>
          <w:sz w:val="30"/>
          <w:szCs w:val="30"/>
        </w:rPr>
        <w:t>应当提供的供应商资格、资质性及其他类似效力要求的相关证明材料</w:t>
      </w:r>
      <w:bookmarkEnd w:id="89"/>
      <w:bookmarkEnd w:id="90"/>
    </w:p>
    <w:p w14:paraId="2B297F03">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w:t>
      </w:r>
      <w:r>
        <w:rPr>
          <w:rFonts w:hint="eastAsia" w:ascii="仿宋" w:hAnsi="仿宋" w:eastAsia="仿宋" w:cs="仿宋"/>
          <w:color w:val="000000"/>
          <w:sz w:val="24"/>
          <w:szCs w:val="24"/>
          <w:lang w:eastAsia="zh-CN"/>
        </w:rPr>
        <w:t>基本</w:t>
      </w:r>
      <w:r>
        <w:rPr>
          <w:rFonts w:hint="eastAsia" w:ascii="仿宋" w:hAnsi="仿宋" w:eastAsia="仿宋" w:cs="仿宋"/>
          <w:color w:val="000000"/>
          <w:sz w:val="24"/>
          <w:szCs w:val="24"/>
        </w:rPr>
        <w:t>资格要求相关证明材料：</w:t>
      </w:r>
    </w:p>
    <w:p w14:paraId="51ABED1D">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1）①供应商若为企业法人：提供“统一社会信用代码营业执照”；②若为事业法人：提供“统一社会信用代码法人登记证书”；③若为其他组织：提供“对应主管部门颁发的准许执业证明文件或营业执照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w:t>
      </w:r>
    </w:p>
    <w:p w14:paraId="6448CE9D">
      <w:pPr>
        <w:keepNext w:val="0"/>
        <w:keepLines w:val="0"/>
        <w:widowControl/>
        <w:kinsoku/>
        <w:wordWrap/>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sz w:val="24"/>
          <w:szCs w:val="24"/>
          <w:lang w:val="en-US" w:eastAsia="zh-CN"/>
        </w:rPr>
        <w:t>（2）</w:t>
      </w:r>
      <w:r>
        <w:rPr>
          <w:rFonts w:hint="eastAsia" w:ascii="仿宋" w:hAnsi="仿宋" w:eastAsia="仿宋" w:cs="仿宋"/>
          <w:b w:val="0"/>
          <w:bCs w:val="0"/>
          <w:sz w:val="24"/>
          <w:szCs w:val="24"/>
          <w:lang w:eastAsia="zh-CN"/>
        </w:rPr>
        <w:t>供应商须</w:t>
      </w:r>
      <w:r>
        <w:rPr>
          <w:rFonts w:hint="eastAsia" w:ascii="仿宋" w:hAnsi="仿宋" w:eastAsia="仿宋" w:cs="仿宋"/>
          <w:b w:val="0"/>
          <w:bCs w:val="0"/>
          <w:sz w:val="24"/>
          <w:szCs w:val="24"/>
        </w:rPr>
        <w:t>提供依法缴纳税收和社会保障资金</w:t>
      </w:r>
      <w:r>
        <w:rPr>
          <w:rFonts w:hint="eastAsia" w:ascii="仿宋" w:hAnsi="仿宋" w:eastAsia="仿宋" w:cs="仿宋"/>
          <w:b w:val="0"/>
          <w:bCs w:val="0"/>
          <w:sz w:val="24"/>
          <w:szCs w:val="24"/>
          <w:lang w:eastAsia="zh-CN"/>
        </w:rPr>
        <w:t>的承诺函原件（格式</w:t>
      </w:r>
      <w:r>
        <w:rPr>
          <w:rFonts w:hint="eastAsia" w:ascii="仿宋" w:hAnsi="仿宋" w:eastAsia="仿宋" w:cs="仿宋"/>
          <w:b w:val="0"/>
          <w:bCs w:val="0"/>
          <w:sz w:val="24"/>
          <w:szCs w:val="24"/>
          <w:lang w:val="en-US" w:eastAsia="zh-CN"/>
        </w:rPr>
        <w:t>详见第七章</w:t>
      </w:r>
      <w:r>
        <w:rPr>
          <w:rFonts w:hint="eastAsia" w:ascii="仿宋" w:hAnsi="仿宋" w:eastAsia="仿宋" w:cs="仿宋"/>
          <w:b w:val="0"/>
          <w:bCs w:val="0"/>
          <w:sz w:val="24"/>
          <w:szCs w:val="24"/>
          <w:lang w:eastAsia="zh-CN"/>
        </w:rPr>
        <w:t>）或者近三个月</w:t>
      </w:r>
      <w:r>
        <w:rPr>
          <w:rFonts w:hint="eastAsia" w:ascii="仿宋" w:hAnsi="仿宋" w:eastAsia="仿宋" w:cs="仿宋"/>
          <w:b w:val="0"/>
          <w:bCs w:val="0"/>
          <w:sz w:val="24"/>
          <w:szCs w:val="24"/>
        </w:rPr>
        <w:t>依法缴纳税收和社</w:t>
      </w:r>
      <w:r>
        <w:rPr>
          <w:rFonts w:hint="eastAsia" w:ascii="仿宋" w:hAnsi="仿宋" w:eastAsia="仿宋" w:cs="仿宋"/>
          <w:b w:val="0"/>
          <w:bCs w:val="0"/>
          <w:color w:val="auto"/>
          <w:sz w:val="24"/>
          <w:szCs w:val="24"/>
        </w:rPr>
        <w:t>会保障资金</w:t>
      </w:r>
      <w:r>
        <w:rPr>
          <w:rFonts w:hint="eastAsia" w:ascii="仿宋" w:hAnsi="仿宋" w:eastAsia="仿宋" w:cs="仿宋"/>
          <w:b w:val="0"/>
          <w:bCs w:val="0"/>
          <w:color w:val="auto"/>
          <w:sz w:val="24"/>
          <w:szCs w:val="24"/>
          <w:lang w:eastAsia="zh-CN"/>
        </w:rPr>
        <w:t>的证明材料复印件。</w:t>
      </w:r>
    </w:p>
    <w:p w14:paraId="66C11DF0">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（3）体现健全的财务制度的证明材料：提供承诺函（格式自拟）或以下任意一种：①可提供</w:t>
      </w:r>
      <w:r>
        <w:rPr>
          <w:rFonts w:hint="eastAsia" w:ascii="仿宋" w:hAnsi="仿宋" w:eastAsia="仿宋" w:cs="仿宋"/>
          <w:b w:val="0"/>
          <w:bCs/>
          <w:color w:val="auto"/>
          <w:sz w:val="24"/>
          <w:szCs w:val="24"/>
          <w:highlight w:val="none"/>
          <w:lang w:val="en-US" w:eastAsia="zh-CN"/>
        </w:rPr>
        <w:t>2023-2025</w:t>
      </w:r>
      <w:r>
        <w:rPr>
          <w:rFonts w:hint="eastAsia" w:ascii="仿宋" w:hAnsi="仿宋" w:eastAsia="仿宋" w:cs="仿宋"/>
          <w:b w:val="0"/>
          <w:bCs/>
          <w:color w:val="auto"/>
          <w:sz w:val="24"/>
          <w:szCs w:val="24"/>
          <w:lang w:val="en-US" w:eastAsia="zh-CN"/>
        </w:rPr>
        <w:t>年度（任意一年）经审计的财务报告复印件（包含审计报告和审计报告中所涉及的财务报表和报表附注）；②也可提供</w:t>
      </w:r>
      <w:r>
        <w:rPr>
          <w:rFonts w:hint="eastAsia" w:ascii="仿宋" w:hAnsi="仿宋" w:eastAsia="仿宋" w:cs="仿宋"/>
          <w:b w:val="0"/>
          <w:bCs/>
          <w:color w:val="auto"/>
          <w:sz w:val="24"/>
          <w:szCs w:val="24"/>
          <w:highlight w:val="none"/>
          <w:lang w:val="en-US" w:eastAsia="zh-CN"/>
        </w:rPr>
        <w:t>2023-2025</w:t>
      </w:r>
      <w:r>
        <w:rPr>
          <w:rFonts w:hint="eastAsia" w:ascii="仿宋" w:hAnsi="仿宋" w:eastAsia="仿宋" w:cs="仿宋"/>
          <w:b w:val="0"/>
          <w:bCs/>
          <w:color w:val="auto"/>
          <w:sz w:val="24"/>
          <w:szCs w:val="24"/>
          <w:lang w:val="en-US" w:eastAsia="zh-CN"/>
        </w:rPr>
        <w:t>年度（任意一年）供应商内部的财务报表复印件（至少包含资产负债表、利润表、现金流量表）；③也可提供距文件递交截止日一年内银行出具的资信证明（复印件）；④供应商注册时间至文件递交截止日不足一年的，也可提供在工商备案的公司章程（复印件）。</w:t>
      </w:r>
    </w:p>
    <w:p w14:paraId="35241114">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响应函</w:t>
      </w:r>
      <w:r>
        <w:rPr>
          <w:rFonts w:hint="eastAsia" w:ascii="仿宋" w:hAnsi="仿宋" w:eastAsia="仿宋" w:cs="仿宋"/>
          <w:sz w:val="24"/>
          <w:szCs w:val="24"/>
        </w:rPr>
        <w:t>原件（</w:t>
      </w:r>
      <w:r>
        <w:rPr>
          <w:rFonts w:hint="eastAsia" w:ascii="仿宋" w:hAnsi="仿宋" w:eastAsia="仿宋" w:cs="仿宋"/>
          <w:sz w:val="24"/>
          <w:szCs w:val="24"/>
          <w:lang w:eastAsia="zh-CN"/>
        </w:rPr>
        <w:t>格式</w:t>
      </w:r>
      <w:r>
        <w:rPr>
          <w:rFonts w:hint="eastAsia" w:ascii="仿宋" w:hAnsi="仿宋" w:eastAsia="仿宋" w:cs="仿宋"/>
          <w:sz w:val="24"/>
          <w:szCs w:val="24"/>
          <w:lang w:val="en-US" w:eastAsia="zh-CN"/>
        </w:rPr>
        <w:t>详见第七章</w:t>
      </w:r>
      <w:r>
        <w:rPr>
          <w:rFonts w:hint="eastAsia" w:ascii="仿宋" w:hAnsi="仿宋" w:eastAsia="仿宋" w:cs="仿宋"/>
          <w:bCs/>
          <w:sz w:val="24"/>
          <w:szCs w:val="24"/>
        </w:rPr>
        <w:t>）</w:t>
      </w:r>
      <w:r>
        <w:rPr>
          <w:rFonts w:hint="eastAsia" w:ascii="仿宋" w:hAnsi="仿宋" w:eastAsia="仿宋" w:cs="仿宋"/>
          <w:sz w:val="24"/>
          <w:szCs w:val="24"/>
          <w:lang w:eastAsia="zh-CN"/>
        </w:rPr>
        <w:t>。</w:t>
      </w:r>
    </w:p>
    <w:p w14:paraId="15E534D3">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承诺函原件（格式</w:t>
      </w:r>
      <w:r>
        <w:rPr>
          <w:rFonts w:hint="eastAsia" w:ascii="仿宋" w:hAnsi="仿宋" w:eastAsia="仿宋" w:cs="仿宋"/>
          <w:sz w:val="24"/>
          <w:szCs w:val="24"/>
          <w:lang w:val="en-US" w:eastAsia="zh-CN"/>
        </w:rPr>
        <w:t>详见第七章）</w:t>
      </w:r>
      <w:r>
        <w:rPr>
          <w:rFonts w:hint="eastAsia" w:ascii="仿宋" w:hAnsi="仿宋" w:eastAsia="仿宋" w:cs="仿宋"/>
          <w:sz w:val="24"/>
          <w:szCs w:val="24"/>
          <w:lang w:eastAsia="zh-CN"/>
        </w:rPr>
        <w:t>。</w:t>
      </w:r>
    </w:p>
    <w:p w14:paraId="014D1D19">
      <w:pPr>
        <w:pStyle w:val="35"/>
        <w:keepNext w:val="0"/>
        <w:keepLines w:val="0"/>
        <w:kinsoku/>
        <w:wordWrap/>
        <w:overflowPunct/>
        <w:topLinePunct w:val="0"/>
        <w:bidi w:val="0"/>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（二）本项目特殊资格条件证明材料：无。</w:t>
      </w:r>
    </w:p>
    <w:p w14:paraId="41B5044A">
      <w:pPr>
        <w:keepNext w:val="0"/>
        <w:keepLines w:val="0"/>
        <w:widowControl/>
        <w:kinsoku/>
        <w:wordWrap/>
        <w:overflowPunct/>
        <w:topLinePunct w:val="0"/>
        <w:bidi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（三）其他类似效力要求相关证明材料：</w:t>
      </w:r>
    </w:p>
    <w:p w14:paraId="2B343956">
      <w:pPr>
        <w:keepNext w:val="0"/>
        <w:keepLines w:val="0"/>
        <w:widowControl/>
        <w:kinsoku/>
        <w:wordWrap/>
        <w:overflowPunct/>
        <w:topLinePunct w:val="0"/>
        <w:bidi w:val="0"/>
        <w:spacing w:line="360" w:lineRule="auto"/>
        <w:ind w:firstLine="480" w:firstLineChars="200"/>
        <w:jc w:val="left"/>
        <w:rPr>
          <w:rFonts w:hint="eastAsia" w:ascii="仿宋" w:hAnsi="仿宋" w:eastAsia="仿宋" w:cs="仿宋"/>
          <w:bCs/>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bCs/>
          <w:sz w:val="24"/>
          <w:szCs w:val="24"/>
        </w:rPr>
        <w:t>法定代表人身份证复印件</w:t>
      </w:r>
      <w:r>
        <w:rPr>
          <w:rFonts w:hint="eastAsia" w:ascii="仿宋" w:hAnsi="仿宋" w:eastAsia="仿宋" w:cs="仿宋"/>
          <w:bCs/>
          <w:sz w:val="24"/>
          <w:szCs w:val="24"/>
          <w:lang w:eastAsia="zh-CN"/>
        </w:rPr>
        <w:t>。</w:t>
      </w:r>
    </w:p>
    <w:p w14:paraId="53185D76">
      <w:pPr>
        <w:keepNext w:val="0"/>
        <w:keepLines w:val="0"/>
        <w:widowControl/>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w:t>
      </w:r>
      <w:r>
        <w:rPr>
          <w:rFonts w:hint="eastAsia" w:ascii="仿宋" w:hAnsi="仿宋" w:eastAsia="仿宋" w:cs="仿宋"/>
          <w:sz w:val="24"/>
          <w:szCs w:val="24"/>
          <w:lang w:eastAsia="zh-CN"/>
        </w:rPr>
        <w:t>委托书</w:t>
      </w:r>
      <w:r>
        <w:rPr>
          <w:rFonts w:hint="eastAsia" w:ascii="仿宋" w:hAnsi="仿宋" w:eastAsia="仿宋" w:cs="仿宋"/>
          <w:sz w:val="24"/>
          <w:szCs w:val="24"/>
        </w:rPr>
        <w:t>（</w:t>
      </w:r>
      <w:r>
        <w:rPr>
          <w:rFonts w:hint="eastAsia" w:ascii="仿宋" w:hAnsi="仿宋" w:eastAsia="仿宋" w:cs="仿宋"/>
          <w:sz w:val="24"/>
          <w:szCs w:val="24"/>
          <w:lang w:eastAsia="zh-CN"/>
        </w:rPr>
        <w:t>格式</w:t>
      </w:r>
      <w:r>
        <w:rPr>
          <w:rFonts w:hint="eastAsia" w:ascii="仿宋" w:hAnsi="仿宋" w:eastAsia="仿宋" w:cs="仿宋"/>
          <w:sz w:val="24"/>
          <w:szCs w:val="24"/>
          <w:lang w:val="en-US" w:eastAsia="zh-CN"/>
        </w:rPr>
        <w:t>详见第七章</w:t>
      </w:r>
      <w:r>
        <w:rPr>
          <w:rFonts w:hint="eastAsia" w:ascii="仿宋" w:hAnsi="仿宋" w:eastAsia="仿宋" w:cs="仿宋"/>
          <w:sz w:val="24"/>
          <w:szCs w:val="24"/>
        </w:rPr>
        <w:t>）原件和授权代表身份证复印件（供应商代表为非法定代表人时提供）</w:t>
      </w:r>
      <w:r>
        <w:rPr>
          <w:rFonts w:hint="eastAsia" w:ascii="仿宋" w:hAnsi="仿宋" w:eastAsia="仿宋" w:cs="仿宋"/>
          <w:sz w:val="24"/>
          <w:szCs w:val="24"/>
          <w:lang w:eastAsia="zh-CN"/>
        </w:rPr>
        <w:t>。</w:t>
      </w:r>
    </w:p>
    <w:p w14:paraId="39E67A34">
      <w:pPr>
        <w:keepNext w:val="0"/>
        <w:keepLines w:val="0"/>
        <w:numPr>
          <w:ilvl w:val="0"/>
          <w:numId w:val="0"/>
        </w:numPr>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000000"/>
          <w:sz w:val="24"/>
          <w:szCs w:val="24"/>
        </w:rPr>
        <w:t>注：</w:t>
      </w:r>
      <w:r>
        <w:rPr>
          <w:rFonts w:hint="eastAsia" w:ascii="仿宋" w:hAnsi="仿宋" w:eastAsia="仿宋" w:cs="仿宋"/>
          <w:color w:val="auto"/>
          <w:sz w:val="24"/>
          <w:szCs w:val="24"/>
        </w:rPr>
        <w:t>1.本章要求提供的相关证明材料应当与第三章的规定要求对应，</w:t>
      </w:r>
      <w:r>
        <w:rPr>
          <w:rFonts w:hint="eastAsia" w:ascii="仿宋" w:hAnsi="仿宋" w:eastAsia="仿宋" w:cs="仿宋"/>
          <w:color w:val="auto"/>
          <w:sz w:val="24"/>
          <w:szCs w:val="24"/>
          <w:lang w:eastAsia="zh-CN"/>
        </w:rPr>
        <w:t>并且是有效的证明材料。</w:t>
      </w:r>
      <w:r>
        <w:rPr>
          <w:rFonts w:hint="eastAsia" w:ascii="仿宋" w:hAnsi="仿宋" w:eastAsia="仿宋" w:cs="仿宋"/>
          <w:color w:val="auto"/>
          <w:sz w:val="24"/>
          <w:szCs w:val="24"/>
        </w:rPr>
        <w:t>除供应商自愿以外，不能要求供应商提供额外的证明材料。如果要求提供额外的证明材料，供应商有权拒绝提供，且不影响响应文件的有效性和完整性。</w:t>
      </w:r>
    </w:p>
    <w:p w14:paraId="4E83F995">
      <w:pPr>
        <w:keepNext w:val="0"/>
        <w:keepLines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本章要求提供的相关证明材料应当结合采购项目具体情况和供应商的组织机构性质确定，不得一概而论。</w:t>
      </w:r>
    </w:p>
    <w:p w14:paraId="5AA26292">
      <w:pPr>
        <w:keepNext w:val="0"/>
        <w:keepLines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本章提供的证明材料是资格性审查的主要依据，未通过审查者</w:t>
      </w:r>
      <w:r>
        <w:rPr>
          <w:rFonts w:hint="eastAsia" w:ascii="仿宋" w:hAnsi="仿宋" w:eastAsia="仿宋" w:cs="仿宋"/>
          <w:color w:val="auto"/>
          <w:sz w:val="24"/>
          <w:szCs w:val="24"/>
          <w:lang w:eastAsia="zh-CN"/>
        </w:rPr>
        <w:t>作</w:t>
      </w:r>
      <w:r>
        <w:rPr>
          <w:rFonts w:hint="eastAsia" w:ascii="仿宋" w:hAnsi="仿宋" w:eastAsia="仿宋" w:cs="仿宋"/>
          <w:color w:val="auto"/>
          <w:sz w:val="24"/>
          <w:szCs w:val="24"/>
        </w:rPr>
        <w:t>无效响应文件处理。</w:t>
      </w:r>
    </w:p>
    <w:p w14:paraId="4BA862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z w:val="28"/>
          <w:szCs w:val="36"/>
        </w:rPr>
      </w:pPr>
      <w:r>
        <w:rPr>
          <w:rFonts w:hint="eastAsia" w:ascii="仿宋" w:hAnsi="仿宋" w:eastAsia="仿宋" w:cs="仿宋"/>
          <w:b/>
          <w:sz w:val="36"/>
          <w:szCs w:val="36"/>
          <w:lang w:eastAsia="zh-CN"/>
        </w:rPr>
        <w:br w:type="page"/>
      </w:r>
      <w:bookmarkStart w:id="91" w:name="_Toc16097"/>
      <w:r>
        <w:rPr>
          <w:rFonts w:hint="eastAsia" w:ascii="仿宋" w:hAnsi="仿宋" w:eastAsia="仿宋" w:cs="仿宋"/>
          <w:b/>
          <w:sz w:val="36"/>
          <w:szCs w:val="36"/>
          <w:lang w:eastAsia="zh-CN"/>
        </w:rPr>
        <w:t>第五章</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采购项目技术、服务、采购合同内容条款及其他商务要求</w:t>
      </w:r>
      <w:bookmarkEnd w:id="91"/>
    </w:p>
    <w:p w14:paraId="0B1703D7">
      <w:pPr>
        <w:kinsoku/>
        <w:wordWrap/>
        <w:overflowPunct/>
        <w:topLinePunct w:val="0"/>
        <w:bidi w:val="0"/>
        <w:spacing w:line="360" w:lineRule="auto"/>
        <w:jc w:val="center"/>
        <w:rPr>
          <w:rFonts w:hint="eastAsia" w:ascii="仿宋" w:hAnsi="仿宋" w:eastAsia="仿宋" w:cs="仿宋"/>
          <w:b/>
          <w:bCs/>
          <w:color w:val="auto"/>
          <w:szCs w:val="36"/>
        </w:rPr>
      </w:pPr>
      <w:bookmarkStart w:id="92" w:name="_Toc217446094"/>
      <w:r>
        <w:rPr>
          <w:rFonts w:hint="eastAsia" w:ascii="仿宋" w:hAnsi="仿宋" w:eastAsia="仿宋" w:cs="仿宋"/>
          <w:b/>
          <w:bCs/>
          <w:color w:val="auto"/>
          <w:sz w:val="28"/>
          <w:szCs w:val="36"/>
        </w:rPr>
        <w:t>前提：本章采购需求中标注“★”号的条款为本次采购项目的实质性要求，供应商应全部满足。</w:t>
      </w:r>
    </w:p>
    <w:p w14:paraId="0E6AD96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1"/>
        <w:rPr>
          <w:rFonts w:hint="eastAsia" w:ascii="仿宋" w:hAnsi="仿宋" w:eastAsia="仿宋" w:cs="仿宋"/>
          <w:b/>
          <w:color w:val="auto"/>
          <w:sz w:val="30"/>
          <w:szCs w:val="30"/>
        </w:rPr>
      </w:pPr>
      <w:bookmarkStart w:id="93" w:name="_Toc28884"/>
      <w:bookmarkStart w:id="94" w:name="_Toc11037"/>
      <w:r>
        <w:rPr>
          <w:rFonts w:hint="eastAsia" w:ascii="仿宋" w:hAnsi="仿宋" w:eastAsia="仿宋" w:cs="仿宋"/>
          <w:color w:val="auto"/>
          <w:sz w:val="30"/>
          <w:szCs w:val="30"/>
          <w:lang w:eastAsia="zh-CN"/>
        </w:rPr>
        <w:t>一、</w:t>
      </w:r>
      <w:r>
        <w:rPr>
          <w:rFonts w:hint="eastAsia" w:ascii="仿宋" w:hAnsi="仿宋" w:eastAsia="仿宋" w:cs="仿宋"/>
          <w:b/>
          <w:color w:val="auto"/>
          <w:sz w:val="30"/>
          <w:szCs w:val="30"/>
        </w:rPr>
        <w:t>项目概述</w:t>
      </w:r>
      <w:bookmarkEnd w:id="92"/>
      <w:bookmarkEnd w:id="93"/>
      <w:bookmarkEnd w:id="94"/>
    </w:p>
    <w:p w14:paraId="13FD4A4C">
      <w:pPr>
        <w:pStyle w:val="6"/>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bCs/>
          <w:color w:val="auto"/>
          <w:sz w:val="24"/>
          <w:szCs w:val="24"/>
          <w:lang w:val="en-US" w:eastAsia="zh-CN"/>
        </w:rPr>
      </w:pPr>
      <w:bookmarkStart w:id="95" w:name="_Toc217446095"/>
      <w:r>
        <w:rPr>
          <w:rFonts w:hint="eastAsia" w:ascii="仿宋" w:hAnsi="仿宋" w:eastAsia="仿宋" w:cs="仿宋"/>
          <w:color w:val="auto"/>
          <w:sz w:val="24"/>
          <w:szCs w:val="24"/>
        </w:rPr>
        <w:t>富顺县中医医院洗浆房外包服务：主要负责被服用品洗涤、消毒、修补、烫平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下收下送</w:t>
      </w:r>
      <w:r>
        <w:rPr>
          <w:rFonts w:hint="eastAsia" w:ascii="仿宋" w:hAnsi="仿宋" w:eastAsia="仿宋" w:cs="仿宋"/>
          <w:color w:val="auto"/>
          <w:sz w:val="24"/>
          <w:szCs w:val="24"/>
        </w:rPr>
        <w:t>等工作，服务期限1年。</w:t>
      </w:r>
      <w:r>
        <w:rPr>
          <w:rFonts w:hint="eastAsia" w:ascii="仿宋" w:hAnsi="仿宋" w:eastAsia="仿宋" w:cs="仿宋"/>
          <w:color w:val="auto"/>
          <w:sz w:val="24"/>
          <w:szCs w:val="24"/>
          <w:lang w:eastAsia="zh-CN"/>
        </w:rPr>
        <w:t>涵盖医院全科室全区域</w:t>
      </w:r>
      <w:r>
        <w:rPr>
          <w:rFonts w:hint="eastAsia" w:ascii="仿宋" w:hAnsi="仿宋" w:eastAsia="仿宋" w:cs="仿宋"/>
          <w:color w:val="auto"/>
          <w:sz w:val="24"/>
          <w:szCs w:val="24"/>
        </w:rPr>
        <w:t>被服用品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日均处置量约750件次，包括工作服、病员服、床上用品、手术织物、窗帘、隔帘等。</w:t>
      </w:r>
    </w:p>
    <w:p w14:paraId="502B1112">
      <w:pPr>
        <w:pStyle w:val="6"/>
        <w:keepNext w:val="0"/>
        <w:keepLines w:val="0"/>
        <w:pageBreakBefore w:val="0"/>
        <w:kinsoku/>
        <w:wordWrap/>
        <w:overflowPunct/>
        <w:topLinePunct w:val="0"/>
        <w:autoSpaceDE/>
        <w:autoSpaceDN/>
        <w:bidi w:val="0"/>
        <w:adjustRightInd/>
        <w:snapToGrid/>
        <w:spacing w:line="360" w:lineRule="auto"/>
        <w:ind w:left="0" w:leftChars="0" w:firstLine="602" w:firstLineChars="200"/>
        <w:textAlignment w:val="auto"/>
        <w:outlineLvl w:val="1"/>
        <w:rPr>
          <w:rFonts w:hint="eastAsia" w:ascii="仿宋" w:hAnsi="仿宋" w:eastAsia="仿宋" w:cs="仿宋"/>
          <w:b/>
          <w:bCs/>
          <w:color w:val="auto"/>
          <w:sz w:val="30"/>
          <w:szCs w:val="30"/>
          <w:lang w:eastAsia="zh-CN"/>
        </w:rPr>
      </w:pPr>
      <w:bookmarkStart w:id="96" w:name="_Toc17298"/>
      <w:bookmarkStart w:id="97" w:name="_Toc6736"/>
      <w:r>
        <w:rPr>
          <w:rFonts w:hint="eastAsia" w:ascii="仿宋" w:hAnsi="仿宋" w:eastAsia="仿宋" w:cs="仿宋"/>
          <w:b/>
          <w:bCs/>
          <w:color w:val="auto"/>
          <w:sz w:val="30"/>
          <w:szCs w:val="30"/>
          <w:lang w:eastAsia="zh-CN"/>
        </w:rPr>
        <w:t>二、</w:t>
      </w:r>
      <w:bookmarkEnd w:id="96"/>
      <w:r>
        <w:rPr>
          <w:rFonts w:hint="eastAsia" w:ascii="仿宋" w:hAnsi="仿宋" w:eastAsia="仿宋" w:cs="仿宋"/>
          <w:b/>
          <w:bCs/>
          <w:color w:val="auto"/>
          <w:sz w:val="30"/>
          <w:szCs w:val="30"/>
          <w:lang w:eastAsia="zh-CN"/>
        </w:rPr>
        <w:t>服务内容及要求★</w:t>
      </w:r>
      <w:bookmarkEnd w:id="97"/>
    </w:p>
    <w:p w14:paraId="6533CC7C">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（一）人员要求</w:t>
      </w:r>
    </w:p>
    <w:p w14:paraId="00AF6F23">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拟采购医院洗</w:t>
      </w:r>
      <w:r>
        <w:rPr>
          <w:rFonts w:hint="eastAsia" w:ascii="仿宋" w:hAnsi="仿宋" w:eastAsia="仿宋" w:cs="仿宋"/>
          <w:color w:val="auto"/>
          <w:sz w:val="24"/>
          <w:szCs w:val="24"/>
        </w:rPr>
        <w:t>浆</w:t>
      </w:r>
      <w:r>
        <w:rPr>
          <w:rFonts w:hint="eastAsia" w:ascii="仿宋" w:hAnsi="仿宋" w:eastAsia="仿宋" w:cs="仿宋"/>
          <w:b w:val="0"/>
          <w:bCs w:val="0"/>
          <w:color w:val="auto"/>
          <w:sz w:val="24"/>
          <w:szCs w:val="24"/>
          <w:lang w:eastAsia="zh-CN"/>
        </w:rPr>
        <w:t>房外包服务，成交供应商提供的洗浆房工作人员</w:t>
      </w:r>
      <w:r>
        <w:rPr>
          <w:rFonts w:hint="eastAsia" w:ascii="仿宋" w:hAnsi="仿宋" w:eastAsia="仿宋" w:cs="仿宋"/>
          <w:b w:val="0"/>
          <w:bCs w:val="0"/>
          <w:color w:val="auto"/>
          <w:sz w:val="24"/>
          <w:szCs w:val="24"/>
          <w:lang w:val="en-US" w:eastAsia="zh-CN"/>
        </w:rPr>
        <w:t>不少于6人，并且</w:t>
      </w:r>
      <w:r>
        <w:rPr>
          <w:rFonts w:hint="eastAsia" w:ascii="仿宋" w:hAnsi="仿宋" w:eastAsia="仿宋" w:cs="仿宋"/>
          <w:b w:val="0"/>
          <w:bCs w:val="0"/>
          <w:color w:val="auto"/>
          <w:sz w:val="24"/>
          <w:szCs w:val="24"/>
          <w:lang w:eastAsia="zh-CN"/>
        </w:rPr>
        <w:t>身体健康，无传染性疾病无残疾，无犯罪记录及不良嗜好，初中以上文化程度，男性18-59岁，女性18-55岁（注：特殊情况需经采购人同意），服务意识强，语言表达清楚，具有较强沟通能力（提供承诺函）。</w:t>
      </w:r>
    </w:p>
    <w:p w14:paraId="3499ECC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严格按照WS/T 508—2025《医疗机构医用织物洗涤消毒技术标准》的相关要求，同时均须经过采购单位指定部门的理论培训合格后，方可统一着装，挂牌上岗。</w:t>
      </w:r>
    </w:p>
    <w:p w14:paraId="2B67462D">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3.成交供应商</w:t>
      </w:r>
      <w:r>
        <w:rPr>
          <w:rFonts w:hint="eastAsia" w:ascii="仿宋" w:hAnsi="仿宋" w:eastAsia="仿宋" w:cs="仿宋"/>
          <w:b w:val="0"/>
          <w:bCs w:val="0"/>
          <w:color w:val="auto"/>
          <w:sz w:val="24"/>
          <w:szCs w:val="24"/>
          <w:lang w:eastAsia="zh-CN"/>
        </w:rPr>
        <w:t>对所有人员建立档案备案；不超过1年进行一次身体检查，确保健康执业（检查费用由成交供应商承担）；人员流动变化，必须符合上述要求，并经同意后方可上岗。</w:t>
      </w:r>
    </w:p>
    <w:p w14:paraId="2370105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4.成交供应商</w:t>
      </w:r>
      <w:r>
        <w:rPr>
          <w:rFonts w:hint="eastAsia" w:ascii="仿宋" w:hAnsi="仿宋" w:eastAsia="仿宋" w:cs="仿宋"/>
          <w:b w:val="0"/>
          <w:bCs w:val="0"/>
          <w:color w:val="auto"/>
          <w:sz w:val="24"/>
          <w:szCs w:val="24"/>
          <w:lang w:eastAsia="zh-CN"/>
        </w:rPr>
        <w:t>派遣我院洗浆房的人员须服从医院对洗浆房相关工作安排及调整。</w:t>
      </w:r>
    </w:p>
    <w:p w14:paraId="41BD3716">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(二)洗浆房管理</w:t>
      </w:r>
    </w:p>
    <w:p w14:paraId="3AD491E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布局合理，有办公区和工作区。工作区应独立设置，周围环境卫生、整洁，有工作人员、医用织物接收和发放的专用通道；污染区接收，分拣、洗涤消毒、污车存放处和更衣(缓冲)间等）和清洁区烘干、熨烫、修补、折叠、储存、发放以及洁车存放处及更衣(缓冲)间等）有完全隔离屏障；污染区及更衣(缓冲)间设洗手设施。室内地面、墙面和工作台应坚固平整、不起尘；排水设施完善，有防蝇防鼠等设施。</w:t>
      </w:r>
    </w:p>
    <w:p w14:paraId="61AA75D0">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健全的工作制度和工作职责：应建立医用织物洗涤消毒工作流程；分类收集、洗涤消毒、卫生质量监测检查、清洁织物储存管理、安全操作、设备与环境卫生保洁、职业防护、医用织物交接与质量验收、工作人员岗前培训等工作制度和从业人员岗位职责。</w:t>
      </w:r>
    </w:p>
    <w:p w14:paraId="3BAF2D5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3.工作流程合理：人流、物流应由污到洁，不交叉、不逆行。</w:t>
      </w:r>
    </w:p>
    <w:p w14:paraId="01A2961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4.脏污织物和感染性织物应</w:t>
      </w:r>
      <w:r>
        <w:rPr>
          <w:rFonts w:hint="eastAsia" w:ascii="仿宋" w:hAnsi="仿宋" w:eastAsia="仿宋" w:cs="仿宋"/>
          <w:b w:val="0"/>
          <w:bCs w:val="0"/>
          <w:color w:val="auto"/>
          <w:sz w:val="24"/>
          <w:szCs w:val="24"/>
          <w:lang w:val="en-US" w:eastAsia="zh-CN"/>
        </w:rPr>
        <w:t>按</w:t>
      </w:r>
      <w:r>
        <w:rPr>
          <w:rFonts w:hint="eastAsia" w:ascii="仿宋" w:hAnsi="仿宋" w:eastAsia="仿宋" w:cs="仿宋"/>
          <w:b w:val="0"/>
          <w:bCs w:val="0"/>
          <w:color w:val="auto"/>
          <w:sz w:val="24"/>
          <w:szCs w:val="24"/>
          <w:lang w:eastAsia="zh-CN"/>
        </w:rPr>
        <w:t>洗涤与消毒的原则与方法进行：工作人员与患者的织物应分机或分批洗涤；手术室的医用织物（如手术衣、手术铺单等）应单独洗涤；传染病患者以及多重耐药菌感染患者使用后的感染性织物应先消毒后洗涤，专机专用。</w:t>
      </w:r>
    </w:p>
    <w:p w14:paraId="4FF5F34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人员防护要求：在污染区和清洁区穿戴的个人防护用品不得交叉使用，在污染区应遵循“标准预防”的原则，穿戴工作服（包括衣裤）、帽、口罩、手套、防水围裙和胶鞋，并进行手卫生。在清洁区应穿工作服、工作鞋、戴圆帽，根据需要戴手套，并保持手卫生。</w:t>
      </w:r>
    </w:p>
    <w:p w14:paraId="5742B45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lang w:eastAsia="zh-CN"/>
        </w:rPr>
        <w:t>.洗衣房的环境清洗消毒：</w:t>
      </w:r>
    </w:p>
    <w:p w14:paraId="1FDFDE6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①每天工作结束后应对污染区的地面与台面采用有效消毒剂进行拖洗/擦拭；清洁区的地面、台面、墙面应每天保洁。</w:t>
      </w:r>
    </w:p>
    <w:p w14:paraId="0037B4A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②工作区域的物体表面和地面有明显血液、体液或分泌物等污染时，应及时用吸湿材料去除可见的污染物，再进行清洁和消毒。</w:t>
      </w:r>
    </w:p>
    <w:p w14:paraId="737BF947">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lang w:eastAsia="zh-CN"/>
        </w:rPr>
        <w:t>.洗涤设备的消毒：感染性织物每次投放洗涤设备后，应立即选用有效消毒剂对其设备舱门及附近区域进行擦拭消毒，使用水溶性包装袋时可不作消毒处理。感染性织物若选择冷洗涤，工作完毕后，应对其设备采取高温热洗涤方式进行消毒处理，将水温提高到75℃、时间≥30min或80℃、时间≥10min。</w:t>
      </w:r>
    </w:p>
    <w:p w14:paraId="57D61950">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.清洁织物洗涤（消毒）卫生质量（指标）要求：</w:t>
      </w:r>
    </w:p>
    <w:p w14:paraId="04B5E40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①物理指标：清洁织物表面的pH值应达到6.5-7.5。</w:t>
      </w:r>
    </w:p>
    <w:p w14:paraId="5888914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②感官指标：清洁织物外观整洁、干燥，无异味、异物、破损</w:t>
      </w:r>
    </w:p>
    <w:p w14:paraId="4D647C5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③微生物指标：清洁织物微生物细菌菌落总数≤200cfu/100cm</w:t>
      </w:r>
      <w:r>
        <w:rPr>
          <w:rFonts w:hint="eastAsia" w:ascii="仿宋" w:hAnsi="仿宋" w:eastAsia="仿宋" w:cs="仿宋"/>
          <w:b w:val="0"/>
          <w:bCs w:val="0"/>
          <w:color w:val="auto"/>
          <w:sz w:val="24"/>
          <w:szCs w:val="24"/>
          <w:lang w:val="en-US" w:eastAsia="zh-CN"/>
        </w:rPr>
        <w:t>²；</w:t>
      </w:r>
      <w:r>
        <w:rPr>
          <w:rFonts w:hint="eastAsia" w:ascii="仿宋" w:hAnsi="仿宋" w:eastAsia="仿宋" w:cs="仿宋"/>
          <w:b w:val="0"/>
          <w:bCs w:val="0"/>
          <w:color w:val="auto"/>
          <w:sz w:val="24"/>
          <w:szCs w:val="24"/>
          <w:lang w:eastAsia="zh-CN"/>
        </w:rPr>
        <w:t>不得检出大肠菌群；不得检出金黄色葡萄球菌；医院感染时，应进行目标微生物检测。</w:t>
      </w:r>
    </w:p>
    <w:p w14:paraId="6135435D">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(三)收集、运送与暂存</w:t>
      </w:r>
    </w:p>
    <w:p w14:paraId="47D6F53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1.对脏污织物和感染性织物进行分类收集，收集时应减少抖动。</w:t>
      </w:r>
    </w:p>
    <w:p w14:paraId="048E23D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2.盛装感染性织物的收集袋（箱）宜为橘红色，有“感染性织物”标识。</w:t>
      </w:r>
    </w:p>
    <w:p w14:paraId="1C702E4A">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3.脏污织物宜采用可重复使用的专用布袋或包装箱（桶）收集，也可用一次性专用塑料包装袋盛装，其包装袋和包装箱（桶）应有文字或颜色标识。</w:t>
      </w:r>
    </w:p>
    <w:p w14:paraId="48462F3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4.盛装使用后医用织物的包装袋应扎带封口，包装箱（桶）应加盖密闭。</w:t>
      </w:r>
    </w:p>
    <w:p w14:paraId="013917E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应分别配置运送使用后医用织物和清洁织物的专用车辆和容器，采用封闭方式运送，不应与非医用织物混装混运；对运送车辆和容器应根据污染情况定期清洗消毒，保持清洁；运输工具运送感染性织物后应一用一清洗消毒。对运输过程中的风险应有应急预案。</w:t>
      </w:r>
    </w:p>
    <w:p w14:paraId="3C36421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6.清洁织物存储发放区（间）环境受到污染时应进行清洁、消毒。</w:t>
      </w:r>
    </w:p>
    <w:p w14:paraId="6B0B4D7C">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（四）清洗与消毒</w:t>
      </w:r>
    </w:p>
    <w:p w14:paraId="65EA00CA">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1.洗涤周期包括预洗、主洗、漂洗、中和四个步骤；</w:t>
      </w:r>
    </w:p>
    <w:p w14:paraId="0D8453B3">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2.对耐热的感染性织物，应首选热洗涤消毒方法，并根据需要设定适宜的温度和时间；</w:t>
      </w:r>
    </w:p>
    <w:p w14:paraId="7085C5A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xml:space="preserve">3.使用后医用织物的消毒处理可在预洗或主洗中的一个环节进行，不做重复处理。    </w:t>
      </w:r>
    </w:p>
    <w:p w14:paraId="485D267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4.用温度不超过40℃的水进行预洗；可根据冲洗污垢需要加入适量的洗涤剂。</w:t>
      </w:r>
    </w:p>
    <w:p w14:paraId="456B6F9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5.脏污织物的预洗：应采用低温、高水位方式，一般洗涤时间为3min-5min。</w:t>
      </w:r>
    </w:p>
    <w:p w14:paraId="5AF7507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6.感染性织物的预洗与消毒：</w:t>
      </w:r>
    </w:p>
    <w:p w14:paraId="3FD61456">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对感染性织物，可使用250mg/L-500mg/L的含氯消毒剂或100mg/L-200mg/L的二氧化氯消毒剂或相当剂量的其他消毒剂，洗涤消毒应不少于10min；也可选用煮沸消毒（100℃，时间≥15min）和蒸汽消毒（100℃，时间15min-30min）等湿热消毒方法；</w:t>
      </w:r>
    </w:p>
    <w:p w14:paraId="75BE0B5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2）对已明确被特殊感染病例污染的感染性织物，可使用2000mg/L-5000mg/L的含氯消毒剂或500mg/L-1000mg/L的二氧化氯消毒剂或相当剂量的其他消毒剂，洗涤消毒应不少于30min。</w:t>
      </w:r>
    </w:p>
    <w:p w14:paraId="2E03A31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3）对外观有明确血液、体液、分泌物、排泄物等污渍感染性织物，宜在密闭状态下进行洗涤消毒。</w:t>
      </w:r>
    </w:p>
    <w:p w14:paraId="5509ADA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7.主洗可分为热和冷两种洗涤方法。根据被洗涤医用织物的污染情况可加入碱、清洗剂或乳化剂、消毒洗涤原料。洗涤、消毒方法和程序应按下列要求选择进行。</w:t>
      </w:r>
    </w:p>
    <w:p w14:paraId="32CC4A0D">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a）热洗涤方法：应采用高温（70℃-90℃）、低水位方式。对耐热的医用织物首选热洗涤方法。消毒温度75℃，时间≥30min或消毒温度80℃,时间≥10min或A0值600；洗涤时间可在确保消毒时间基础上，根据医用织物脏污程度的需要而延长。</w:t>
      </w:r>
    </w:p>
    <w:p w14:paraId="77F8B939">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b）冷洗涤方法：应采用中温（40℃-60℃）、低水位方式。对不耐热的医用织物如受热易变形的特殊织物（化纤、羊毛类织物），应选用水温≤60℃的冷洗涤方法处理。若在该环节选择对感染性织物实施消毒（灭菌）处理的。</w:t>
      </w:r>
    </w:p>
    <w:p w14:paraId="0E483CF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8.去污渍</w:t>
      </w:r>
    </w:p>
    <w:p w14:paraId="43A65423">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a).局部的污渍处理应遵循“先干后湿，先碱后酸”的原则。</w:t>
      </w:r>
    </w:p>
    <w:p w14:paraId="52EEFBB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b).不能确定污渍种类时，其局部的污渍处理可采取下列程序：</w:t>
      </w:r>
    </w:p>
    <w:p w14:paraId="6D088787">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1)使用有机溶剂，如丙酮或酒精；</w:t>
      </w:r>
    </w:p>
    <w:p w14:paraId="0D28FEB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2）使用洗涤剂；</w:t>
      </w:r>
    </w:p>
    <w:p w14:paraId="4D3ADDD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3）使用酸性溶液，如氟化氢钠、氟化氢氨；若为小块斑渍，可使用氢氯酸溶液；</w:t>
      </w:r>
    </w:p>
    <w:p w14:paraId="6B9DA9A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4）使用还原剂或脱色剂的温溶液（＜40℃），如连二亚硫酸钠或亚硫酸氢钠；</w:t>
      </w:r>
    </w:p>
    <w:p w14:paraId="23ACE8B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5）使用氧化剂，如次氯酸钠（液体漂白剂）或过氧化氢。</w:t>
      </w:r>
    </w:p>
    <w:p w14:paraId="0DFD867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该洗涤程序应按顺序进行，每一道程序之间均应将被洗涤的织物充分过水。</w:t>
      </w:r>
    </w:p>
    <w:p w14:paraId="01B17A39">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9.漂洗通过用水稀释的方法进行，为主洗去污的补充步骤。漂洗方法：应采用低水位方式，一般温度为65℃-70℃，每次漂洗时间不应低于3min，每次漂洗间隔应进行一次脱水，漂洗次数应不低于3次。</w:t>
      </w:r>
    </w:p>
    <w:p w14:paraId="6E422793">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10.中和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w:t>
      </w:r>
    </w:p>
    <w:p w14:paraId="24511D8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（五）烘干与整理过程</w:t>
      </w:r>
    </w:p>
    <w:p w14:paraId="7715D454">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1.医用织物洗涤后宜按织物种类选择进行熨烫或烘干，烘干温度应不低于60℃。</w:t>
      </w:r>
    </w:p>
    <w:p w14:paraId="32869363">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2.洗涤后医用织物整理主要包括熨烫、修补、折叠过程，其过程应严防洗涤后医用织物的二次污染。为避免织物损伤和过度缩水，清洁织物熨烫时的平烫机底面温度不宜超过180℃。</w:t>
      </w:r>
    </w:p>
    <w:p w14:paraId="6D59687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（六）收送各科室洗涤物资要求</w:t>
      </w:r>
    </w:p>
    <w:p w14:paraId="72532EE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1.交接双方应在现场认真清点及核对收送数量。医院洗涤物资交接清单由中标单位填写，填写内容包括但不限于交接时间、送出科室、收回科室、收送物资内容、收送数量，并双方签字确认，作为结算依据。</w:t>
      </w:r>
    </w:p>
    <w:p w14:paraId="0ED0B640">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2.送出的内容、数量与收回的应保持一致。</w:t>
      </w:r>
    </w:p>
    <w:p w14:paraId="204C575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（七）考核要求</w:t>
      </w:r>
    </w:p>
    <w:p w14:paraId="329551EA">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1.医院建立“医院洗浆房外包服务考评标准”，该项目满分值设定为100分。由医院后勤科、院感科、护理部,按照《考评标准》进行每月考评。</w:t>
      </w:r>
    </w:p>
    <w:p w14:paraId="502DCBC0">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成交供应商中标后，由医院后勤科、院感科、护理部的负责人到成交供应商现场查看洗涤、消毒、熨烫流程是否符合院感染要求，每半年至少一次进行现场指导。医院后勤科指派工作人员每月不定期到科室抽查，将抽查中发现的问题作为当月考评依据，科室每月对洗涤质量进行考评，采取扣分法进行服务质量评估和评分，评分结果作为对成交供应商工作质量的考评依据。以月为考评周期，月考评总分≥90分为合格；考评总分&lt;90分为不合格。90分-85分（不含90分），每少1分</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100.00元人民币；85分-80分（不含85分），每少1分</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200.00元人民币；考核分数低于80分（不含80分）责令其限期整改，视其整改情况决定是否继续拨付洗涤费用，限期整改合格的，</w:t>
      </w:r>
      <w:r>
        <w:rPr>
          <w:rFonts w:hint="eastAsia" w:ascii="仿宋" w:hAnsi="仿宋" w:eastAsia="仿宋" w:cs="仿宋"/>
          <w:b w:val="0"/>
          <w:bCs w:val="0"/>
          <w:color w:val="auto"/>
          <w:sz w:val="24"/>
          <w:szCs w:val="24"/>
          <w:lang w:val="en-US" w:eastAsia="zh-CN"/>
        </w:rPr>
        <w:t>扣除当月10%服务费</w:t>
      </w:r>
      <w:r>
        <w:rPr>
          <w:rFonts w:hint="eastAsia" w:ascii="仿宋" w:hAnsi="仿宋" w:eastAsia="仿宋" w:cs="仿宋"/>
          <w:b w:val="0"/>
          <w:bCs w:val="0"/>
          <w:color w:val="auto"/>
          <w:sz w:val="24"/>
          <w:szCs w:val="24"/>
          <w:lang w:eastAsia="zh-CN"/>
        </w:rPr>
        <w:t>。月考评连续两次考核低于80分，视为年度考核不合格，采购人有权要求终止合同，由成交供应商承担违约和赔偿责任。</w:t>
      </w:r>
    </w:p>
    <w:p w14:paraId="6EA9F780">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3.院感科每月不定期对所洗物资进行抽检，凡未按要求进行操作或未达到消毒效果，所产生的一切后果由成交供应商承担全部责任，抽检一次不合格则当月考评为不合格，并</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200.00元人民币。合同服务期内若连续抽检三次不合格或抽检不合格总次数超过三次，采购人可单方终止合同。</w:t>
      </w:r>
    </w:p>
    <w:p w14:paraId="69E8822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4.后勤科负责处理各科室与成交供应商之间出现的各类问题，若投诉、争议一经核实，确为成交供应商责任，则每次</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100.00元人民币。</w:t>
      </w:r>
    </w:p>
    <w:p w14:paraId="322E5D99">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5.因成交供应商消毒液投放不当造成布类腐蚀、变色、起洞,应由成交供应商负责赔偿。如采购人发现洗涤物资有血迹、污迹未洗干净的，采购人科室有权拒收，同时交给后勤科(对未洗净的物资本次不能收取费用，同时作为本月考核依据),由后勤科通知成交供应商及时调换。如严重的药渍、污迹等经成交供应商精心处理后，确实不能去除干净的，不属于罚款范围。如超过正常使用期限的布类物品，申请报废，不属于赔偿范围。</w:t>
      </w:r>
    </w:p>
    <w:p w14:paraId="6331A3D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6.洗涤过程中出现的丢失、破损，所引起的赔偿问题：成交供应商不承担因正常洗涤磨损所造成的损坏。如遇非正常因素造成的损坏或因成交供应商原因丢失洗涤物资，成交供应商则应按损坏程度或丢失物资的使用时间折价赔偿。</w:t>
      </w:r>
    </w:p>
    <w:p w14:paraId="3BFEC21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（1）采购人需提供新投入物资的投放时间、金额，以作为成交供应商赔偿依据。</w:t>
      </w:r>
    </w:p>
    <w:p w14:paraId="4F9336C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（2）丢失处理：采购人投入半年之内的物资被成交供应商丢失，则按采购人提供的购买金额的全额赔偿，投放半年至一年的物资被成交供应商丢失，则按采购人提供的购买金额的一半进行赔偿。</w:t>
      </w:r>
    </w:p>
    <w:p w14:paraId="30BA963A">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因洗涤原因造成的破损处理：因洗涤原因造成的破损，成交供应商按金额的全额赔偿；3个月至6个月之内的成交供应商赔偿60%；6个月至9个月的，成交供应商赔偿30%；12个月以上采购人作报损处理（根据医院原洗浆房工作中对布类物资使用的情况作此依据）。</w:t>
      </w:r>
    </w:p>
    <w:p w14:paraId="11F49AA9">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7.若成交供应商不能保质保量完成医院的工作，通过协调后，仍不能满足采购人的要求，采购人有权终止合同。</w:t>
      </w:r>
    </w:p>
    <w:p w14:paraId="14567C9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医院洗浆房外包服务考评标准</w:t>
      </w:r>
    </w:p>
    <w:tbl>
      <w:tblPr>
        <w:tblStyle w:val="23"/>
        <w:tblpPr w:leftFromText="180" w:rightFromText="180" w:vertAnchor="text" w:horzAnchor="margin" w:tblpXSpec="center" w:tblpY="-39"/>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433"/>
        <w:gridCol w:w="751"/>
        <w:gridCol w:w="2851"/>
        <w:gridCol w:w="1215"/>
        <w:gridCol w:w="882"/>
      </w:tblGrid>
      <w:tr w14:paraId="0083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78" w:type="dxa"/>
            <w:noWrap w:val="0"/>
            <w:vAlign w:val="center"/>
          </w:tcPr>
          <w:p w14:paraId="0FF3EB3D">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w:t>
            </w:r>
          </w:p>
        </w:tc>
        <w:tc>
          <w:tcPr>
            <w:tcW w:w="3433" w:type="dxa"/>
            <w:tcBorders>
              <w:bottom w:val="single" w:color="auto" w:sz="4" w:space="0"/>
            </w:tcBorders>
            <w:noWrap w:val="0"/>
            <w:vAlign w:val="center"/>
          </w:tcPr>
          <w:p w14:paraId="097CAADB">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服 务 质 量 标 准</w:t>
            </w:r>
          </w:p>
        </w:tc>
        <w:tc>
          <w:tcPr>
            <w:tcW w:w="751" w:type="dxa"/>
            <w:tcBorders>
              <w:bottom w:val="single" w:color="auto" w:sz="4" w:space="0"/>
            </w:tcBorders>
            <w:noWrap w:val="0"/>
            <w:vAlign w:val="center"/>
          </w:tcPr>
          <w:p w14:paraId="5C8599E3">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分值</w:t>
            </w:r>
          </w:p>
        </w:tc>
        <w:tc>
          <w:tcPr>
            <w:tcW w:w="2851" w:type="dxa"/>
            <w:tcBorders>
              <w:bottom w:val="single" w:color="auto" w:sz="4" w:space="0"/>
            </w:tcBorders>
            <w:noWrap w:val="0"/>
            <w:vAlign w:val="center"/>
          </w:tcPr>
          <w:p w14:paraId="1D1C674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监 管 考 评 标 准</w:t>
            </w:r>
          </w:p>
        </w:tc>
        <w:tc>
          <w:tcPr>
            <w:tcW w:w="1215" w:type="dxa"/>
            <w:tcBorders>
              <w:bottom w:val="single" w:color="auto" w:sz="4" w:space="0"/>
            </w:tcBorders>
            <w:noWrap w:val="0"/>
            <w:vAlign w:val="center"/>
          </w:tcPr>
          <w:p w14:paraId="5B846712">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扣分原因</w:t>
            </w:r>
          </w:p>
        </w:tc>
        <w:tc>
          <w:tcPr>
            <w:tcW w:w="882" w:type="dxa"/>
            <w:tcBorders>
              <w:bottom w:val="single" w:color="auto" w:sz="4" w:space="0"/>
            </w:tcBorders>
            <w:noWrap w:val="0"/>
            <w:vAlign w:val="center"/>
          </w:tcPr>
          <w:p w14:paraId="63552A71">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得分</w:t>
            </w:r>
          </w:p>
        </w:tc>
      </w:tr>
      <w:tr w14:paraId="3518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778" w:type="dxa"/>
            <w:vMerge w:val="restart"/>
            <w:noWrap w:val="0"/>
            <w:vAlign w:val="center"/>
          </w:tcPr>
          <w:p w14:paraId="01E4CE3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洗</w:t>
            </w:r>
          </w:p>
          <w:p w14:paraId="55E79F1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p w14:paraId="4314DDD2">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涤</w:t>
            </w:r>
          </w:p>
          <w:p w14:paraId="784F02B9">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p w14:paraId="5A1CE6B4">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管</w:t>
            </w:r>
          </w:p>
          <w:p w14:paraId="3BA5BD86">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p w14:paraId="4D1846B2">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理</w:t>
            </w:r>
          </w:p>
          <w:p w14:paraId="22D39CA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p w14:paraId="24C59658">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100</w:t>
            </w:r>
          </w:p>
          <w:p w14:paraId="14D583AE">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p w14:paraId="5265243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分</w:t>
            </w:r>
          </w:p>
        </w:tc>
        <w:tc>
          <w:tcPr>
            <w:tcW w:w="3433" w:type="dxa"/>
            <w:tcBorders>
              <w:top w:val="nil"/>
            </w:tcBorders>
            <w:noWrap w:val="0"/>
            <w:vAlign w:val="center"/>
          </w:tcPr>
          <w:p w14:paraId="31D4BFB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fldChar w:fldCharType="begin"/>
            </w:r>
            <w:r>
              <w:rPr>
                <w:rFonts w:hint="eastAsia" w:ascii="仿宋" w:hAnsi="仿宋" w:eastAsia="仿宋" w:cs="仿宋"/>
                <w:b w:val="0"/>
                <w:bCs w:val="0"/>
                <w:color w:val="auto"/>
                <w:sz w:val="24"/>
                <w:szCs w:val="24"/>
                <w:lang w:eastAsia="zh-CN"/>
              </w:rPr>
              <w:instrText xml:space="preserve"> = 1 \* GB3 </w:instrText>
            </w:r>
            <w:r>
              <w:rPr>
                <w:rFonts w:hint="eastAsia" w:ascii="仿宋" w:hAnsi="仿宋" w:eastAsia="仿宋" w:cs="仿宋"/>
                <w:b w:val="0"/>
                <w:bCs w:val="0"/>
                <w:color w:val="auto"/>
                <w:sz w:val="24"/>
                <w:szCs w:val="24"/>
                <w:lang w:eastAsia="zh-CN"/>
              </w:rPr>
              <w:fldChar w:fldCharType="separate"/>
            </w:r>
            <w:r>
              <w:rPr>
                <w:rFonts w:hint="eastAsia" w:ascii="仿宋" w:hAnsi="仿宋" w:eastAsia="仿宋" w:cs="仿宋"/>
                <w:b w:val="0"/>
                <w:bCs w:val="0"/>
                <w:color w:val="auto"/>
                <w:sz w:val="24"/>
                <w:szCs w:val="24"/>
                <w:lang w:eastAsia="zh-CN"/>
              </w:rPr>
              <w:t>①</w:t>
            </w:r>
            <w:r>
              <w:rPr>
                <w:rFonts w:hint="eastAsia" w:ascii="仿宋" w:hAnsi="仿宋" w:eastAsia="仿宋" w:cs="仿宋"/>
                <w:b w:val="0"/>
                <w:bCs w:val="0"/>
                <w:color w:val="auto"/>
                <w:sz w:val="24"/>
                <w:szCs w:val="24"/>
                <w:lang w:eastAsia="zh-CN"/>
              </w:rPr>
              <w:fldChar w:fldCharType="end"/>
            </w:r>
            <w:r>
              <w:rPr>
                <w:rFonts w:hint="eastAsia" w:ascii="仿宋" w:hAnsi="仿宋" w:eastAsia="仿宋" w:cs="仿宋"/>
                <w:b w:val="0"/>
                <w:bCs w:val="0"/>
                <w:color w:val="auto"/>
                <w:sz w:val="24"/>
                <w:szCs w:val="24"/>
                <w:lang w:eastAsia="zh-CN"/>
              </w:rPr>
              <w:t>洗涤房工作人员每天应按规定时到医院各科室及职能部门收集需要洗涤的工作服、床单、被套并作好登记。</w:t>
            </w:r>
          </w:p>
        </w:tc>
        <w:tc>
          <w:tcPr>
            <w:tcW w:w="751" w:type="dxa"/>
            <w:tcBorders>
              <w:top w:val="nil"/>
            </w:tcBorders>
            <w:noWrap w:val="0"/>
            <w:vAlign w:val="center"/>
          </w:tcPr>
          <w:p w14:paraId="1EFE7D9E">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25分</w:t>
            </w:r>
          </w:p>
        </w:tc>
        <w:tc>
          <w:tcPr>
            <w:tcW w:w="2851" w:type="dxa"/>
            <w:tcBorders>
              <w:top w:val="nil"/>
            </w:tcBorders>
            <w:noWrap w:val="0"/>
            <w:vAlign w:val="center"/>
          </w:tcPr>
          <w:p w14:paraId="2724C927">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未按时收集扣1分。</w:t>
            </w:r>
          </w:p>
          <w:p w14:paraId="6DEAA0F2">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未作好登记扣1分。（未按要求收集，一票否决，视为不合格）</w:t>
            </w:r>
          </w:p>
        </w:tc>
        <w:tc>
          <w:tcPr>
            <w:tcW w:w="1215" w:type="dxa"/>
            <w:tcBorders>
              <w:top w:val="nil"/>
            </w:tcBorders>
            <w:noWrap w:val="0"/>
            <w:vAlign w:val="center"/>
          </w:tcPr>
          <w:p w14:paraId="063E2EB1">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882" w:type="dxa"/>
            <w:tcBorders>
              <w:top w:val="nil"/>
            </w:tcBorders>
            <w:noWrap w:val="0"/>
            <w:vAlign w:val="center"/>
          </w:tcPr>
          <w:p w14:paraId="3692459C">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r>
      <w:tr w14:paraId="0AEF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78" w:type="dxa"/>
            <w:vMerge w:val="continue"/>
            <w:noWrap w:val="0"/>
            <w:vAlign w:val="center"/>
          </w:tcPr>
          <w:p w14:paraId="7DF0676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3433" w:type="dxa"/>
            <w:noWrap w:val="0"/>
            <w:vAlign w:val="center"/>
          </w:tcPr>
          <w:p w14:paraId="41C2002F">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fldChar w:fldCharType="begin"/>
            </w:r>
            <w:r>
              <w:rPr>
                <w:rFonts w:hint="eastAsia" w:ascii="仿宋" w:hAnsi="仿宋" w:eastAsia="仿宋" w:cs="仿宋"/>
                <w:b w:val="0"/>
                <w:bCs w:val="0"/>
                <w:color w:val="auto"/>
                <w:sz w:val="24"/>
                <w:szCs w:val="24"/>
                <w:lang w:eastAsia="zh-CN"/>
              </w:rPr>
              <w:instrText xml:space="preserve"> = 2 \* GB3 </w:instrText>
            </w:r>
            <w:r>
              <w:rPr>
                <w:rFonts w:hint="eastAsia" w:ascii="仿宋" w:hAnsi="仿宋" w:eastAsia="仿宋" w:cs="仿宋"/>
                <w:b w:val="0"/>
                <w:bCs w:val="0"/>
                <w:color w:val="auto"/>
                <w:sz w:val="24"/>
                <w:szCs w:val="24"/>
                <w:lang w:eastAsia="zh-CN"/>
              </w:rPr>
              <w:fldChar w:fldCharType="separate"/>
            </w:r>
            <w:r>
              <w:rPr>
                <w:rFonts w:hint="eastAsia" w:ascii="仿宋" w:hAnsi="仿宋" w:eastAsia="仿宋" w:cs="仿宋"/>
                <w:b w:val="0"/>
                <w:bCs w:val="0"/>
                <w:color w:val="auto"/>
                <w:sz w:val="24"/>
                <w:szCs w:val="24"/>
                <w:lang w:eastAsia="zh-CN"/>
              </w:rPr>
              <w:t>②</w:t>
            </w:r>
            <w:r>
              <w:rPr>
                <w:rFonts w:hint="eastAsia" w:ascii="仿宋" w:hAnsi="仿宋" w:eastAsia="仿宋" w:cs="仿宋"/>
                <w:b w:val="0"/>
                <w:bCs w:val="0"/>
                <w:color w:val="auto"/>
                <w:sz w:val="24"/>
                <w:szCs w:val="24"/>
                <w:lang w:eastAsia="zh-CN"/>
              </w:rPr>
              <w:fldChar w:fldCharType="end"/>
            </w:r>
            <w:r>
              <w:rPr>
                <w:rFonts w:hint="eastAsia" w:ascii="仿宋" w:hAnsi="仿宋" w:eastAsia="仿宋" w:cs="仿宋"/>
                <w:b w:val="0"/>
                <w:bCs w:val="0"/>
                <w:color w:val="auto"/>
                <w:sz w:val="24"/>
                <w:szCs w:val="24"/>
                <w:lang w:eastAsia="zh-CN"/>
              </w:rPr>
              <w:t>对洗涤房工作人员的服务态度是否满意？</w:t>
            </w:r>
          </w:p>
        </w:tc>
        <w:tc>
          <w:tcPr>
            <w:tcW w:w="751" w:type="dxa"/>
            <w:noWrap w:val="0"/>
            <w:vAlign w:val="center"/>
          </w:tcPr>
          <w:p w14:paraId="333A21E0">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15分</w:t>
            </w:r>
          </w:p>
        </w:tc>
        <w:tc>
          <w:tcPr>
            <w:tcW w:w="2851" w:type="dxa"/>
            <w:noWrap w:val="0"/>
            <w:vAlign w:val="center"/>
          </w:tcPr>
          <w:p w14:paraId="1DAD9AF7">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一次不满意扣1分。</w:t>
            </w:r>
          </w:p>
        </w:tc>
        <w:tc>
          <w:tcPr>
            <w:tcW w:w="1215" w:type="dxa"/>
            <w:noWrap w:val="0"/>
            <w:vAlign w:val="center"/>
          </w:tcPr>
          <w:p w14:paraId="2980CA0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882" w:type="dxa"/>
            <w:noWrap w:val="0"/>
            <w:vAlign w:val="center"/>
          </w:tcPr>
          <w:p w14:paraId="58B296E8">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r>
      <w:tr w14:paraId="182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atLeast"/>
        </w:trPr>
        <w:tc>
          <w:tcPr>
            <w:tcW w:w="778" w:type="dxa"/>
            <w:vMerge w:val="continue"/>
            <w:noWrap w:val="0"/>
            <w:vAlign w:val="center"/>
          </w:tcPr>
          <w:p w14:paraId="3ADA77E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3433" w:type="dxa"/>
            <w:noWrap w:val="0"/>
            <w:vAlign w:val="center"/>
          </w:tcPr>
          <w:p w14:paraId="7F3428B7">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fldChar w:fldCharType="begin"/>
            </w:r>
            <w:r>
              <w:rPr>
                <w:rFonts w:hint="eastAsia" w:ascii="仿宋" w:hAnsi="仿宋" w:eastAsia="仿宋" w:cs="仿宋"/>
                <w:b w:val="0"/>
                <w:bCs w:val="0"/>
                <w:color w:val="auto"/>
                <w:sz w:val="24"/>
                <w:szCs w:val="24"/>
                <w:lang w:eastAsia="zh-CN"/>
              </w:rPr>
              <w:instrText xml:space="preserve"> = 3 \* GB3 </w:instrText>
            </w:r>
            <w:r>
              <w:rPr>
                <w:rFonts w:hint="eastAsia" w:ascii="仿宋" w:hAnsi="仿宋" w:eastAsia="仿宋" w:cs="仿宋"/>
                <w:b w:val="0"/>
                <w:bCs w:val="0"/>
                <w:color w:val="auto"/>
                <w:sz w:val="24"/>
                <w:szCs w:val="24"/>
                <w:lang w:eastAsia="zh-CN"/>
              </w:rPr>
              <w:fldChar w:fldCharType="separate"/>
            </w:r>
            <w:r>
              <w:rPr>
                <w:rFonts w:hint="eastAsia" w:ascii="仿宋" w:hAnsi="仿宋" w:eastAsia="仿宋" w:cs="仿宋"/>
                <w:b w:val="0"/>
                <w:bCs w:val="0"/>
                <w:color w:val="auto"/>
                <w:sz w:val="24"/>
                <w:szCs w:val="24"/>
                <w:lang w:eastAsia="zh-CN"/>
              </w:rPr>
              <w:t>③</w:t>
            </w:r>
            <w:r>
              <w:rPr>
                <w:rFonts w:hint="eastAsia" w:ascii="仿宋" w:hAnsi="仿宋" w:eastAsia="仿宋" w:cs="仿宋"/>
                <w:b w:val="0"/>
                <w:bCs w:val="0"/>
                <w:color w:val="auto"/>
                <w:sz w:val="24"/>
                <w:szCs w:val="24"/>
                <w:lang w:eastAsia="zh-CN"/>
              </w:rPr>
              <w:fldChar w:fldCharType="end"/>
            </w:r>
            <w:r>
              <w:rPr>
                <w:rFonts w:hint="eastAsia" w:ascii="仿宋" w:hAnsi="仿宋" w:eastAsia="仿宋" w:cs="仿宋"/>
                <w:b w:val="0"/>
                <w:bCs w:val="0"/>
                <w:color w:val="auto"/>
                <w:sz w:val="24"/>
                <w:szCs w:val="24"/>
                <w:lang w:eastAsia="zh-CN"/>
              </w:rPr>
              <w:t>衣物、床单、被套、手术敷料是否有血迹、污迹，清洁、干净程度是否合格。（包括消毒液投放不当造成布类腐蚀、变色、起洞）</w:t>
            </w:r>
          </w:p>
        </w:tc>
        <w:tc>
          <w:tcPr>
            <w:tcW w:w="751" w:type="dxa"/>
            <w:noWrap w:val="0"/>
            <w:vAlign w:val="center"/>
          </w:tcPr>
          <w:p w14:paraId="62CFF93A">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35分</w:t>
            </w:r>
          </w:p>
        </w:tc>
        <w:tc>
          <w:tcPr>
            <w:tcW w:w="2851" w:type="dxa"/>
            <w:noWrap w:val="0"/>
            <w:vAlign w:val="center"/>
          </w:tcPr>
          <w:p w14:paraId="2A9431E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发现衣物、床单、被套、手术敷料有血迹、污迹一次不合格扣1分，消毒液投放不当造成布类腐蚀、变色、起洞一次扣5分。</w:t>
            </w:r>
          </w:p>
        </w:tc>
        <w:tc>
          <w:tcPr>
            <w:tcW w:w="1215" w:type="dxa"/>
            <w:noWrap w:val="0"/>
            <w:vAlign w:val="center"/>
          </w:tcPr>
          <w:p w14:paraId="73E83BE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882" w:type="dxa"/>
            <w:noWrap w:val="0"/>
            <w:vAlign w:val="center"/>
          </w:tcPr>
          <w:p w14:paraId="26C943EA">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r>
      <w:tr w14:paraId="03BD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6EC9424D">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3433" w:type="dxa"/>
            <w:noWrap w:val="0"/>
            <w:vAlign w:val="center"/>
          </w:tcPr>
          <w:p w14:paraId="42F67E50">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fldChar w:fldCharType="begin"/>
            </w:r>
            <w:r>
              <w:rPr>
                <w:rFonts w:hint="eastAsia" w:ascii="仿宋" w:hAnsi="仿宋" w:eastAsia="仿宋" w:cs="仿宋"/>
                <w:b w:val="0"/>
                <w:bCs w:val="0"/>
                <w:color w:val="auto"/>
                <w:sz w:val="24"/>
                <w:szCs w:val="24"/>
                <w:lang w:eastAsia="zh-CN"/>
              </w:rPr>
              <w:instrText xml:space="preserve"> = 4 \* GB3 </w:instrText>
            </w:r>
            <w:r>
              <w:rPr>
                <w:rFonts w:hint="eastAsia" w:ascii="仿宋" w:hAnsi="仿宋" w:eastAsia="仿宋" w:cs="仿宋"/>
                <w:b w:val="0"/>
                <w:bCs w:val="0"/>
                <w:color w:val="auto"/>
                <w:sz w:val="24"/>
                <w:szCs w:val="24"/>
                <w:lang w:eastAsia="zh-CN"/>
              </w:rPr>
              <w:fldChar w:fldCharType="separate"/>
            </w:r>
            <w:r>
              <w:rPr>
                <w:rFonts w:hint="eastAsia" w:ascii="仿宋" w:hAnsi="仿宋" w:eastAsia="仿宋" w:cs="仿宋"/>
                <w:b w:val="0"/>
                <w:bCs w:val="0"/>
                <w:color w:val="auto"/>
                <w:sz w:val="24"/>
                <w:szCs w:val="24"/>
                <w:lang w:eastAsia="zh-CN"/>
              </w:rPr>
              <w:t>④</w:t>
            </w:r>
            <w:r>
              <w:rPr>
                <w:rFonts w:hint="eastAsia" w:ascii="仿宋" w:hAnsi="仿宋" w:eastAsia="仿宋" w:cs="仿宋"/>
                <w:b w:val="0"/>
                <w:bCs w:val="0"/>
                <w:color w:val="auto"/>
                <w:sz w:val="24"/>
                <w:szCs w:val="24"/>
                <w:lang w:eastAsia="zh-CN"/>
              </w:rPr>
              <w:fldChar w:fldCharType="end"/>
            </w:r>
            <w:r>
              <w:rPr>
                <w:rFonts w:hint="eastAsia" w:ascii="仿宋" w:hAnsi="仿宋" w:eastAsia="仿宋" w:cs="仿宋"/>
                <w:b w:val="0"/>
                <w:bCs w:val="0"/>
                <w:color w:val="auto"/>
                <w:sz w:val="24"/>
                <w:szCs w:val="24"/>
                <w:lang w:eastAsia="zh-CN"/>
              </w:rPr>
              <w:t>衣物、床单、被套、手术敷料破损，洗涤房工作人员是否及时进行缝补、钉纽扣加带。</w:t>
            </w:r>
          </w:p>
        </w:tc>
        <w:tc>
          <w:tcPr>
            <w:tcW w:w="751" w:type="dxa"/>
            <w:noWrap w:val="0"/>
            <w:vAlign w:val="center"/>
          </w:tcPr>
          <w:p w14:paraId="056931BE">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25分</w:t>
            </w:r>
          </w:p>
        </w:tc>
        <w:tc>
          <w:tcPr>
            <w:tcW w:w="2851" w:type="dxa"/>
            <w:tcBorders>
              <w:bottom w:val="single" w:color="auto" w:sz="4" w:space="0"/>
            </w:tcBorders>
            <w:noWrap w:val="0"/>
            <w:vAlign w:val="center"/>
          </w:tcPr>
          <w:p w14:paraId="689ACCD1">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发现破损未缝补、未钉纽扣、未加带一次扣1分</w:t>
            </w:r>
          </w:p>
        </w:tc>
        <w:tc>
          <w:tcPr>
            <w:tcW w:w="1215" w:type="dxa"/>
            <w:noWrap w:val="0"/>
            <w:vAlign w:val="center"/>
          </w:tcPr>
          <w:p w14:paraId="5EB84205">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c>
          <w:tcPr>
            <w:tcW w:w="882" w:type="dxa"/>
            <w:noWrap w:val="0"/>
            <w:vAlign w:val="center"/>
          </w:tcPr>
          <w:p w14:paraId="6EBDBA3D">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p>
        </w:tc>
      </w:tr>
    </w:tbl>
    <w:p w14:paraId="2C130D0F">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szCs w:val="24"/>
          <w:lang w:eastAsia="zh-CN"/>
        </w:rPr>
        <w:t>注：结果判定方法，月考评总分≥90分为合格；考评总分＜90分为不合格。90分-85分（不含90分），每少1分</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100.00元人民币；85分-80分（不含85分），每少1分</w:t>
      </w:r>
      <w:r>
        <w:rPr>
          <w:rFonts w:hint="eastAsia" w:ascii="仿宋" w:hAnsi="仿宋" w:eastAsia="仿宋" w:cs="仿宋"/>
          <w:b w:val="0"/>
          <w:bCs w:val="0"/>
          <w:color w:val="auto"/>
          <w:sz w:val="24"/>
          <w:szCs w:val="24"/>
          <w:lang w:val="en-US" w:eastAsia="zh-CN"/>
        </w:rPr>
        <w:t>扣除服务费</w:t>
      </w:r>
      <w:r>
        <w:rPr>
          <w:rFonts w:hint="eastAsia" w:ascii="仿宋" w:hAnsi="仿宋" w:eastAsia="仿宋" w:cs="仿宋"/>
          <w:b w:val="0"/>
          <w:bCs w:val="0"/>
          <w:color w:val="auto"/>
          <w:sz w:val="24"/>
          <w:szCs w:val="24"/>
          <w:lang w:eastAsia="zh-CN"/>
        </w:rPr>
        <w:t>200.00元人民币；考核分数低于80分（不含80分）且限期整改合格的</w:t>
      </w:r>
      <w:r>
        <w:rPr>
          <w:rFonts w:hint="eastAsia" w:ascii="仿宋" w:hAnsi="仿宋" w:eastAsia="仿宋" w:cs="仿宋"/>
          <w:b w:val="0"/>
          <w:bCs w:val="0"/>
          <w:color w:val="auto"/>
          <w:sz w:val="24"/>
          <w:szCs w:val="24"/>
          <w:lang w:val="en-US" w:eastAsia="zh-CN"/>
        </w:rPr>
        <w:t>扣除当月10%服务费</w:t>
      </w:r>
      <w:r>
        <w:rPr>
          <w:rFonts w:hint="eastAsia" w:ascii="仿宋" w:hAnsi="仿宋" w:eastAsia="仿宋" w:cs="仿宋"/>
          <w:b w:val="0"/>
          <w:bCs w:val="0"/>
          <w:color w:val="auto"/>
          <w:sz w:val="24"/>
          <w:szCs w:val="24"/>
          <w:lang w:eastAsia="zh-CN"/>
        </w:rPr>
        <w:t>；月考评连续两次考核低于80分，视为年度考核不合格，采购人有权要求终止合同，由成交供应商承担违约和赔偿责任。</w:t>
      </w:r>
      <w:r>
        <w:rPr>
          <w:rFonts w:hint="eastAsia" w:ascii="仿宋" w:hAnsi="仿宋" w:eastAsia="仿宋" w:cs="仿宋"/>
          <w:color w:val="auto"/>
          <w:sz w:val="24"/>
          <w:szCs w:val="24"/>
        </w:rPr>
        <w:t xml:space="preserve">                          </w:t>
      </w:r>
    </w:p>
    <w:bookmarkEnd w:id="68"/>
    <w:bookmarkEnd w:id="69"/>
    <w:bookmarkEnd w:id="70"/>
    <w:bookmarkEnd w:id="71"/>
    <w:bookmarkEnd w:id="72"/>
    <w:bookmarkEnd w:id="95"/>
    <w:p w14:paraId="039B37C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eastAsia" w:ascii="仿宋" w:hAnsi="仿宋" w:eastAsia="仿宋" w:cs="仿宋"/>
          <w:b/>
          <w:color w:val="auto"/>
          <w:sz w:val="30"/>
          <w:szCs w:val="30"/>
        </w:rPr>
      </w:pPr>
      <w:bookmarkStart w:id="98" w:name="_Toc4195"/>
      <w:bookmarkStart w:id="99" w:name="_Toc12967"/>
      <w:bookmarkStart w:id="100" w:name="_Toc19379"/>
      <w:bookmarkStart w:id="101" w:name="_Toc183582232"/>
      <w:bookmarkStart w:id="102" w:name="_Toc183682369"/>
      <w:bookmarkStart w:id="103" w:name="_Toc217446057"/>
      <w:r>
        <w:rPr>
          <w:rFonts w:hint="eastAsia" w:ascii="仿宋" w:hAnsi="仿宋" w:eastAsia="仿宋" w:cs="仿宋"/>
          <w:b/>
          <w:bCs/>
          <w:color w:val="auto"/>
          <w:sz w:val="30"/>
          <w:szCs w:val="30"/>
          <w:lang w:eastAsia="zh-CN"/>
        </w:rPr>
        <w:t>三</w:t>
      </w:r>
      <w:r>
        <w:rPr>
          <w:rFonts w:hint="eastAsia" w:ascii="仿宋" w:hAnsi="仿宋" w:eastAsia="仿宋" w:cs="仿宋"/>
          <w:color w:val="auto"/>
          <w:sz w:val="30"/>
          <w:szCs w:val="30"/>
          <w:lang w:eastAsia="zh-CN"/>
        </w:rPr>
        <w:t>、</w:t>
      </w:r>
      <w:r>
        <w:rPr>
          <w:rFonts w:hint="eastAsia" w:ascii="仿宋" w:hAnsi="仿宋" w:eastAsia="仿宋" w:cs="仿宋"/>
          <w:b/>
          <w:color w:val="auto"/>
          <w:sz w:val="30"/>
          <w:szCs w:val="30"/>
          <w:lang w:eastAsia="zh-CN"/>
        </w:rPr>
        <w:t>商务</w:t>
      </w:r>
      <w:r>
        <w:rPr>
          <w:rFonts w:hint="eastAsia" w:ascii="仿宋" w:hAnsi="仿宋" w:eastAsia="仿宋" w:cs="仿宋"/>
          <w:b/>
          <w:color w:val="auto"/>
          <w:sz w:val="30"/>
          <w:szCs w:val="30"/>
        </w:rPr>
        <w:t>要求</w:t>
      </w:r>
      <w:bookmarkEnd w:id="98"/>
      <w:r>
        <w:rPr>
          <w:rFonts w:hint="eastAsia" w:ascii="仿宋" w:hAnsi="仿宋" w:eastAsia="仿宋" w:cs="仿宋"/>
          <w:b/>
          <w:bCs/>
          <w:color w:val="auto"/>
          <w:sz w:val="28"/>
          <w:szCs w:val="36"/>
          <w:highlight w:val="none"/>
        </w:rPr>
        <w:t>★</w:t>
      </w:r>
      <w:bookmarkEnd w:id="99"/>
      <w:bookmarkEnd w:id="100"/>
    </w:p>
    <w:p w14:paraId="2ACC5F5A">
      <w:pPr>
        <w:widowControl/>
        <w:spacing w:line="360" w:lineRule="auto"/>
        <w:ind w:firstLine="480" w:firstLineChars="200"/>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1.服务期限：合同签订之日起</w:t>
      </w:r>
      <w:r>
        <w:rPr>
          <w:rFonts w:hint="eastAsia" w:ascii="仿宋" w:hAnsi="仿宋" w:eastAsia="仿宋" w:cs="仿宋"/>
          <w:b w:val="0"/>
          <w:bCs/>
          <w:color w:val="auto"/>
          <w:sz w:val="24"/>
          <w:highlight w:val="none"/>
          <w:lang w:val="en-US" w:eastAsia="zh-CN"/>
        </w:rPr>
        <w:t>一年</w:t>
      </w:r>
      <w:r>
        <w:rPr>
          <w:rFonts w:hint="eastAsia" w:ascii="仿宋" w:hAnsi="仿宋" w:eastAsia="仿宋" w:cs="仿宋"/>
          <w:b w:val="0"/>
          <w:bCs/>
          <w:color w:val="auto"/>
          <w:sz w:val="24"/>
          <w:highlight w:val="none"/>
          <w:lang w:eastAsia="zh-CN"/>
        </w:rPr>
        <w:t>。</w:t>
      </w:r>
    </w:p>
    <w:p w14:paraId="67F039B3">
      <w:pPr>
        <w:widowControl/>
        <w:spacing w:line="360" w:lineRule="auto"/>
        <w:ind w:firstLine="480" w:firstLineChars="200"/>
        <w:jc w:val="left"/>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2.服务地点：富顺县中医医院。</w:t>
      </w:r>
    </w:p>
    <w:p w14:paraId="59ED5978">
      <w:pPr>
        <w:widowControl/>
        <w:spacing w:line="360" w:lineRule="auto"/>
        <w:ind w:firstLine="480" w:firstLineChars="200"/>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.付款方式：由采购人考核成交供应商的服务质量后，根据每个月的考核总分情况调整支付服务费金额，并且在次月支付上月调整后的服务费。</w:t>
      </w:r>
    </w:p>
    <w:p w14:paraId="24A82A0E">
      <w:pPr>
        <w:widowControl/>
        <w:spacing w:line="360" w:lineRule="auto"/>
        <w:ind w:firstLine="480" w:firstLineChars="200"/>
        <w:jc w:val="left"/>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eastAsia="zh-CN"/>
        </w:rPr>
        <w:t>当月应付服务费=（成交总金额/12-当月扣罚服务费）</w:t>
      </w:r>
    </w:p>
    <w:p w14:paraId="2E71E727">
      <w:pPr>
        <w:widowControl/>
        <w:spacing w:line="360" w:lineRule="auto"/>
        <w:ind w:firstLine="480" w:firstLineChars="200"/>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lang w:eastAsia="zh-CN"/>
        </w:rPr>
        <w:t>.本项目为综合包干价，含运输、保险、装卸、售后服务、各项税金等相关综合费用，采购人不承担额外的费用，各供应商在报价中应自行考虑。</w:t>
      </w:r>
    </w:p>
    <w:p w14:paraId="078F442D">
      <w:pPr>
        <w:widowControl/>
        <w:spacing w:line="360" w:lineRule="auto"/>
        <w:ind w:firstLine="480" w:firstLineChars="200"/>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5.</w:t>
      </w:r>
      <w:r>
        <w:rPr>
          <w:rFonts w:hint="eastAsia" w:ascii="仿宋" w:hAnsi="仿宋" w:eastAsia="仿宋" w:cs="仿宋"/>
          <w:b w:val="0"/>
          <w:bCs/>
          <w:color w:val="auto"/>
          <w:sz w:val="24"/>
          <w:highlight w:val="none"/>
          <w:lang w:eastAsia="zh-CN"/>
        </w:rPr>
        <w:t>验收标准：按国家有关规定以及竞争性磋商文件要求、成交服务商的响应文件及承诺与合同约定进行验收，其他未尽事宜按照《财政部关于进一步加强政府采购需求和履约验收管理的指导意见》(财库〔2016〕205号)的要求进行验收。</w:t>
      </w:r>
    </w:p>
    <w:p w14:paraId="3606D48F">
      <w:pPr>
        <w:widowControl/>
        <w:spacing w:line="360" w:lineRule="auto"/>
        <w:ind w:firstLine="480" w:firstLineChars="200"/>
        <w:jc w:val="left"/>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6.违约责任与解决争议的方法：（1）采购人与成交供应商双方必须遵守本项目合同并执行本项目合同中的各项规定，保证本项目合同的正常履行。双方的违约责任在合同中具体约定，约定的内容须符合国家相关法律法规的规定。（2）在执行本项目合同中发生的或与本项目合同有关的争端，双方应通过友好协商解决，经协商不能达成协议时，应提交采购人所在地仲裁委员会仲裁，仲裁裁决应为最终决定，并对双方具有约束力。除另有裁决外，仲裁费应由败诉方负担。在仲裁期间，除正在进行仲裁部分外，合同其他部分继续执行。</w:t>
      </w:r>
    </w:p>
    <w:p w14:paraId="488402E3">
      <w:pPr>
        <w:widowControl/>
        <w:spacing w:line="360" w:lineRule="auto"/>
        <w:ind w:firstLine="480" w:firstLineChars="200"/>
        <w:jc w:val="left"/>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7.凡供应商虚假响应磋商文件中的内容，提供虚假材料谋取中标、成交的，一经查证属实，该供应商将列入富顺县中医医院招标采购不良行为记录名单，两年内禁止参与富顺县中医医院非政府采购项目。</w:t>
      </w:r>
    </w:p>
    <w:p w14:paraId="7D15B782">
      <w:pPr>
        <w:pStyle w:val="6"/>
        <w:keepNext w:val="0"/>
        <w:keepLines w:val="0"/>
        <w:pageBreakBefore w:val="0"/>
        <w:kinsoku/>
        <w:wordWrap/>
        <w:overflowPunct/>
        <w:topLinePunct w:val="0"/>
        <w:autoSpaceDE/>
        <w:autoSpaceDN/>
        <w:bidi w:val="0"/>
        <w:adjustRightInd/>
        <w:snapToGrid/>
        <w:spacing w:line="360" w:lineRule="auto"/>
        <w:ind w:firstLine="392" w:firstLineChars="130"/>
        <w:textAlignment w:val="auto"/>
        <w:outlineLvl w:val="1"/>
        <w:rPr>
          <w:rFonts w:hint="eastAsia" w:ascii="仿宋" w:hAnsi="仿宋" w:eastAsia="仿宋" w:cs="仿宋"/>
          <w:b/>
          <w:color w:val="auto"/>
          <w:sz w:val="30"/>
          <w:szCs w:val="30"/>
          <w:lang w:eastAsia="zh-CN"/>
        </w:rPr>
      </w:pPr>
      <w:bookmarkStart w:id="104" w:name="_Toc10888"/>
      <w:r>
        <w:rPr>
          <w:rFonts w:hint="eastAsia" w:ascii="仿宋" w:hAnsi="仿宋" w:eastAsia="仿宋" w:cs="仿宋"/>
          <w:b/>
          <w:bCs/>
          <w:color w:val="auto"/>
          <w:sz w:val="30"/>
          <w:szCs w:val="30"/>
          <w:lang w:eastAsia="zh-CN"/>
        </w:rPr>
        <w:t>四</w:t>
      </w:r>
      <w:r>
        <w:rPr>
          <w:rFonts w:hint="eastAsia" w:ascii="仿宋" w:hAnsi="仿宋" w:eastAsia="仿宋" w:cs="仿宋"/>
          <w:color w:val="auto"/>
          <w:sz w:val="30"/>
          <w:szCs w:val="30"/>
          <w:lang w:eastAsia="zh-CN"/>
        </w:rPr>
        <w:t>、</w:t>
      </w:r>
      <w:r>
        <w:rPr>
          <w:rFonts w:hint="eastAsia" w:ascii="仿宋" w:hAnsi="仿宋" w:eastAsia="仿宋" w:cs="仿宋"/>
          <w:b/>
          <w:color w:val="auto"/>
          <w:sz w:val="30"/>
          <w:szCs w:val="30"/>
          <w:lang w:eastAsia="zh-CN"/>
        </w:rPr>
        <w:t>其他要求</w:t>
      </w:r>
      <w:bookmarkEnd w:id="104"/>
    </w:p>
    <w:p w14:paraId="39CEAA55">
      <w:pPr>
        <w:pStyle w:val="6"/>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1.供应商应具备承担本项目的类似经验，并具有相应的佐证材料。</w:t>
      </w:r>
    </w:p>
    <w:p w14:paraId="11A82CEC">
      <w:pPr>
        <w:pStyle w:val="6"/>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根据本项目特点和实际需求，投标人应结合实际，针对本项目编制实施方案，并制定相应的：①服务质量保障和洗涤分类措施、②预防交叉感染措施、③服务人员培训方案、④针对本项目的回访及投诉处理；⑤洗涤、配送车辆及相关设施设备清洁消毒制度；⑥质检、分拣、包装方案。</w:t>
      </w:r>
    </w:p>
    <w:p w14:paraId="5399F642">
      <w:pPr>
        <w:pStyle w:val="6"/>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根据本项目特点和实际需求，投标人应结合实际，针对本项目编制安全应急方案，并制定相应的：①安全管理制度及保障措施；②相关设施设备故障应急处置措施；③卫生突发事件应对措施；④医院紧急情况洗涤措施。</w:t>
      </w:r>
    </w:p>
    <w:p w14:paraId="55D3644C">
      <w:pPr>
        <w:pStyle w:val="6"/>
        <w:keepNext w:val="0"/>
        <w:keepLines w:val="0"/>
        <w:pageBreakBefore w:val="0"/>
        <w:kinsoku/>
        <w:wordWrap/>
        <w:overflowPunct/>
        <w:topLinePunct w:val="0"/>
        <w:autoSpaceDE/>
        <w:autoSpaceDN/>
        <w:bidi w:val="0"/>
        <w:adjustRightInd/>
        <w:snapToGrid/>
        <w:spacing w:line="360" w:lineRule="auto"/>
        <w:ind w:firstLine="828" w:firstLineChars="229"/>
        <w:textAlignment w:val="auto"/>
        <w:outlineLvl w:val="9"/>
        <w:rPr>
          <w:rFonts w:hint="eastAsia" w:ascii="仿宋" w:hAnsi="仿宋" w:eastAsia="仿宋" w:cs="仿宋"/>
          <w:b/>
          <w:color w:val="000000"/>
          <w:sz w:val="36"/>
          <w:szCs w:val="36"/>
        </w:rPr>
      </w:pPr>
      <w:r>
        <w:rPr>
          <w:rFonts w:hint="eastAsia" w:ascii="仿宋" w:hAnsi="仿宋" w:eastAsia="仿宋" w:cs="仿宋"/>
          <w:b/>
          <w:color w:val="000000"/>
          <w:sz w:val="36"/>
          <w:szCs w:val="36"/>
        </w:rPr>
        <w:br w:type="page"/>
      </w:r>
    </w:p>
    <w:p w14:paraId="037753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24"/>
          <w:szCs w:val="24"/>
        </w:rPr>
      </w:pPr>
      <w:bookmarkStart w:id="105" w:name="_Toc9535"/>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六</w:t>
      </w:r>
      <w:r>
        <w:rPr>
          <w:rFonts w:hint="eastAsia" w:ascii="仿宋" w:hAnsi="仿宋" w:eastAsia="仿宋" w:cs="仿宋"/>
          <w:b/>
          <w:color w:val="auto"/>
          <w:sz w:val="36"/>
          <w:szCs w:val="36"/>
        </w:rPr>
        <w:t xml:space="preserve">章  </w:t>
      </w:r>
      <w:r>
        <w:rPr>
          <w:rFonts w:hint="eastAsia" w:ascii="仿宋" w:hAnsi="仿宋" w:eastAsia="仿宋" w:cs="仿宋"/>
          <w:b/>
          <w:color w:val="auto"/>
          <w:sz w:val="36"/>
          <w:szCs w:val="36"/>
          <w:lang w:eastAsia="zh-CN"/>
        </w:rPr>
        <w:t>磋商</w:t>
      </w:r>
      <w:r>
        <w:rPr>
          <w:rFonts w:hint="eastAsia" w:ascii="仿宋" w:hAnsi="仿宋" w:eastAsia="仿宋" w:cs="仿宋"/>
          <w:b/>
          <w:color w:val="auto"/>
          <w:sz w:val="36"/>
          <w:szCs w:val="36"/>
        </w:rPr>
        <w:t>内容、</w:t>
      </w:r>
      <w:r>
        <w:rPr>
          <w:rFonts w:hint="eastAsia" w:ascii="仿宋" w:hAnsi="仿宋" w:eastAsia="仿宋" w:cs="仿宋"/>
          <w:b/>
          <w:color w:val="auto"/>
          <w:sz w:val="36"/>
          <w:szCs w:val="36"/>
          <w:lang w:eastAsia="zh-CN"/>
        </w:rPr>
        <w:t>磋商</w:t>
      </w:r>
      <w:r>
        <w:rPr>
          <w:rFonts w:hint="eastAsia" w:ascii="仿宋" w:hAnsi="仿宋" w:eastAsia="仿宋" w:cs="仿宋"/>
          <w:b/>
          <w:color w:val="auto"/>
          <w:sz w:val="36"/>
          <w:szCs w:val="36"/>
        </w:rPr>
        <w:t>过程中可实质性变动的内容</w:t>
      </w:r>
      <w:bookmarkEnd w:id="105"/>
    </w:p>
    <w:p w14:paraId="49CA2105">
      <w:pPr>
        <w:keepNext w:val="0"/>
        <w:keepLines w:val="0"/>
        <w:tabs>
          <w:tab w:val="left" w:pos="7665"/>
        </w:tabs>
        <w:kinsoku/>
        <w:wordWrap/>
        <w:overflowPunct/>
        <w:topLinePunct w:val="0"/>
        <w:bidi w:val="0"/>
        <w:spacing w:line="360" w:lineRule="auto"/>
        <w:ind w:firstLine="480"/>
        <w:rPr>
          <w:rFonts w:hint="eastAsia" w:ascii="仿宋" w:hAnsi="仿宋" w:eastAsia="仿宋" w:cs="仿宋"/>
          <w:b w:val="0"/>
          <w:bCs w:val="0"/>
          <w:color w:val="auto"/>
          <w:sz w:val="24"/>
          <w:szCs w:val="24"/>
        </w:rPr>
      </w:pPr>
    </w:p>
    <w:p w14:paraId="33B48F42">
      <w:pPr>
        <w:keepNext w:val="0"/>
        <w:keepLines w:val="0"/>
        <w:tabs>
          <w:tab w:val="left" w:pos="7665"/>
        </w:tabs>
        <w:kinsoku/>
        <w:wordWrap/>
        <w:overflowPunct/>
        <w:topLinePunct w:val="0"/>
        <w:bidi w:val="0"/>
        <w:spacing w:line="360" w:lineRule="auto"/>
        <w:ind w:firstLine="48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针对第五章、第九章所包含的技术、服务要求，在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过程中，</w:t>
      </w:r>
      <w:r>
        <w:rPr>
          <w:rFonts w:hint="eastAsia" w:ascii="仿宋" w:hAnsi="仿宋" w:eastAsia="仿宋" w:cs="仿宋"/>
          <w:b w:val="0"/>
          <w:bCs w:val="0"/>
          <w:color w:val="auto"/>
          <w:sz w:val="24"/>
          <w:szCs w:val="24"/>
          <w:lang w:eastAsia="zh-CN"/>
        </w:rPr>
        <w:t>磋商小组</w:t>
      </w:r>
      <w:r>
        <w:rPr>
          <w:rFonts w:hint="eastAsia" w:ascii="仿宋" w:hAnsi="仿宋" w:eastAsia="仿宋" w:cs="仿宋"/>
          <w:b w:val="0"/>
          <w:bCs w:val="0"/>
          <w:color w:val="auto"/>
          <w:sz w:val="24"/>
          <w:szCs w:val="24"/>
        </w:rPr>
        <w:t>在获得采购人代表确认的前提下，可以根据</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情况实质性变动相关内容。</w:t>
      </w:r>
      <w:r>
        <w:rPr>
          <w:rFonts w:hint="eastAsia" w:ascii="仿宋" w:hAnsi="仿宋" w:eastAsia="仿宋" w:cs="仿宋"/>
          <w:b w:val="0"/>
          <w:bCs w:val="0"/>
          <w:color w:val="auto"/>
          <w:sz w:val="24"/>
          <w:szCs w:val="24"/>
          <w:lang w:eastAsia="zh-CN"/>
        </w:rPr>
        <w:t>磋商小组</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竞争性磋商文件</w:t>
      </w:r>
      <w:r>
        <w:rPr>
          <w:rFonts w:hint="eastAsia" w:ascii="仿宋" w:hAnsi="仿宋" w:eastAsia="仿宋" w:cs="仿宋"/>
          <w:b w:val="0"/>
          <w:bCs w:val="0"/>
          <w:color w:val="auto"/>
          <w:sz w:val="24"/>
          <w:szCs w:val="24"/>
        </w:rPr>
        <w:t>作出的实质性变动是</w:t>
      </w:r>
      <w:r>
        <w:rPr>
          <w:rFonts w:hint="eastAsia" w:ascii="仿宋" w:hAnsi="仿宋" w:eastAsia="仿宋" w:cs="仿宋"/>
          <w:b w:val="0"/>
          <w:bCs w:val="0"/>
          <w:color w:val="auto"/>
          <w:sz w:val="24"/>
          <w:szCs w:val="24"/>
          <w:lang w:eastAsia="zh-CN"/>
        </w:rPr>
        <w:t>竞争性磋商文件</w:t>
      </w:r>
      <w:r>
        <w:rPr>
          <w:rFonts w:hint="eastAsia" w:ascii="仿宋" w:hAnsi="仿宋" w:eastAsia="仿宋" w:cs="仿宋"/>
          <w:b w:val="0"/>
          <w:bCs w:val="0"/>
          <w:color w:val="auto"/>
          <w:sz w:val="24"/>
          <w:szCs w:val="24"/>
        </w:rPr>
        <w:t>的有效组成部分，</w:t>
      </w:r>
      <w:r>
        <w:rPr>
          <w:rFonts w:hint="eastAsia" w:ascii="仿宋" w:hAnsi="仿宋" w:eastAsia="仿宋" w:cs="仿宋"/>
          <w:b w:val="0"/>
          <w:bCs w:val="0"/>
          <w:color w:val="auto"/>
          <w:sz w:val="24"/>
          <w:szCs w:val="24"/>
          <w:lang w:eastAsia="zh-CN"/>
        </w:rPr>
        <w:t>磋商小组</w:t>
      </w:r>
      <w:r>
        <w:rPr>
          <w:rFonts w:hint="eastAsia" w:ascii="仿宋" w:hAnsi="仿宋" w:eastAsia="仿宋" w:cs="仿宋"/>
          <w:b w:val="0"/>
          <w:bCs w:val="0"/>
          <w:color w:val="auto"/>
          <w:sz w:val="24"/>
          <w:szCs w:val="24"/>
        </w:rPr>
        <w:t>会及时以书面形式通知所有参加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的供应商。</w:t>
      </w:r>
    </w:p>
    <w:p w14:paraId="26CD2F0F">
      <w:pPr>
        <w:keepNext w:val="0"/>
        <w:keepLines w:val="0"/>
        <w:tabs>
          <w:tab w:val="left" w:pos="7665"/>
        </w:tabs>
        <w:kinsoku/>
        <w:wordWrap/>
        <w:overflowPunct/>
        <w:topLinePunct w:val="0"/>
        <w:bidi w:val="0"/>
        <w:spacing w:line="360" w:lineRule="auto"/>
        <w:ind w:firstLine="480"/>
        <w:rPr>
          <w:rFonts w:hint="eastAsia" w:ascii="仿宋" w:hAnsi="仿宋" w:eastAsia="仿宋" w:cs="仿宋"/>
          <w:b w:val="0"/>
          <w:bCs w:val="0"/>
          <w:color w:val="000000"/>
          <w:sz w:val="24"/>
          <w:szCs w:val="24"/>
        </w:rPr>
      </w:pPr>
    </w:p>
    <w:p w14:paraId="3AC59798">
      <w:pPr>
        <w:rPr>
          <w:rFonts w:hint="eastAsia" w:ascii="仿宋" w:hAnsi="仿宋" w:eastAsia="仿宋" w:cs="仿宋"/>
          <w:b/>
          <w:bCs/>
          <w:color w:val="000000"/>
          <w:sz w:val="36"/>
          <w:szCs w:val="36"/>
        </w:rPr>
      </w:pPr>
      <w:r>
        <w:rPr>
          <w:rFonts w:hint="eastAsia" w:ascii="仿宋" w:hAnsi="仿宋" w:eastAsia="仿宋" w:cs="仿宋"/>
          <w:b/>
          <w:bCs/>
          <w:color w:val="000000"/>
          <w:sz w:val="36"/>
          <w:szCs w:val="36"/>
        </w:rPr>
        <w:br w:type="page"/>
      </w:r>
    </w:p>
    <w:p w14:paraId="2A4C7973">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jc w:val="center"/>
        <w:textAlignment w:val="auto"/>
        <w:outlineLvl w:val="0"/>
        <w:rPr>
          <w:rFonts w:hint="eastAsia" w:ascii="仿宋" w:hAnsi="仿宋" w:eastAsia="仿宋" w:cs="仿宋"/>
          <w:b/>
          <w:bCs/>
          <w:color w:val="000000"/>
          <w:sz w:val="36"/>
          <w:szCs w:val="36"/>
        </w:rPr>
      </w:pPr>
      <w:bookmarkStart w:id="106" w:name="_Toc24298"/>
      <w:r>
        <w:rPr>
          <w:rFonts w:hint="eastAsia" w:ascii="仿宋" w:hAnsi="仿宋" w:eastAsia="仿宋" w:cs="仿宋"/>
          <w:b/>
          <w:bCs/>
          <w:color w:val="000000"/>
          <w:sz w:val="36"/>
          <w:szCs w:val="36"/>
        </w:rPr>
        <w:t>第</w:t>
      </w:r>
      <w:r>
        <w:rPr>
          <w:rFonts w:hint="eastAsia" w:ascii="仿宋" w:hAnsi="仿宋" w:eastAsia="仿宋" w:cs="仿宋"/>
          <w:b/>
          <w:bCs/>
          <w:color w:val="000000"/>
          <w:sz w:val="36"/>
          <w:szCs w:val="36"/>
          <w:lang w:eastAsia="zh-CN"/>
        </w:rPr>
        <w:t>七</w:t>
      </w:r>
      <w:r>
        <w:rPr>
          <w:rFonts w:hint="eastAsia" w:ascii="仿宋" w:hAnsi="仿宋" w:eastAsia="仿宋" w:cs="仿宋"/>
          <w:b/>
          <w:bCs/>
          <w:color w:val="000000"/>
          <w:sz w:val="36"/>
          <w:szCs w:val="36"/>
        </w:rPr>
        <w:t>章  响应文件格式</w:t>
      </w:r>
      <w:bookmarkEnd w:id="106"/>
    </w:p>
    <w:p w14:paraId="6D518F03">
      <w:pPr>
        <w:keepNext w:val="0"/>
        <w:keepLines w:val="0"/>
        <w:kinsoku/>
        <w:wordWrap/>
        <w:overflowPunct/>
        <w:topLinePunct w:val="0"/>
        <w:bidi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296582D8">
      <w:pPr>
        <w:keepNext w:val="0"/>
        <w:keepLines w:val="0"/>
        <w:kinsoku/>
        <w:wordWrap/>
        <w:overflowPunct/>
        <w:topLinePunct w:val="0"/>
        <w:bidi w:val="0"/>
        <w:spacing w:line="360" w:lineRule="auto"/>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rPr>
        <w:t xml:space="preserve">  一、本章所制响应文件格式，除格式中明确将该格式作为实质性要求的，一律不具有强制性，</w:t>
      </w:r>
      <w:r>
        <w:rPr>
          <w:rFonts w:hint="eastAsia" w:ascii="仿宋" w:hAnsi="仿宋" w:eastAsia="仿宋" w:cs="仿宋"/>
          <w:color w:val="000000"/>
          <w:sz w:val="24"/>
          <w:szCs w:val="24"/>
          <w:lang w:val="en-US" w:eastAsia="zh-CN"/>
        </w:rPr>
        <w:t>供应商可根据竞争性磋商文件所对应要求自行提供，但提供的文件不满足或未实质性响应竞争性磋商文件要求的将作无效响应处理。</w:t>
      </w:r>
    </w:p>
    <w:p w14:paraId="44E017BC">
      <w:pPr>
        <w:keepNext w:val="0"/>
        <w:keepLines w:val="0"/>
        <w:kinsoku/>
        <w:wordWrap/>
        <w:overflowPunct/>
        <w:topLinePunct w:val="0"/>
        <w:bidi w:val="0"/>
        <w:spacing w:line="360" w:lineRule="auto"/>
        <w:jc w:val="left"/>
        <w:rPr>
          <w:rFonts w:hint="eastAsia" w:ascii="仿宋" w:hAnsi="仿宋" w:eastAsia="仿宋" w:cs="仿宋"/>
          <w:color w:val="000000"/>
          <w:sz w:val="24"/>
          <w:szCs w:val="24"/>
        </w:rPr>
      </w:pPr>
      <w:r>
        <w:rPr>
          <w:rFonts w:hint="eastAsia" w:ascii="仿宋" w:hAnsi="仿宋" w:eastAsia="仿宋" w:cs="仿宋"/>
          <w:color w:val="auto"/>
          <w:sz w:val="24"/>
          <w:szCs w:val="24"/>
        </w:rPr>
        <w:t xml:space="preserve">    二、本章所制响应文件格式有关表格中的备注栏，由供应商根据自身</w:t>
      </w:r>
      <w:r>
        <w:rPr>
          <w:rFonts w:hint="eastAsia" w:ascii="仿宋" w:hAnsi="仿宋" w:eastAsia="仿宋" w:cs="仿宋"/>
          <w:color w:val="000000"/>
          <w:sz w:val="24"/>
          <w:szCs w:val="24"/>
        </w:rPr>
        <w:t>响应情况作解释性说明，不作为必填项。</w:t>
      </w:r>
    </w:p>
    <w:p w14:paraId="7A92F81C">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三、本章所制响应文件格式中需要填写的相关内容事项，可能会与本采购项目无关，在不改变响应文件原义、不影响本项目采购需求的情况下，供应商可以不予填写，但应当注明。</w:t>
      </w:r>
    </w:p>
    <w:p w14:paraId="129C2A79">
      <w:pPr>
        <w:keepNext w:val="0"/>
        <w:keepLines w:val="0"/>
        <w:kinsoku/>
        <w:wordWrap/>
        <w:overflowPunct/>
        <w:topLinePunct w:val="0"/>
        <w:bidi w:val="0"/>
        <w:spacing w:line="360" w:lineRule="auto"/>
        <w:jc w:val="both"/>
        <w:rPr>
          <w:rFonts w:hint="eastAsia" w:ascii="仿宋" w:hAnsi="仿宋" w:eastAsia="仿宋" w:cs="仿宋"/>
          <w:b/>
          <w:color w:val="000000"/>
          <w:sz w:val="24"/>
          <w:szCs w:val="24"/>
        </w:rPr>
      </w:pPr>
    </w:p>
    <w:p w14:paraId="056D61A3">
      <w:pPr>
        <w:keepNext/>
        <w:keepLines/>
        <w:numPr>
          <w:ilvl w:val="0"/>
          <w:numId w:val="0"/>
        </w:numPr>
        <w:spacing w:line="360" w:lineRule="auto"/>
        <w:jc w:val="center"/>
        <w:outlineLvl w:val="1"/>
        <w:rPr>
          <w:rFonts w:hint="eastAsia" w:ascii="仿宋" w:hAnsi="仿宋" w:eastAsia="仿宋" w:cs="仿宋"/>
          <w:b/>
          <w:color w:val="auto"/>
          <w:kern w:val="1"/>
          <w:sz w:val="52"/>
          <w:szCs w:val="52"/>
        </w:rPr>
      </w:pPr>
      <w:r>
        <w:rPr>
          <w:rFonts w:hint="eastAsia" w:ascii="仿宋" w:hAnsi="仿宋" w:eastAsia="仿宋" w:cs="仿宋"/>
          <w:b/>
          <w:color w:val="000000"/>
          <w:sz w:val="24"/>
          <w:szCs w:val="24"/>
        </w:rPr>
        <w:br w:type="page"/>
      </w:r>
      <w:bookmarkStart w:id="107" w:name="_Toc377"/>
      <w:bookmarkStart w:id="108" w:name="_Toc9765"/>
      <w:bookmarkStart w:id="109" w:name="_Toc7540"/>
      <w:r>
        <w:rPr>
          <w:rFonts w:hint="eastAsia" w:ascii="仿宋" w:hAnsi="仿宋" w:eastAsia="仿宋" w:cs="仿宋"/>
          <w:b/>
          <w:color w:val="000000"/>
          <w:sz w:val="52"/>
          <w:szCs w:val="52"/>
          <w:lang w:eastAsia="zh-CN"/>
        </w:rPr>
        <w:t>第一部分</w:t>
      </w:r>
      <w:r>
        <w:rPr>
          <w:rFonts w:hint="eastAsia" w:ascii="仿宋" w:hAnsi="仿宋" w:eastAsia="仿宋" w:cs="仿宋"/>
          <w:b/>
          <w:color w:val="auto"/>
          <w:kern w:val="1"/>
          <w:sz w:val="52"/>
          <w:szCs w:val="52"/>
        </w:rPr>
        <w:t>资格性响应文件</w:t>
      </w:r>
      <w:bookmarkEnd w:id="107"/>
      <w:bookmarkEnd w:id="108"/>
      <w:bookmarkEnd w:id="109"/>
    </w:p>
    <w:p w14:paraId="1B7A7DA6">
      <w:pPr>
        <w:pStyle w:val="2"/>
        <w:numPr>
          <w:ilvl w:val="0"/>
          <w:numId w:val="0"/>
        </w:numPr>
        <w:rPr>
          <w:rFonts w:hint="eastAsia" w:ascii="仿宋" w:hAnsi="仿宋" w:eastAsia="仿宋" w:cs="仿宋"/>
        </w:rPr>
      </w:pPr>
    </w:p>
    <w:p w14:paraId="60021DB5">
      <w:pPr>
        <w:rPr>
          <w:rFonts w:hint="eastAsia" w:ascii="仿宋" w:hAnsi="仿宋" w:eastAsia="仿宋" w:cs="仿宋"/>
          <w:b/>
          <w:color w:val="000000"/>
          <w:sz w:val="24"/>
          <w:szCs w:val="24"/>
        </w:rPr>
      </w:pPr>
    </w:p>
    <w:p w14:paraId="018D1C2F">
      <w:pPr>
        <w:pStyle w:val="35"/>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right="0" w:rightChars="0"/>
        <w:jc w:val="left"/>
        <w:textAlignment w:val="auto"/>
        <w:outlineLvl w:val="9"/>
        <w:rPr>
          <w:rFonts w:hint="eastAsia" w:ascii="仿宋" w:hAnsi="仿宋" w:eastAsia="仿宋" w:cs="仿宋"/>
          <w:b/>
          <w:bCs/>
          <w:sz w:val="30"/>
          <w:szCs w:val="30"/>
        </w:rPr>
      </w:pPr>
      <w:r>
        <w:rPr>
          <w:rFonts w:hint="eastAsia" w:ascii="仿宋" w:hAnsi="仿宋" w:eastAsia="仿宋" w:cs="仿宋"/>
          <w:b/>
          <w:color w:val="000000"/>
          <w:sz w:val="30"/>
          <w:szCs w:val="30"/>
          <w:lang w:val="en-US" w:eastAsia="zh-CN"/>
        </w:rPr>
        <w:t>1.</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 xml:space="preserve">1 </w:t>
      </w:r>
      <w:r>
        <w:rPr>
          <w:rFonts w:hint="eastAsia" w:ascii="仿宋" w:hAnsi="仿宋" w:eastAsia="仿宋" w:cs="仿宋"/>
          <w:b/>
          <w:bCs/>
          <w:color w:val="000000"/>
          <w:sz w:val="30"/>
          <w:szCs w:val="30"/>
          <w:lang w:val="en-US" w:eastAsia="zh-CN"/>
        </w:rPr>
        <w:t>资格性</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文件封面</w:t>
      </w:r>
    </w:p>
    <w:p w14:paraId="6A928CDE">
      <w:pPr>
        <w:pStyle w:val="35"/>
        <w:keepNext w:val="0"/>
        <w:keepLines w:val="0"/>
        <w:pageBreakBefore w:val="0"/>
        <w:widowControl w:val="0"/>
        <w:numPr>
          <w:ilvl w:val="0"/>
          <w:numId w:val="0"/>
        </w:numPr>
        <w:kinsoku/>
        <w:wordWrap/>
        <w:overflowPunct/>
        <w:topLinePunct w:val="0"/>
        <w:autoSpaceDE/>
        <w:autoSpaceDN/>
        <w:bidi w:val="0"/>
        <w:adjustRightInd/>
        <w:snapToGrid/>
        <w:spacing w:before="48" w:beforeLines="15" w:after="48" w:afterLines="15" w:line="360" w:lineRule="auto"/>
        <w:ind w:leftChars="0" w:right="0" w:rightChars="0"/>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30"/>
          <w:szCs w:val="30"/>
          <w:lang w:val="en-US" w:eastAsia="zh-CN"/>
        </w:rPr>
        <w:t>2.</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 xml:space="preserve">2 </w:t>
      </w:r>
      <w:r>
        <w:rPr>
          <w:rFonts w:hint="eastAsia" w:ascii="仿宋" w:hAnsi="仿宋" w:eastAsia="仿宋" w:cs="仿宋"/>
          <w:b/>
          <w:sz w:val="30"/>
          <w:szCs w:val="30"/>
        </w:rPr>
        <w:t>法定代表人授权委托书</w:t>
      </w:r>
    </w:p>
    <w:p w14:paraId="7E6FC8E4">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仿宋" w:hAnsi="仿宋" w:eastAsia="仿宋" w:cs="仿宋"/>
          <w:b/>
          <w:color w:val="000000"/>
          <w:sz w:val="30"/>
          <w:szCs w:val="30"/>
        </w:rPr>
      </w:pPr>
      <w:r>
        <w:rPr>
          <w:rFonts w:hint="eastAsia" w:ascii="仿宋" w:hAnsi="仿宋" w:eastAsia="仿宋" w:cs="仿宋"/>
          <w:b/>
          <w:color w:val="000000"/>
          <w:sz w:val="30"/>
          <w:szCs w:val="30"/>
          <w:lang w:val="en-US" w:eastAsia="zh-CN"/>
        </w:rPr>
        <w:t>3.</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3</w:t>
      </w:r>
      <w:r>
        <w:rPr>
          <w:rFonts w:hint="eastAsia" w:ascii="仿宋" w:hAnsi="仿宋" w:eastAsia="仿宋" w:cs="仿宋"/>
          <w:b/>
          <w:color w:val="000000"/>
          <w:sz w:val="30"/>
          <w:szCs w:val="30"/>
        </w:rPr>
        <w:t>承诺函</w:t>
      </w:r>
    </w:p>
    <w:p w14:paraId="1576E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000000"/>
          <w:sz w:val="30"/>
          <w:szCs w:val="30"/>
        </w:rPr>
      </w:pPr>
      <w:r>
        <w:rPr>
          <w:rFonts w:hint="eastAsia" w:ascii="仿宋" w:hAnsi="仿宋" w:eastAsia="仿宋" w:cs="仿宋"/>
          <w:b/>
          <w:color w:val="000000"/>
          <w:sz w:val="30"/>
          <w:szCs w:val="30"/>
          <w:lang w:val="en-US" w:eastAsia="zh-CN"/>
        </w:rPr>
        <w:t>4.</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4</w:t>
      </w:r>
      <w:r>
        <w:rPr>
          <w:rFonts w:hint="eastAsia" w:ascii="仿宋" w:hAnsi="仿宋" w:eastAsia="仿宋" w:cs="仿宋"/>
          <w:b/>
          <w:color w:val="000000"/>
          <w:sz w:val="30"/>
          <w:szCs w:val="30"/>
          <w:lang w:eastAsia="zh-CN"/>
        </w:rPr>
        <w:t>响应</w:t>
      </w:r>
      <w:r>
        <w:rPr>
          <w:rFonts w:hint="eastAsia" w:ascii="仿宋" w:hAnsi="仿宋" w:eastAsia="仿宋" w:cs="仿宋"/>
          <w:b/>
          <w:color w:val="000000"/>
          <w:sz w:val="30"/>
          <w:szCs w:val="30"/>
        </w:rPr>
        <w:t>函</w:t>
      </w:r>
    </w:p>
    <w:p w14:paraId="17BEF0BE">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仿宋" w:hAnsi="仿宋" w:eastAsia="仿宋" w:cs="仿宋"/>
          <w:b/>
          <w:bCs/>
          <w:kern w:val="0"/>
          <w:sz w:val="24"/>
          <w:szCs w:val="24"/>
          <w:lang w:val="en-US" w:eastAsia="zh-CN" w:bidi="ar"/>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lang w:eastAsia="zh-CN"/>
        </w:rPr>
        <w:t>格式</w:t>
      </w:r>
      <w:r>
        <w:rPr>
          <w:rFonts w:hint="eastAsia" w:ascii="仿宋" w:hAnsi="仿宋" w:eastAsia="仿宋" w:cs="仿宋"/>
          <w:b/>
          <w:bCs/>
          <w:sz w:val="30"/>
          <w:szCs w:val="30"/>
          <w:lang w:val="en-US" w:eastAsia="zh-CN"/>
        </w:rPr>
        <w:t>5</w:t>
      </w:r>
      <w:r>
        <w:rPr>
          <w:rFonts w:hint="eastAsia" w:ascii="仿宋" w:hAnsi="仿宋" w:eastAsia="仿宋" w:cs="仿宋"/>
          <w:b/>
          <w:bCs/>
          <w:sz w:val="24"/>
          <w:szCs w:val="24"/>
          <w:lang w:val="en-US" w:eastAsia="zh-CN"/>
        </w:rPr>
        <w:t xml:space="preserve"> </w:t>
      </w:r>
      <w:r>
        <w:rPr>
          <w:rFonts w:hint="eastAsia" w:ascii="仿宋" w:hAnsi="仿宋" w:eastAsia="仿宋" w:cs="仿宋"/>
          <w:b/>
          <w:bCs/>
          <w:kern w:val="0"/>
          <w:sz w:val="30"/>
          <w:szCs w:val="30"/>
          <w:lang w:val="en-US" w:eastAsia="zh-CN" w:bidi="ar"/>
        </w:rPr>
        <w:t>依法缴纳税收和社会保障资金承诺函</w:t>
      </w:r>
    </w:p>
    <w:p w14:paraId="0B654A31">
      <w:pPr>
        <w:spacing w:line="360" w:lineRule="auto"/>
        <w:jc w:val="left"/>
        <w:outlineLvl w:val="9"/>
        <w:rPr>
          <w:rFonts w:hint="eastAsia" w:ascii="仿宋" w:hAnsi="仿宋" w:eastAsia="仿宋" w:cs="仿宋"/>
          <w:b/>
          <w:color w:val="auto"/>
          <w:sz w:val="28"/>
          <w:szCs w:val="28"/>
        </w:rPr>
      </w:pPr>
      <w:r>
        <w:rPr>
          <w:rFonts w:hint="eastAsia" w:ascii="仿宋" w:hAnsi="仿宋" w:eastAsia="仿宋" w:cs="仿宋"/>
          <w:b/>
          <w:bCs/>
          <w:color w:val="auto"/>
          <w:sz w:val="30"/>
          <w:szCs w:val="30"/>
          <w:lang w:val="en-US" w:eastAsia="zh-CN"/>
        </w:rPr>
        <w:t>6.</w:t>
      </w:r>
      <w:r>
        <w:rPr>
          <w:rFonts w:hint="eastAsia" w:ascii="仿宋" w:hAnsi="仿宋" w:eastAsia="仿宋" w:cs="仿宋"/>
          <w:b/>
          <w:color w:val="auto"/>
          <w:sz w:val="28"/>
          <w:szCs w:val="28"/>
        </w:rPr>
        <w:t>供应商其他资格相关证明材料</w:t>
      </w:r>
    </w:p>
    <w:p w14:paraId="5EC86623">
      <w:pPr>
        <w:rPr>
          <w:rFonts w:hint="eastAsia" w:ascii="仿宋" w:hAnsi="仿宋" w:eastAsia="仿宋" w:cs="仿宋"/>
          <w:lang w:val="en-US" w:eastAsia="zh-CN"/>
        </w:rPr>
      </w:pPr>
      <w:r>
        <w:rPr>
          <w:rFonts w:hint="eastAsia" w:ascii="仿宋" w:hAnsi="仿宋" w:eastAsia="仿宋" w:cs="仿宋"/>
          <w:lang w:val="en-US" w:eastAsia="zh-CN"/>
        </w:rPr>
        <w:br w:type="page"/>
      </w:r>
    </w:p>
    <w:p w14:paraId="2F3E9F10">
      <w:pPr>
        <w:pStyle w:val="21"/>
        <w:rPr>
          <w:rFonts w:hint="eastAsia"/>
          <w:lang w:val="en-US" w:eastAsia="zh-CN"/>
        </w:rPr>
      </w:pPr>
    </w:p>
    <w:p w14:paraId="74A7BBDC">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rPr>
      </w:pPr>
      <w:bookmarkStart w:id="110" w:name="_Toc9928"/>
      <w:bookmarkStart w:id="111" w:name="_Toc24234"/>
      <w:r>
        <w:rPr>
          <w:rFonts w:hint="eastAsia" w:ascii="仿宋" w:hAnsi="仿宋" w:eastAsia="仿宋" w:cs="仿宋"/>
          <w:b/>
          <w:bCs/>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13"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8FFCC">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CdPb6T9wEAAC0EAAAOAAAAZHJzL2Uyb0RvYy54bWytU02T&#10;0zAMvTPDf/D4TpN2CbCZpnuglAsDOyz8ANVREs/4a2y3Sf89slO6H3DoYXNwJFt+0nuS13eTVuyI&#10;PkhrGr5clJyhEbaVpm/471+7d584CxFMC8oabPgJA7/bvH2zHl2NKztY1aJnBGJCPbqGDzG6uiiC&#10;GFBDWFiHhg476zVEcn1ftB5GQteqWJXlh2K0vnXeCgyBdrfzIT8j+msAbddJgVsrDhpNnFE9KohE&#10;KQzSBb7J1XYdivij6wJGphpOTGNeKQnZ+7QWmzXUvQc3SHEuAa4p4QUnDdJQ0gvUFiKwg5f/QGkp&#10;vA22iwthdTETyYoQi2X5QpuHARxmLiR1cBfRw+vBiu/He89kS5Nww5kBTR3/SaqB6RWyVdJndKGm&#10;sAd3789eIDORnTqv059osClrerpoilNkgjaXH5fvq5LkFnRWlTdVVSXQ4vG28yF+RatZMhruKXuW&#10;Eo7fQpxD/4akZMEq2e6kUtnx/f6z8uwI1N9d/s7oz8KUYWPDb6tVRXUADW1Hw0KmdkQ8mD7ne3Yj&#10;PAUu8/c/4FTYFsIwF5ARUhjUWkb02RoQ2i+mZfHkSFtDb4qnYjS2nCmkJ5isHBlBqmsiSTtlSMLU&#10;mLkVyYrTfiKYZO5te6KuHpyX/UCSLnPp6YSmKGt/nvg0pk/9DPr4yj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50t4/XAAAACgEAAA8AAAAAAAAAAQAgAAAAIgAAAGRycy9kb3ducmV2LnhtbFBL&#10;AQIUABQAAAAIAIdO4kCdPb6T9wEAAC0EAAAOAAAAAAAAAAEAIAAAACYBAABkcnMvZTJvRG9jLnht&#10;bFBLBQYAAAAABgAGAFkBAACPBQAAAAA=&#10;">
                <v:fill on="t" focussize="0,0"/>
                <v:stroke color="#000000" joinstyle="miter"/>
                <v:imagedata o:title=""/>
                <o:lock v:ext="edit" aspectratio="f"/>
                <v:textbox>
                  <w:txbxContent>
                    <w:p w14:paraId="17D8FFCC">
                      <w:pPr>
                        <w:jc w:val="center"/>
                        <w:rPr>
                          <w:rFonts w:hint="eastAsia"/>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1资格性</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文件封面</w:t>
      </w:r>
      <w:bookmarkEnd w:id="110"/>
      <w:bookmarkEnd w:id="111"/>
    </w:p>
    <w:p w14:paraId="768EEF95">
      <w:pPr>
        <w:pStyle w:val="35"/>
        <w:keepNext w:val="0"/>
        <w:keepLines w:val="0"/>
        <w:kinsoku/>
        <w:wordWrap/>
        <w:overflowPunct/>
        <w:topLinePunct w:val="0"/>
        <w:bidi w:val="0"/>
        <w:spacing w:line="360" w:lineRule="auto"/>
        <w:rPr>
          <w:rFonts w:hint="eastAsia" w:ascii="仿宋" w:hAnsi="仿宋" w:eastAsia="仿宋" w:cs="仿宋"/>
          <w:color w:val="000000"/>
          <w:sz w:val="24"/>
          <w:szCs w:val="24"/>
        </w:rPr>
      </w:pPr>
    </w:p>
    <w:p w14:paraId="4C96B287">
      <w:pPr>
        <w:pStyle w:val="35"/>
        <w:keepNext w:val="0"/>
        <w:keepLines w:val="0"/>
        <w:kinsoku/>
        <w:wordWrap/>
        <w:overflowPunct/>
        <w:topLinePunct w:val="0"/>
        <w:bidi w:val="0"/>
        <w:spacing w:line="360" w:lineRule="auto"/>
        <w:jc w:val="both"/>
        <w:rPr>
          <w:rFonts w:hint="eastAsia" w:ascii="仿宋" w:hAnsi="仿宋" w:eastAsia="仿宋" w:cs="仿宋"/>
          <w:b/>
          <w:color w:val="000000"/>
          <w:sz w:val="24"/>
          <w:szCs w:val="24"/>
          <w:lang w:eastAsia="zh-CN"/>
        </w:rPr>
      </w:pPr>
    </w:p>
    <w:p w14:paraId="5BDC4A0C">
      <w:pPr>
        <w:pStyle w:val="35"/>
        <w:keepNext w:val="0"/>
        <w:keepLines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rPr>
      </w:pPr>
      <w:r>
        <w:rPr>
          <w:rFonts w:hint="eastAsia" w:ascii="仿宋" w:hAnsi="仿宋" w:eastAsia="仿宋" w:cs="仿宋"/>
          <w:b/>
          <w:color w:val="000000"/>
          <w:sz w:val="52"/>
          <w:szCs w:val="52"/>
          <w:lang w:eastAsia="zh-CN"/>
        </w:rPr>
        <w:t>响</w:t>
      </w:r>
      <w:r>
        <w:rPr>
          <w:rFonts w:hint="eastAsia" w:ascii="仿宋" w:hAnsi="仿宋" w:eastAsia="仿宋" w:cs="仿宋"/>
          <w:b/>
          <w:color w:val="000000"/>
          <w:sz w:val="52"/>
          <w:szCs w:val="52"/>
          <w:lang w:val="en-US" w:eastAsia="zh-CN"/>
        </w:rPr>
        <w:t xml:space="preserve">  </w:t>
      </w:r>
      <w:r>
        <w:rPr>
          <w:rFonts w:hint="eastAsia" w:ascii="仿宋" w:hAnsi="仿宋" w:eastAsia="仿宋" w:cs="仿宋"/>
          <w:b/>
          <w:color w:val="000000"/>
          <w:sz w:val="52"/>
          <w:szCs w:val="52"/>
          <w:lang w:eastAsia="zh-CN"/>
        </w:rPr>
        <w:t>应</w:t>
      </w:r>
      <w:r>
        <w:rPr>
          <w:rFonts w:hint="eastAsia" w:ascii="仿宋" w:hAnsi="仿宋" w:eastAsia="仿宋" w:cs="仿宋"/>
          <w:b/>
          <w:color w:val="000000"/>
          <w:sz w:val="52"/>
          <w:szCs w:val="52"/>
        </w:rPr>
        <w:t xml:space="preserve">  文  件</w:t>
      </w:r>
    </w:p>
    <w:p w14:paraId="22813B99">
      <w:pPr>
        <w:pStyle w:val="35"/>
        <w:keepNext w:val="0"/>
        <w:keepLines w:val="0"/>
        <w:kinsoku/>
        <w:wordWrap/>
        <w:overflowPunct/>
        <w:topLinePunct w:val="0"/>
        <w:bidi w:val="0"/>
        <w:spacing w:line="360" w:lineRule="auto"/>
        <w:ind w:left="0" w:leftChars="0" w:firstLine="240" w:firstLineChars="100"/>
        <w:jc w:val="both"/>
        <w:rPr>
          <w:rFonts w:hint="eastAsia" w:ascii="仿宋" w:hAnsi="仿宋" w:eastAsia="仿宋" w:cs="仿宋"/>
          <w:color w:val="000000"/>
          <w:sz w:val="24"/>
          <w:szCs w:val="24"/>
        </w:rPr>
      </w:pPr>
    </w:p>
    <w:p w14:paraId="24F91EC2">
      <w:pPr>
        <w:pStyle w:val="35"/>
        <w:keepNext w:val="0"/>
        <w:keepLines w:val="0"/>
        <w:kinsoku/>
        <w:wordWrap/>
        <w:overflowPunct/>
        <w:topLinePunct w:val="0"/>
        <w:bidi w:val="0"/>
        <w:spacing w:line="360" w:lineRule="auto"/>
        <w:ind w:left="0" w:leftChars="0" w:firstLine="280" w:firstLineChars="1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（资格性响应文件</w:t>
      </w:r>
      <w:r>
        <w:rPr>
          <w:rFonts w:hint="eastAsia" w:ascii="仿宋" w:hAnsi="仿宋" w:eastAsia="仿宋" w:cs="仿宋"/>
          <w:color w:val="000000"/>
          <w:sz w:val="28"/>
          <w:szCs w:val="28"/>
          <w:lang w:val="en-US" w:eastAsia="zh-CN"/>
        </w:rPr>
        <w:t>/电子档</w:t>
      </w:r>
      <w:r>
        <w:rPr>
          <w:rFonts w:hint="eastAsia" w:ascii="仿宋" w:hAnsi="仿宋" w:eastAsia="仿宋" w:cs="仿宋"/>
          <w:color w:val="000000"/>
          <w:sz w:val="28"/>
          <w:szCs w:val="28"/>
        </w:rPr>
        <w:t>）</w:t>
      </w:r>
    </w:p>
    <w:p w14:paraId="41A5B5CB">
      <w:pPr>
        <w:pStyle w:val="35"/>
        <w:keepNext w:val="0"/>
        <w:keepLines w:val="0"/>
        <w:kinsoku/>
        <w:wordWrap/>
        <w:overflowPunct/>
        <w:topLinePunct w:val="0"/>
        <w:bidi w:val="0"/>
        <w:spacing w:line="360" w:lineRule="auto"/>
        <w:jc w:val="center"/>
        <w:rPr>
          <w:rFonts w:hint="eastAsia" w:ascii="仿宋" w:hAnsi="仿宋" w:eastAsia="仿宋" w:cs="仿宋"/>
          <w:color w:val="000000"/>
          <w:sz w:val="24"/>
          <w:szCs w:val="24"/>
        </w:rPr>
      </w:pPr>
    </w:p>
    <w:p w14:paraId="04DB6B56">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项目编号：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700E9F0B">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2431C5CF">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（加盖公章）：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76470F56">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4"/>
          <w:szCs w:val="24"/>
          <w:u w:val="single"/>
        </w:rPr>
      </w:pPr>
      <w:r>
        <w:rPr>
          <w:rFonts w:hint="eastAsia" w:ascii="仿宋" w:hAnsi="仿宋" w:eastAsia="仿宋" w:cs="仿宋"/>
          <w:color w:val="000000"/>
          <w:sz w:val="28"/>
          <w:szCs w:val="28"/>
        </w:rPr>
        <w:t>法定代表人或其委托代理人签字：</w:t>
      </w:r>
      <w:r>
        <w:rPr>
          <w:rFonts w:hint="eastAsia" w:ascii="仿宋" w:hAnsi="仿宋" w:eastAsia="仿宋" w:cs="仿宋"/>
          <w:color w:val="000000"/>
          <w:sz w:val="28"/>
          <w:szCs w:val="28"/>
          <w:u w:val="single"/>
        </w:rPr>
        <w:t xml:space="preserve">       </w:t>
      </w:r>
    </w:p>
    <w:p w14:paraId="53D43C4C">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3B9835C0">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1CCBEF9E">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0684D5FA">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24"/>
          <w:szCs w:val="24"/>
        </w:rPr>
      </w:pPr>
      <w:r>
        <w:rPr>
          <w:rFonts w:hint="eastAsia" w:ascii="仿宋" w:hAnsi="仿宋" w:eastAsia="仿宋" w:cs="仿宋"/>
          <w:color w:val="000000"/>
          <w:sz w:val="32"/>
          <w:szCs w:val="32"/>
        </w:rPr>
        <w:t xml:space="preserve">年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月     日</w:t>
      </w:r>
      <w:r>
        <w:rPr>
          <w:rFonts w:hint="eastAsia" w:ascii="仿宋" w:hAnsi="仿宋" w:eastAsia="仿宋" w:cs="仿宋"/>
          <w:color w:val="000000"/>
          <w:sz w:val="24"/>
          <w:szCs w:val="24"/>
        </w:rPr>
        <w:t xml:space="preserve"> </w:t>
      </w:r>
    </w:p>
    <w:p w14:paraId="581F3EA9">
      <w:pPr>
        <w:keepNext w:val="0"/>
        <w:keepLines w:val="0"/>
        <w:kinsoku/>
        <w:wordWrap/>
        <w:overflowPunct/>
        <w:topLinePunct w:val="0"/>
        <w:bidi w:val="0"/>
        <w:spacing w:line="360" w:lineRule="auto"/>
        <w:rPr>
          <w:rFonts w:hint="eastAsia" w:ascii="仿宋" w:hAnsi="仿宋" w:eastAsia="仿宋" w:cs="仿宋"/>
          <w:b/>
          <w:color w:val="auto"/>
          <w:sz w:val="24"/>
          <w:szCs w:val="24"/>
        </w:rPr>
      </w:pPr>
    </w:p>
    <w:p w14:paraId="4C4D0726">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93EB5B2">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left"/>
        <w:textAlignment w:val="auto"/>
        <w:outlineLvl w:val="1"/>
        <w:rPr>
          <w:rFonts w:hint="eastAsia" w:ascii="仿宋" w:hAnsi="仿宋" w:eastAsia="仿宋" w:cs="仿宋"/>
          <w:b/>
          <w:color w:val="000000"/>
          <w:sz w:val="24"/>
          <w:szCs w:val="24"/>
        </w:rPr>
      </w:pPr>
      <w:bookmarkStart w:id="112" w:name="_Toc2474"/>
      <w:bookmarkStart w:id="113" w:name="_Toc14943"/>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2</w:t>
      </w:r>
      <w:r>
        <w:rPr>
          <w:rFonts w:hint="eastAsia" w:ascii="仿宋" w:hAnsi="仿宋" w:eastAsia="仿宋" w:cs="仿宋"/>
          <w:b/>
          <w:sz w:val="30"/>
          <w:szCs w:val="30"/>
        </w:rPr>
        <w:t>法定代表人授权委托书</w:t>
      </w:r>
      <w:bookmarkEnd w:id="112"/>
      <w:bookmarkEnd w:id="113"/>
    </w:p>
    <w:p w14:paraId="0646065E">
      <w:pPr>
        <w:pStyle w:val="6"/>
        <w:keepNext w:val="0"/>
        <w:keepLines w:val="0"/>
        <w:kinsoku/>
        <w:wordWrap/>
        <w:overflowPunct/>
        <w:topLinePunct w:val="0"/>
        <w:bidi w:val="0"/>
        <w:spacing w:line="36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4FEF601F">
      <w:pPr>
        <w:pStyle w:val="6"/>
        <w:keepNext w:val="0"/>
        <w:keepLines w:val="0"/>
        <w:kinsoku/>
        <w:wordWrap/>
        <w:overflowPunct/>
        <w:topLinePunct w:val="0"/>
        <w:bidi w:val="0"/>
        <w:spacing w:line="360" w:lineRule="auto"/>
        <w:ind w:firstLine="0"/>
        <w:jc w:val="center"/>
        <w:rPr>
          <w:rFonts w:hint="eastAsia" w:ascii="仿宋" w:hAnsi="仿宋" w:eastAsia="仿宋" w:cs="仿宋"/>
          <w:b/>
          <w:sz w:val="24"/>
          <w:szCs w:val="24"/>
        </w:rPr>
      </w:pPr>
    </w:p>
    <w:p w14:paraId="3A1EB76C">
      <w:pPr>
        <w:keepNext w:val="0"/>
        <w:keepLines w:val="0"/>
        <w:kinsoku/>
        <w:wordWrap/>
        <w:overflowPunct/>
        <w:topLinePunct w:val="0"/>
        <w:bidi w:val="0"/>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lang w:eastAsia="zh-CN"/>
        </w:rPr>
        <w:t>致：</w:t>
      </w:r>
      <w:r>
        <w:rPr>
          <w:rFonts w:hint="eastAsia" w:ascii="仿宋" w:hAnsi="仿宋" w:eastAsia="仿宋" w:cs="仿宋"/>
          <w:sz w:val="24"/>
          <w:szCs w:val="24"/>
          <w:u w:val="single"/>
          <w:lang w:eastAsia="zh-CN"/>
        </w:rPr>
        <w:t>安迅达工程咨询有限公司</w:t>
      </w:r>
    </w:p>
    <w:p w14:paraId="2475D6E5">
      <w:pPr>
        <w:keepNext w:val="0"/>
        <w:keepLines w:val="0"/>
        <w:kinsoku/>
        <w:wordWrap/>
        <w:overflowPunct/>
        <w:topLinePunct w:val="0"/>
        <w:bidi w:val="0"/>
        <w:spacing w:line="360" w:lineRule="auto"/>
        <w:jc w:val="left"/>
        <w:rPr>
          <w:rFonts w:hint="eastAsia" w:ascii="仿宋" w:hAnsi="仿宋" w:eastAsia="仿宋" w:cs="仿宋"/>
          <w:sz w:val="24"/>
          <w:szCs w:val="24"/>
        </w:rPr>
      </w:pPr>
    </w:p>
    <w:p w14:paraId="0994678B">
      <w:pPr>
        <w:keepNext w:val="0"/>
        <w:keepLines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（供应商全称）法定代表人____________ 授权委托_____________为我的代理人，参加贵单位组织的</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lang w:eastAsia="zh-CN"/>
        </w:rPr>
        <w:t>采购活动</w:t>
      </w:r>
      <w:r>
        <w:rPr>
          <w:rFonts w:hint="eastAsia" w:ascii="仿宋" w:hAnsi="仿宋" w:eastAsia="仿宋" w:cs="仿宋"/>
          <w:sz w:val="24"/>
          <w:szCs w:val="24"/>
        </w:rPr>
        <w:t>。代理人在本次</w:t>
      </w:r>
      <w:r>
        <w:rPr>
          <w:rFonts w:hint="eastAsia" w:ascii="仿宋" w:hAnsi="仿宋" w:eastAsia="仿宋" w:cs="仿宋"/>
          <w:sz w:val="24"/>
          <w:szCs w:val="24"/>
          <w:lang w:eastAsia="zh-CN"/>
        </w:rPr>
        <w:t>采购</w:t>
      </w:r>
      <w:r>
        <w:rPr>
          <w:rFonts w:hint="eastAsia" w:ascii="仿宋" w:hAnsi="仿宋" w:eastAsia="仿宋" w:cs="仿宋"/>
          <w:sz w:val="24"/>
          <w:szCs w:val="24"/>
        </w:rPr>
        <w:t>中所签署的一切文件和处理的一切有关事宜，我公司均</w:t>
      </w:r>
      <w:r>
        <w:rPr>
          <w:rFonts w:hint="eastAsia" w:ascii="仿宋" w:hAnsi="仿宋" w:eastAsia="仿宋" w:cs="仿宋"/>
          <w:sz w:val="24"/>
          <w:szCs w:val="24"/>
          <w:lang w:eastAsia="zh-CN"/>
        </w:rPr>
        <w:t>予以</w:t>
      </w:r>
      <w:r>
        <w:rPr>
          <w:rFonts w:hint="eastAsia" w:ascii="仿宋" w:hAnsi="仿宋" w:eastAsia="仿宋" w:cs="仿宋"/>
          <w:sz w:val="24"/>
          <w:szCs w:val="24"/>
        </w:rPr>
        <w:t>承认，所产生的法律后果均由我单位承担。</w:t>
      </w:r>
    </w:p>
    <w:p w14:paraId="0E41F47E">
      <w:pPr>
        <w:keepNext w:val="0"/>
        <w:keepLines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代理人无转委托权，本授权书自签字</w:t>
      </w:r>
      <w:r>
        <w:rPr>
          <w:rFonts w:hint="eastAsia" w:ascii="仿宋" w:hAnsi="仿宋" w:eastAsia="仿宋" w:cs="仿宋"/>
          <w:sz w:val="24"/>
          <w:szCs w:val="24"/>
          <w:lang w:eastAsia="zh-CN"/>
        </w:rPr>
        <w:t>之日起</w:t>
      </w:r>
      <w:r>
        <w:rPr>
          <w:rFonts w:hint="eastAsia" w:ascii="仿宋" w:hAnsi="仿宋" w:eastAsia="仿宋" w:cs="仿宋"/>
          <w:sz w:val="24"/>
          <w:szCs w:val="24"/>
        </w:rPr>
        <w:t>生效，特此声明。</w:t>
      </w:r>
    </w:p>
    <w:p w14:paraId="35B60608">
      <w:pPr>
        <w:keepNext w:val="0"/>
        <w:keepLines w:val="0"/>
        <w:kinsoku/>
        <w:wordWrap/>
        <w:overflowPunct/>
        <w:topLinePunct w:val="0"/>
        <w:bidi w:val="0"/>
        <w:spacing w:line="360" w:lineRule="auto"/>
        <w:jc w:val="left"/>
        <w:rPr>
          <w:rFonts w:hint="eastAsia" w:ascii="仿宋" w:hAnsi="仿宋" w:eastAsia="仿宋" w:cs="仿宋"/>
          <w:sz w:val="24"/>
          <w:szCs w:val="24"/>
        </w:rPr>
      </w:pPr>
    </w:p>
    <w:p w14:paraId="70BC36A5">
      <w:pPr>
        <w:keepNext w:val="0"/>
        <w:keepLines w:val="0"/>
        <w:kinsoku/>
        <w:wordWrap/>
        <w:overflowPunct/>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供应商名称（公章）：</w:t>
      </w:r>
      <w:r>
        <w:rPr>
          <w:rFonts w:hint="eastAsia" w:ascii="仿宋" w:hAnsi="仿宋" w:eastAsia="仿宋" w:cs="仿宋"/>
          <w:sz w:val="24"/>
          <w:szCs w:val="24"/>
          <w:lang w:val="en-US" w:eastAsia="zh-CN"/>
        </w:rPr>
        <w:t>XXXX</w:t>
      </w:r>
    </w:p>
    <w:p w14:paraId="1C2C1EF9">
      <w:pPr>
        <w:keepNext w:val="0"/>
        <w:keepLines w:val="0"/>
        <w:kinsoku/>
        <w:wordWrap/>
        <w:overflowPunct/>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法定代表人（签字）：</w:t>
      </w:r>
      <w:r>
        <w:rPr>
          <w:rFonts w:hint="eastAsia" w:ascii="仿宋" w:hAnsi="仿宋" w:eastAsia="仿宋" w:cs="仿宋"/>
          <w:sz w:val="24"/>
          <w:szCs w:val="24"/>
          <w:lang w:val="en-US" w:eastAsia="zh-CN"/>
        </w:rPr>
        <w:t>XXXX</w:t>
      </w:r>
    </w:p>
    <w:p w14:paraId="768C63E6">
      <w:pPr>
        <w:keepNext w:val="0"/>
        <w:keepLines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授权代表（签字）：</w:t>
      </w:r>
      <w:r>
        <w:rPr>
          <w:rFonts w:hint="eastAsia" w:ascii="仿宋" w:hAnsi="仿宋" w:eastAsia="仿宋" w:cs="仿宋"/>
          <w:sz w:val="24"/>
          <w:szCs w:val="24"/>
          <w:lang w:val="en-US" w:eastAsia="zh-CN"/>
        </w:rPr>
        <w:t>XXXX</w:t>
      </w:r>
    </w:p>
    <w:p w14:paraId="5BA4F55B">
      <w:pPr>
        <w:keepNext w:val="0"/>
        <w:keepLines w:val="0"/>
        <w:kinsoku/>
        <w:wordWrap/>
        <w:overflowPunct/>
        <w:topLinePunct w:val="0"/>
        <w:bidi w:val="0"/>
        <w:spacing w:line="360" w:lineRule="auto"/>
        <w:ind w:firstLine="480" w:firstLineChars="200"/>
        <w:rPr>
          <w:rFonts w:hint="eastAsia" w:ascii="仿宋" w:hAnsi="仿宋" w:eastAsia="仿宋" w:cs="仿宋"/>
          <w:sz w:val="24"/>
          <w:szCs w:val="24"/>
          <w:lang w:val="en-US"/>
        </w:rPr>
      </w:pPr>
      <w:r>
        <w:rPr>
          <w:rFonts w:hint="eastAsia" w:ascii="仿宋" w:hAnsi="仿宋" w:eastAsia="仿宋" w:cs="仿宋"/>
          <w:sz w:val="24"/>
          <w:szCs w:val="24"/>
        </w:rPr>
        <w:t>日  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XXXX年XX月XX日</w:t>
      </w:r>
    </w:p>
    <w:p w14:paraId="3E0293A9">
      <w:pPr>
        <w:keepNext w:val="0"/>
        <w:keepLines w:val="0"/>
        <w:kinsoku/>
        <w:wordWrap/>
        <w:overflowPunct/>
        <w:topLinePunct w:val="0"/>
        <w:bidi w:val="0"/>
        <w:spacing w:line="360" w:lineRule="auto"/>
        <w:ind w:firstLine="480" w:firstLineChars="200"/>
        <w:rPr>
          <w:rFonts w:hint="eastAsia" w:ascii="仿宋" w:hAnsi="仿宋" w:eastAsia="仿宋" w:cs="仿宋"/>
          <w:bCs/>
          <w:sz w:val="24"/>
          <w:szCs w:val="24"/>
        </w:rPr>
      </w:pPr>
    </w:p>
    <w:p w14:paraId="2B0716A6">
      <w:pPr>
        <w:keepNext w:val="0"/>
        <w:keepLines w:val="0"/>
        <w:kinsoku/>
        <w:wordWrap/>
        <w:overflowPunct/>
        <w:topLinePunct w:val="0"/>
        <w:bidi w:val="0"/>
        <w:spacing w:line="360" w:lineRule="auto"/>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附：法定代表人和代理人身份证复印件（加盖公章）</w:t>
      </w:r>
    </w:p>
    <w:p w14:paraId="4DC14068">
      <w:pPr>
        <w:keepNext w:val="0"/>
        <w:keepLines w:val="0"/>
        <w:kinsoku/>
        <w:wordWrap/>
        <w:overflowPunct/>
        <w:topLinePunct w:val="0"/>
        <w:bidi w:val="0"/>
        <w:spacing w:line="360" w:lineRule="auto"/>
        <w:ind w:firstLine="480" w:firstLineChars="200"/>
        <w:rPr>
          <w:rFonts w:hint="eastAsia" w:ascii="仿宋" w:hAnsi="仿宋" w:eastAsia="仿宋" w:cs="仿宋"/>
          <w:sz w:val="24"/>
          <w:szCs w:val="24"/>
        </w:rPr>
      </w:pPr>
    </w:p>
    <w:p w14:paraId="390070A7">
      <w:pPr>
        <w:keepNext w:val="0"/>
        <w:keepLines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b/>
          <w:sz w:val="24"/>
          <w:szCs w:val="24"/>
        </w:rPr>
        <w:t>说明：</w:t>
      </w:r>
    </w:p>
    <w:p w14:paraId="56130182">
      <w:pPr>
        <w:keepNext w:val="0"/>
        <w:keepLines w:val="0"/>
        <w:kinsoku/>
        <w:wordWrap/>
        <w:overflowPunct/>
        <w:topLinePunct w:val="0"/>
        <w:bidi w:val="0"/>
        <w:spacing w:line="360" w:lineRule="auto"/>
        <w:rPr>
          <w:rFonts w:hint="eastAsia" w:ascii="仿宋" w:hAnsi="仿宋" w:eastAsia="仿宋" w:cs="仿宋"/>
          <w:b/>
          <w:sz w:val="24"/>
          <w:szCs w:val="24"/>
        </w:rPr>
      </w:pPr>
      <w:r>
        <w:rPr>
          <w:rFonts w:hint="eastAsia" w:ascii="仿宋" w:hAnsi="仿宋" w:eastAsia="仿宋" w:cs="仿宋"/>
          <w:b/>
          <w:sz w:val="24"/>
          <w:szCs w:val="24"/>
          <w:lang w:val="zh-CN"/>
        </w:rPr>
        <w:t>（</w:t>
      </w:r>
      <w:r>
        <w:rPr>
          <w:rFonts w:hint="eastAsia" w:ascii="仿宋" w:hAnsi="仿宋" w:eastAsia="仿宋" w:cs="仿宋"/>
          <w:b/>
          <w:sz w:val="24"/>
          <w:szCs w:val="24"/>
          <w:lang w:val="en-US" w:eastAsia="zh-CN"/>
        </w:rPr>
        <w:t>1</w:t>
      </w:r>
      <w:r>
        <w:rPr>
          <w:rFonts w:hint="eastAsia" w:ascii="仿宋" w:hAnsi="仿宋" w:eastAsia="仿宋" w:cs="仿宋"/>
          <w:b/>
          <w:sz w:val="24"/>
          <w:szCs w:val="24"/>
          <w:lang w:val="zh-CN"/>
        </w:rPr>
        <w:t>）上述证明文件在</w:t>
      </w:r>
      <w:r>
        <w:rPr>
          <w:rFonts w:hint="eastAsia" w:ascii="仿宋" w:hAnsi="仿宋" w:eastAsia="仿宋" w:cs="仿宋"/>
          <w:b/>
          <w:sz w:val="24"/>
          <w:szCs w:val="24"/>
          <w:lang w:val="en-US" w:eastAsia="zh-CN"/>
        </w:rPr>
        <w:t>响应</w:t>
      </w:r>
      <w:r>
        <w:rPr>
          <w:rFonts w:hint="eastAsia" w:ascii="仿宋" w:hAnsi="仿宋" w:eastAsia="仿宋" w:cs="仿宋"/>
          <w:b/>
          <w:sz w:val="24"/>
          <w:szCs w:val="24"/>
          <w:lang w:val="zh-CN"/>
        </w:rPr>
        <w:t>文件中附有代理人身份证复印件（身份证复印件加盖公章）时才能生效</w:t>
      </w:r>
      <w:r>
        <w:rPr>
          <w:rFonts w:hint="eastAsia" w:ascii="仿宋" w:hAnsi="仿宋" w:eastAsia="仿宋" w:cs="仿宋"/>
          <w:b/>
          <w:sz w:val="24"/>
          <w:szCs w:val="24"/>
        </w:rPr>
        <w:t>。</w:t>
      </w:r>
    </w:p>
    <w:p w14:paraId="633E9BAB">
      <w:pPr>
        <w:keepNext w:val="0"/>
        <w:keepLines w:val="0"/>
        <w:kinsoku/>
        <w:wordWrap/>
        <w:overflowPunct/>
        <w:topLinePunct w:val="0"/>
        <w:bidi w:val="0"/>
        <w:spacing w:line="360" w:lineRule="auto"/>
        <w:rPr>
          <w:rFonts w:hint="eastAsia" w:ascii="仿宋" w:hAnsi="仿宋" w:eastAsia="仿宋" w:cs="仿宋"/>
          <w:b/>
          <w:bCs/>
          <w:color w:val="000000"/>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2</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响应</w:t>
      </w:r>
      <w:r>
        <w:rPr>
          <w:rFonts w:hint="eastAsia" w:ascii="仿宋" w:hAnsi="仿宋" w:eastAsia="仿宋" w:cs="仿宋"/>
          <w:b/>
          <w:sz w:val="24"/>
          <w:szCs w:val="24"/>
          <w:lang w:eastAsia="zh-CN"/>
        </w:rPr>
        <w:t>文件</w:t>
      </w:r>
      <w:r>
        <w:rPr>
          <w:rFonts w:hint="eastAsia" w:ascii="仿宋" w:hAnsi="仿宋" w:eastAsia="仿宋" w:cs="仿宋"/>
          <w:b/>
          <w:sz w:val="24"/>
          <w:szCs w:val="24"/>
        </w:rPr>
        <w:t>均由供应商法定代表人签字的</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响应</w:t>
      </w:r>
      <w:r>
        <w:rPr>
          <w:rFonts w:hint="eastAsia" w:ascii="仿宋" w:hAnsi="仿宋" w:eastAsia="仿宋" w:cs="仿宋"/>
          <w:b/>
          <w:sz w:val="24"/>
          <w:szCs w:val="24"/>
          <w:lang w:eastAsia="zh-CN"/>
        </w:rPr>
        <w:t>文件</w:t>
      </w:r>
      <w:r>
        <w:rPr>
          <w:rFonts w:hint="eastAsia" w:ascii="仿宋" w:hAnsi="仿宋" w:eastAsia="仿宋" w:cs="仿宋"/>
          <w:b/>
          <w:sz w:val="24"/>
          <w:szCs w:val="24"/>
        </w:rPr>
        <w:t>中可不提供该附件的内容。</w:t>
      </w:r>
    </w:p>
    <w:p w14:paraId="5AE9A4AC">
      <w:pPr>
        <w:keepNext w:val="0"/>
        <w:keepLines w:val="0"/>
        <w:kinsoku/>
        <w:wordWrap/>
        <w:overflowPunct/>
        <w:topLinePunct w:val="0"/>
        <w:bidi w:val="0"/>
        <w:spacing w:line="360" w:lineRule="auto"/>
        <w:jc w:val="center"/>
        <w:rPr>
          <w:rFonts w:hint="eastAsia" w:ascii="仿宋" w:hAnsi="仿宋" w:eastAsia="仿宋" w:cs="仿宋"/>
          <w:b/>
          <w:bCs/>
          <w:color w:val="000000"/>
          <w:sz w:val="24"/>
          <w:szCs w:val="24"/>
        </w:rPr>
      </w:pPr>
    </w:p>
    <w:p w14:paraId="04A61259">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1"/>
        <w:rPr>
          <w:rFonts w:hint="eastAsia" w:ascii="仿宋" w:hAnsi="仿宋" w:eastAsia="仿宋" w:cs="仿宋"/>
          <w:b/>
          <w:color w:val="000000"/>
          <w:sz w:val="30"/>
          <w:szCs w:val="30"/>
        </w:rPr>
      </w:pPr>
      <w:r>
        <w:rPr>
          <w:rFonts w:hint="eastAsia" w:ascii="仿宋" w:hAnsi="仿宋" w:eastAsia="仿宋" w:cs="仿宋"/>
          <w:b/>
          <w:bCs/>
          <w:color w:val="000000"/>
          <w:sz w:val="24"/>
          <w:szCs w:val="24"/>
        </w:rPr>
        <w:br w:type="page"/>
      </w:r>
      <w:bookmarkStart w:id="114" w:name="_Toc19825"/>
      <w:bookmarkStart w:id="115" w:name="_Toc9877"/>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 xml:space="preserve">3 </w:t>
      </w:r>
      <w:r>
        <w:rPr>
          <w:rFonts w:hint="eastAsia" w:ascii="仿宋" w:hAnsi="仿宋" w:eastAsia="仿宋" w:cs="仿宋"/>
          <w:b/>
          <w:color w:val="000000"/>
          <w:sz w:val="30"/>
          <w:szCs w:val="30"/>
        </w:rPr>
        <w:t>承诺函</w:t>
      </w:r>
      <w:bookmarkEnd w:id="114"/>
      <w:bookmarkEnd w:id="115"/>
    </w:p>
    <w:p w14:paraId="029F53D8">
      <w:pPr>
        <w:kinsoku/>
        <w:wordWrap/>
        <w:overflowPunct/>
        <w:topLinePunct w:val="0"/>
        <w:bidi w:val="0"/>
        <w:spacing w:line="360" w:lineRule="auto"/>
        <w:jc w:val="center"/>
        <w:rPr>
          <w:rFonts w:hint="eastAsia" w:ascii="仿宋" w:hAnsi="仿宋" w:eastAsia="仿宋" w:cs="仿宋"/>
          <w:lang w:eastAsia="zh-CN"/>
        </w:rPr>
      </w:pPr>
      <w:r>
        <w:rPr>
          <w:rFonts w:hint="eastAsia" w:ascii="仿宋" w:hAnsi="仿宋" w:eastAsia="仿宋" w:cs="仿宋"/>
          <w:b/>
          <w:bCs/>
          <w:sz w:val="28"/>
          <w:szCs w:val="36"/>
          <w:lang w:eastAsia="zh-CN"/>
        </w:rPr>
        <w:t>承诺函</w:t>
      </w:r>
    </w:p>
    <w:p w14:paraId="5A191C8B">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lang w:eastAsia="zh-CN"/>
        </w:rPr>
        <w:t>安迅达工程咨询有限公司</w:t>
      </w:r>
      <w:r>
        <w:rPr>
          <w:rFonts w:hint="eastAsia" w:ascii="仿宋" w:hAnsi="仿宋" w:eastAsia="仿宋" w:cs="仿宋"/>
          <w:color w:val="000000"/>
          <w:sz w:val="24"/>
          <w:szCs w:val="24"/>
          <w:u w:val="single"/>
        </w:rPr>
        <w:t>：</w:t>
      </w:r>
    </w:p>
    <w:p w14:paraId="2CBB5FC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我公司作为本次采购项目的供应商，根据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要求，现郑重承诺如下：</w:t>
      </w:r>
    </w:p>
    <w:p w14:paraId="28198EE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一、具备本项目规定的条件：</w:t>
      </w:r>
    </w:p>
    <w:p w14:paraId="70A2871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14:paraId="3F1DE79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14:paraId="750F36F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14:paraId="476D471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14:paraId="7BC5357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（五）参加</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活动前三年内，在经营活动中没有重大违法记录；</w:t>
      </w:r>
    </w:p>
    <w:p w14:paraId="531FDA1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（六）法律、行政法规规定的其他条件；</w:t>
      </w:r>
    </w:p>
    <w:p w14:paraId="2D52B06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（七）</w:t>
      </w:r>
      <w:r>
        <w:rPr>
          <w:rFonts w:hint="eastAsia" w:ascii="仿宋" w:hAnsi="仿宋" w:eastAsia="仿宋" w:cs="仿宋"/>
          <w:color w:val="000000"/>
          <w:sz w:val="24"/>
          <w:szCs w:val="24"/>
          <w:lang w:eastAsia="zh-CN"/>
        </w:rPr>
        <w:t>本</w:t>
      </w:r>
      <w:r>
        <w:rPr>
          <w:rFonts w:hint="eastAsia" w:ascii="仿宋" w:hAnsi="仿宋" w:eastAsia="仿宋" w:cs="仿宋"/>
          <w:color w:val="000000"/>
          <w:sz w:val="24"/>
          <w:szCs w:val="24"/>
        </w:rPr>
        <w:t>项目提出的特殊条件。</w:t>
      </w:r>
    </w:p>
    <w:p w14:paraId="30D3FB1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二、完全接受和满足本项目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中规定的实质性要求，如对</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有异议，已经在递交响应文件截止时间届满前依法进行维权救济，不存在对</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有异议的同时又参加磋商以求侥幸成交或者为实现其他非法目的的行为。</w:t>
      </w:r>
    </w:p>
    <w:p w14:paraId="7877651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三、在参加本次采购活动中，不存在与单位负责人为同一人或者存在直接控股、管理关系的其他供应商参与同一合同项下的</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活动的行为。</w:t>
      </w:r>
    </w:p>
    <w:p w14:paraId="7E140F0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四、在参加本次采购活动中，不存在和其他供应商在同一合同项下的采购项目中，同时委托同一个自然人、同一家庭的人员、同一单位的人员作为代理人的行为。</w:t>
      </w:r>
    </w:p>
    <w:p w14:paraId="126D40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五、如果有记入诚信档案的失信行为，将在响应文件中全面如实反映。</w:t>
      </w:r>
    </w:p>
    <w:p w14:paraId="5172EB8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六、响应文件中提供的任何资料和技术、服务、商务等响应承诺情况都是真实的、有效的、合法的。</w:t>
      </w:r>
    </w:p>
    <w:p w14:paraId="3E3111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七、如本项目磋商采购过程中需要提供样品，则我公司提供的样品即为成交后将要提供的成交产品，我公司对提供样品的性能和质量负责，因样品存在缺陷或者不符合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要求导致未能成交的，我公司愿意承担相应不利后果。</w:t>
      </w:r>
    </w:p>
    <w:p w14:paraId="6E0A384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lang w:val="en-US" w:eastAsia="zh-CN"/>
        </w:rPr>
        <w:t>八、我公司完全同意竞争性磋商文件中关于知识产权的说明，承诺由此造成的纠纷由我单位全权负责。</w:t>
      </w:r>
    </w:p>
    <w:p w14:paraId="1CDC91E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本公司对上述承诺的内容事项真实性负责。如经</w:t>
      </w:r>
      <w:r>
        <w:rPr>
          <w:rFonts w:hint="eastAsia" w:ascii="仿宋" w:hAnsi="仿宋" w:eastAsia="仿宋" w:cs="仿宋"/>
          <w:sz w:val="24"/>
          <w:szCs w:val="24"/>
        </w:rPr>
        <w:t>查实上述承诺的内容事项存在虚假，我公司愿意接受以提供虚假材料谋取成交的法</w:t>
      </w:r>
      <w:r>
        <w:rPr>
          <w:rFonts w:hint="eastAsia" w:ascii="仿宋" w:hAnsi="仿宋" w:eastAsia="仿宋" w:cs="仿宋"/>
          <w:color w:val="000000"/>
          <w:sz w:val="24"/>
          <w:szCs w:val="24"/>
        </w:rPr>
        <w:t>律责任。</w:t>
      </w:r>
    </w:p>
    <w:p w14:paraId="3C8F1E61">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法定代表人签字或者加盖个人私章：XXXX</w:t>
      </w:r>
    </w:p>
    <w:p w14:paraId="2EA6ED65">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授权代表签字：XXXX</w:t>
      </w:r>
    </w:p>
    <w:p w14:paraId="44BA1643">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供应商名称：XXXX（盖章）</w:t>
      </w:r>
    </w:p>
    <w:p w14:paraId="034D8036">
      <w:pPr>
        <w:keepNext w:val="0"/>
        <w:keepLines w:val="0"/>
        <w:kinsoku/>
        <w:wordWrap/>
        <w:overflowPunct/>
        <w:topLinePunct w:val="0"/>
        <w:bidi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color w:val="000000"/>
          <w:sz w:val="24"/>
          <w:szCs w:val="24"/>
        </w:rPr>
        <w:t>日    期：XXX年XXX月XXX日</w:t>
      </w:r>
    </w:p>
    <w:p w14:paraId="3874F9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000000"/>
          <w:sz w:val="30"/>
          <w:szCs w:val="30"/>
        </w:rPr>
      </w:pPr>
      <w:r>
        <w:rPr>
          <w:rFonts w:hint="eastAsia" w:ascii="仿宋" w:hAnsi="仿宋" w:eastAsia="仿宋" w:cs="仿宋"/>
          <w:b/>
          <w:color w:val="000000"/>
          <w:sz w:val="30"/>
          <w:szCs w:val="30"/>
        </w:rPr>
        <w:br w:type="page"/>
      </w:r>
      <w:bookmarkStart w:id="116" w:name="_Toc3059"/>
      <w:bookmarkStart w:id="117" w:name="_Toc11384"/>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 xml:space="preserve">4 </w:t>
      </w:r>
      <w:r>
        <w:rPr>
          <w:rFonts w:hint="eastAsia" w:ascii="仿宋" w:hAnsi="仿宋" w:eastAsia="仿宋" w:cs="仿宋"/>
          <w:b/>
          <w:color w:val="000000"/>
          <w:sz w:val="30"/>
          <w:szCs w:val="30"/>
          <w:lang w:eastAsia="zh-CN"/>
        </w:rPr>
        <w:t>响应</w:t>
      </w:r>
      <w:r>
        <w:rPr>
          <w:rFonts w:hint="eastAsia" w:ascii="仿宋" w:hAnsi="仿宋" w:eastAsia="仿宋" w:cs="仿宋"/>
          <w:b/>
          <w:color w:val="000000"/>
          <w:sz w:val="30"/>
          <w:szCs w:val="30"/>
        </w:rPr>
        <w:t>函</w:t>
      </w:r>
      <w:bookmarkEnd w:id="116"/>
      <w:bookmarkEnd w:id="117"/>
    </w:p>
    <w:p w14:paraId="0C644C53">
      <w:pPr>
        <w:kinsoku/>
        <w:wordWrap/>
        <w:overflowPunct/>
        <w:topLinePunct w:val="0"/>
        <w:bidi w:val="0"/>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响应函</w:t>
      </w:r>
    </w:p>
    <w:p w14:paraId="28701C6A">
      <w:pPr>
        <w:keepNext w:val="0"/>
        <w:keepLines w:val="0"/>
        <w:kinsoku/>
        <w:wordWrap/>
        <w:overflowPunct/>
        <w:topLinePunct w:val="0"/>
        <w:bidi w:val="0"/>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安迅达工程咨询有限公司</w:t>
      </w:r>
      <w:r>
        <w:rPr>
          <w:rFonts w:hint="eastAsia" w:ascii="仿宋" w:hAnsi="仿宋" w:eastAsia="仿宋" w:cs="仿宋"/>
          <w:color w:val="000000"/>
          <w:sz w:val="24"/>
          <w:szCs w:val="24"/>
        </w:rPr>
        <w:t>：</w:t>
      </w:r>
    </w:p>
    <w:p w14:paraId="77D517C9">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1.我方全面研究了“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”项目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），决定参加贵单位组织的本项目磋商采购。</w:t>
      </w:r>
    </w:p>
    <w:p w14:paraId="129837F6">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2.我方自愿按照</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规定的各项要求</w:t>
      </w:r>
      <w:r>
        <w:rPr>
          <w:rFonts w:hint="eastAsia" w:ascii="仿宋" w:hAnsi="仿宋" w:eastAsia="仿宋" w:cs="仿宋"/>
          <w:color w:val="auto"/>
          <w:sz w:val="24"/>
          <w:szCs w:val="24"/>
        </w:rPr>
        <w:t>向采购人提供所需服务。</w:t>
      </w:r>
    </w:p>
    <w:p w14:paraId="3A6CBF8D">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3.一旦我方成交，我方将严格履行</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合同规定的责任和义务。</w:t>
      </w:r>
    </w:p>
    <w:p w14:paraId="7FA2B06B">
      <w:pPr>
        <w:keepNext w:val="0"/>
        <w:keepLines w:val="0"/>
        <w:kinsoku/>
        <w:wordWrap/>
        <w:overflowPunct/>
        <w:topLinePunct w:val="0"/>
        <w:bidi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kern w:val="0"/>
          <w:sz w:val="24"/>
          <w:szCs w:val="24"/>
          <w:lang w:val="en-US" w:eastAsia="zh-CN" w:bidi="ar"/>
        </w:rPr>
        <w:t>我方同意按照竞争性磋商文件的要求</w:t>
      </w:r>
      <w:r>
        <w:rPr>
          <w:rFonts w:hint="eastAsia" w:ascii="仿宋" w:hAnsi="仿宋" w:eastAsia="仿宋" w:cs="仿宋"/>
          <w:color w:val="000000"/>
          <w:sz w:val="24"/>
          <w:szCs w:val="24"/>
        </w:rPr>
        <w:t>对我方可能存在的失信行为进行惩戒</w:t>
      </w:r>
      <w:r>
        <w:rPr>
          <w:rFonts w:hint="eastAsia" w:ascii="仿宋" w:hAnsi="仿宋" w:eastAsia="仿宋" w:cs="仿宋"/>
          <w:color w:val="000000"/>
          <w:sz w:val="24"/>
          <w:szCs w:val="24"/>
          <w:lang w:eastAsia="zh-CN"/>
        </w:rPr>
        <w:t>，并按照竞争性磋商文件要求，在递交截止时间起至响应文件有效期期满前不得撤销其响应文件</w:t>
      </w:r>
      <w:r>
        <w:rPr>
          <w:rFonts w:hint="eastAsia" w:ascii="仿宋" w:hAnsi="仿宋" w:eastAsia="仿宋" w:cs="仿宋"/>
          <w:kern w:val="0"/>
          <w:sz w:val="24"/>
          <w:szCs w:val="24"/>
          <w:lang w:val="en-US" w:eastAsia="zh-CN" w:bidi="ar"/>
        </w:rPr>
        <w:t>。</w:t>
      </w:r>
    </w:p>
    <w:p w14:paraId="06108992">
      <w:pPr>
        <w:keepNext w:val="0"/>
        <w:keepLines w:val="0"/>
        <w:kinsoku/>
        <w:wordWrap/>
        <w:overflowPunct/>
        <w:topLinePunct w:val="0"/>
        <w:bidi w:val="0"/>
        <w:spacing w:line="360" w:lineRule="auto"/>
        <w:ind w:left="719" w:leftChars="228" w:hanging="240" w:hangingChars="1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.本次磋商，我方递交的响应文件有效期为递交磋商响应文件截止之日</w:t>
      </w:r>
      <w:r>
        <w:rPr>
          <w:rFonts w:hint="eastAsia" w:ascii="仿宋" w:hAnsi="仿宋" w:eastAsia="仿宋" w:cs="仿宋"/>
          <w:color w:val="000000"/>
          <w:sz w:val="24"/>
          <w:szCs w:val="24"/>
          <w:lang w:eastAsia="zh-CN"/>
        </w:rPr>
        <w:t>起</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天。</w:t>
      </w:r>
    </w:p>
    <w:p w14:paraId="0C569FF2">
      <w:pPr>
        <w:pStyle w:val="35"/>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6.我方保证已提供和将要提供的文件资料是真实、准确的并对其真实性、合法性承担一切法律责任。</w:t>
      </w:r>
    </w:p>
    <w:p w14:paraId="3172A897">
      <w:pPr>
        <w:pStyle w:val="35"/>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我方完全同意按照竞争性磋商文件的相关规定，支付代理服务费。</w:t>
      </w:r>
    </w:p>
    <w:p w14:paraId="7C573AA9">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供应商名称：XXX</w:t>
      </w:r>
      <w:r>
        <w:rPr>
          <w:rFonts w:hint="eastAsia" w:ascii="仿宋" w:hAnsi="仿宋" w:eastAsia="仿宋" w:cs="仿宋"/>
          <w:color w:val="000000"/>
          <w:sz w:val="24"/>
          <w:szCs w:val="24"/>
          <w:lang w:eastAsia="zh-CN"/>
        </w:rPr>
        <w:t>（加</w:t>
      </w:r>
      <w:r>
        <w:rPr>
          <w:rFonts w:hint="eastAsia" w:ascii="仿宋" w:hAnsi="仿宋" w:eastAsia="仿宋" w:cs="仿宋"/>
          <w:color w:val="000000"/>
          <w:sz w:val="24"/>
          <w:szCs w:val="24"/>
        </w:rPr>
        <w:t>盖单位公章）</w:t>
      </w:r>
    </w:p>
    <w:p w14:paraId="60E09F94">
      <w:pPr>
        <w:keepNext w:val="0"/>
        <w:keepLines w:val="0"/>
        <w:kinsoku/>
        <w:wordWrap/>
        <w:overflowPunct/>
        <w:topLinePunct w:val="0"/>
        <w:bidi w:val="0"/>
        <w:spacing w:line="360" w:lineRule="auto"/>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法定代表人或授权代表（签字或盖章）：XXX</w:t>
      </w:r>
    </w:p>
    <w:p w14:paraId="1D3A615D">
      <w:pPr>
        <w:keepNext w:val="0"/>
        <w:keepLines w:val="0"/>
        <w:kinsoku/>
        <w:wordWrap/>
        <w:overflowPunct/>
        <w:topLinePunct w:val="0"/>
        <w:bidi w:val="0"/>
        <w:spacing w:line="360" w:lineRule="auto"/>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通讯地址：XXX</w:t>
      </w:r>
    </w:p>
    <w:p w14:paraId="68710052">
      <w:pPr>
        <w:keepNext w:val="0"/>
        <w:keepLines w:val="0"/>
        <w:kinsoku/>
        <w:wordWrap/>
        <w:overflowPunct/>
        <w:topLinePunct w:val="0"/>
        <w:bidi w:val="0"/>
        <w:spacing w:line="360" w:lineRule="auto"/>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日    期：XXX年XXX月XXX日</w:t>
      </w:r>
    </w:p>
    <w:p w14:paraId="6DEEA0FB">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535B902E">
      <w:pPr>
        <w:keepNext w:val="0"/>
        <w:keepLines w:val="0"/>
        <w:kinsoku/>
        <w:wordWrap/>
        <w:overflowPunct/>
        <w:topLinePunct w:val="0"/>
        <w:bidi w:val="0"/>
        <w:spacing w:line="360" w:lineRule="auto"/>
        <w:jc w:val="center"/>
        <w:rPr>
          <w:rFonts w:hint="eastAsia" w:ascii="仿宋" w:hAnsi="仿宋" w:eastAsia="仿宋" w:cs="仿宋"/>
          <w:color w:val="000000"/>
          <w:sz w:val="24"/>
          <w:szCs w:val="24"/>
        </w:rPr>
      </w:pPr>
    </w:p>
    <w:p w14:paraId="6EF17353">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1"/>
        <w:rPr>
          <w:rFonts w:hint="eastAsia" w:ascii="仿宋" w:hAnsi="仿宋" w:eastAsia="仿宋" w:cs="仿宋"/>
          <w:b/>
          <w:bCs/>
          <w:kern w:val="0"/>
          <w:sz w:val="24"/>
          <w:szCs w:val="24"/>
          <w:lang w:val="en-US" w:eastAsia="zh-CN" w:bidi="ar"/>
        </w:rPr>
      </w:pPr>
      <w:bookmarkStart w:id="118" w:name="_Toc16650"/>
      <w:bookmarkStart w:id="119" w:name="_Toc26172"/>
      <w:r>
        <w:rPr>
          <w:rFonts w:hint="eastAsia" w:ascii="仿宋" w:hAnsi="仿宋" w:eastAsia="仿宋" w:cs="仿宋"/>
          <w:b/>
          <w:bCs/>
          <w:sz w:val="30"/>
          <w:szCs w:val="30"/>
          <w:lang w:eastAsia="zh-CN"/>
        </w:rPr>
        <w:t>格式</w:t>
      </w:r>
      <w:r>
        <w:rPr>
          <w:rFonts w:hint="eastAsia" w:ascii="仿宋" w:hAnsi="仿宋" w:eastAsia="仿宋" w:cs="仿宋"/>
          <w:b/>
          <w:bCs/>
          <w:sz w:val="30"/>
          <w:szCs w:val="30"/>
          <w:lang w:val="en-US" w:eastAsia="zh-CN"/>
        </w:rPr>
        <w:t>5</w:t>
      </w:r>
      <w:r>
        <w:rPr>
          <w:rFonts w:hint="eastAsia" w:ascii="仿宋" w:hAnsi="仿宋" w:eastAsia="仿宋" w:cs="仿宋"/>
          <w:b/>
          <w:bCs/>
          <w:kern w:val="0"/>
          <w:sz w:val="30"/>
          <w:szCs w:val="30"/>
          <w:lang w:val="en-US" w:eastAsia="zh-CN" w:bidi="ar"/>
        </w:rPr>
        <w:t>依法缴纳税收和社会保障资金承诺函</w:t>
      </w:r>
      <w:bookmarkEnd w:id="118"/>
      <w:bookmarkEnd w:id="119"/>
    </w:p>
    <w:p w14:paraId="27992C99">
      <w:pPr>
        <w:pStyle w:val="35"/>
        <w:keepNext w:val="0"/>
        <w:keepLines w:val="0"/>
        <w:pageBreakBefore w:val="0"/>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both"/>
        <w:textAlignment w:val="auto"/>
        <w:outlineLvl w:val="9"/>
        <w:rPr>
          <w:rFonts w:hint="eastAsia" w:ascii="仿宋" w:hAnsi="仿宋" w:eastAsia="仿宋" w:cs="仿宋"/>
          <w:b/>
          <w:bCs/>
          <w:kern w:val="0"/>
          <w:sz w:val="24"/>
          <w:szCs w:val="24"/>
          <w:lang w:val="en-US" w:eastAsia="zh-CN" w:bidi="ar"/>
        </w:rPr>
      </w:pPr>
    </w:p>
    <w:p w14:paraId="0A3A9BDC">
      <w:pPr>
        <w:keepNext w:val="0"/>
        <w:keepLines w:val="0"/>
        <w:widowControl/>
        <w:suppressLineNumbers w:val="0"/>
        <w:kinsoku/>
        <w:wordWrap/>
        <w:overflowPunct/>
        <w:topLinePunct w:val="0"/>
        <w:bidi w:val="0"/>
        <w:spacing w:line="36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依法缴纳税收和社会保障资金承诺函</w:t>
      </w:r>
    </w:p>
    <w:p w14:paraId="55F693B0">
      <w:pPr>
        <w:keepNext w:val="0"/>
        <w:keepLines w:val="0"/>
        <w:widowControl/>
        <w:suppressLineNumbers w:val="0"/>
        <w:kinsoku/>
        <w:wordWrap/>
        <w:overflowPunct/>
        <w:topLinePunct w:val="0"/>
        <w:bidi w:val="0"/>
        <w:spacing w:line="360" w:lineRule="auto"/>
        <w:jc w:val="center"/>
        <w:rPr>
          <w:rFonts w:hint="eastAsia" w:ascii="仿宋" w:hAnsi="仿宋" w:eastAsia="仿宋" w:cs="仿宋"/>
          <w:b/>
          <w:bCs/>
          <w:kern w:val="0"/>
          <w:sz w:val="24"/>
          <w:szCs w:val="24"/>
          <w:lang w:val="en-US" w:eastAsia="zh-CN" w:bidi="ar"/>
        </w:rPr>
      </w:pPr>
    </w:p>
    <w:p w14:paraId="4BAA3D08">
      <w:pPr>
        <w:pStyle w:val="35"/>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安迅达工程咨询有限公司</w:t>
      </w:r>
      <w:r>
        <w:rPr>
          <w:rFonts w:hint="eastAsia" w:ascii="仿宋" w:hAnsi="仿宋" w:eastAsia="仿宋" w:cs="仿宋"/>
          <w:sz w:val="24"/>
          <w:szCs w:val="24"/>
          <w:u w:val="single"/>
        </w:rPr>
        <w:t xml:space="preserve"> </w:t>
      </w:r>
    </w:p>
    <w:p w14:paraId="68927AA9">
      <w:pPr>
        <w:pStyle w:val="1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 w:firstLineChars="5"/>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我</w:t>
      </w:r>
      <w:r>
        <w:rPr>
          <w:rFonts w:hint="eastAsia" w:ascii="仿宋" w:hAnsi="仿宋" w:eastAsia="仿宋" w:cs="仿宋"/>
          <w:sz w:val="24"/>
          <w:szCs w:val="24"/>
          <w:lang w:eastAsia="zh-CN"/>
        </w:rPr>
        <w:t>单位</w:t>
      </w:r>
      <w:r>
        <w:rPr>
          <w:rFonts w:hint="eastAsia" w:ascii="仿宋" w:hAnsi="仿宋" w:eastAsia="仿宋" w:cs="仿宋"/>
          <w:sz w:val="24"/>
          <w:szCs w:val="24"/>
        </w:rPr>
        <w:t>现参与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项目（</w:t>
      </w:r>
      <w:r>
        <w:rPr>
          <w:rFonts w:hint="eastAsia" w:ascii="仿宋" w:hAnsi="仿宋" w:eastAsia="仿宋" w:cs="仿宋"/>
          <w:sz w:val="24"/>
          <w:szCs w:val="24"/>
          <w:lang w:eastAsia="zh-CN"/>
        </w:rPr>
        <w:t>项目</w:t>
      </w:r>
      <w:r>
        <w:rPr>
          <w:rFonts w:hint="eastAsia" w:ascii="仿宋" w:hAnsi="仿宋" w:eastAsia="仿宋" w:cs="仿宋"/>
          <w:sz w:val="24"/>
          <w:szCs w:val="24"/>
        </w:rPr>
        <w:t>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），并作出如下承诺：</w:t>
      </w:r>
    </w:p>
    <w:p w14:paraId="37024DD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我单位依法缴纳税收和员工社会保险，随时接受采购人的检查验证。如违反上述承诺，我单位将</w:t>
      </w:r>
      <w:r>
        <w:rPr>
          <w:rFonts w:hint="eastAsia" w:ascii="仿宋" w:hAnsi="仿宋" w:eastAsia="仿宋" w:cs="仿宋"/>
          <w:sz w:val="24"/>
          <w:szCs w:val="24"/>
          <w:lang w:eastAsia="zh-CN"/>
        </w:rPr>
        <w:t>按</w:t>
      </w:r>
      <w:r>
        <w:rPr>
          <w:rFonts w:hint="eastAsia" w:ascii="仿宋" w:hAnsi="仿宋" w:eastAsia="仿宋" w:cs="仿宋"/>
          <w:sz w:val="24"/>
          <w:szCs w:val="24"/>
        </w:rPr>
        <w:t>照相关规定接受处罚，并通过媒体予以公布。</w:t>
      </w:r>
    </w:p>
    <w:p w14:paraId="7C2C75D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特此承诺。</w:t>
      </w:r>
    </w:p>
    <w:p w14:paraId="00618E1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sz w:val="24"/>
          <w:szCs w:val="24"/>
        </w:rPr>
      </w:pPr>
    </w:p>
    <w:p w14:paraId="45BE008F">
      <w:pPr>
        <w:pStyle w:val="35"/>
        <w:keepNext w:val="0"/>
        <w:keepLines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名称（公章）：</w:t>
      </w:r>
      <w:r>
        <w:rPr>
          <w:rFonts w:hint="eastAsia" w:ascii="仿宋" w:hAnsi="仿宋" w:eastAsia="仿宋" w:cs="仿宋"/>
          <w:color w:val="000000"/>
          <w:sz w:val="24"/>
          <w:szCs w:val="24"/>
        </w:rPr>
        <w:t>XXX</w:t>
      </w:r>
      <w:r>
        <w:rPr>
          <w:rFonts w:hint="eastAsia" w:ascii="仿宋" w:hAnsi="仿宋" w:eastAsia="仿宋" w:cs="仿宋"/>
          <w:color w:val="000000"/>
          <w:sz w:val="24"/>
          <w:szCs w:val="24"/>
          <w:lang w:val="en-US" w:eastAsia="zh-CN"/>
        </w:rPr>
        <w:t>X</w:t>
      </w:r>
    </w:p>
    <w:p w14:paraId="30F2307B">
      <w:pPr>
        <w:pStyle w:val="35"/>
        <w:keepNext w:val="0"/>
        <w:keepLines w:val="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法定代表人（或授权代表）签字：</w:t>
      </w:r>
      <w:r>
        <w:rPr>
          <w:rFonts w:hint="eastAsia" w:ascii="仿宋" w:hAnsi="仿宋" w:eastAsia="仿宋" w:cs="仿宋"/>
          <w:color w:val="000000"/>
          <w:sz w:val="24"/>
          <w:szCs w:val="24"/>
        </w:rPr>
        <w:t>XXX</w:t>
      </w:r>
      <w:r>
        <w:rPr>
          <w:rFonts w:hint="eastAsia" w:ascii="仿宋" w:hAnsi="仿宋" w:eastAsia="仿宋" w:cs="仿宋"/>
          <w:color w:val="000000"/>
          <w:sz w:val="24"/>
          <w:szCs w:val="24"/>
          <w:lang w:val="en-US" w:eastAsia="zh-CN"/>
        </w:rPr>
        <w:t>X</w:t>
      </w:r>
    </w:p>
    <w:p w14:paraId="567C5475">
      <w:pPr>
        <w:keepNext w:val="0"/>
        <w:keepLines w:val="0"/>
        <w:kinsoku/>
        <w:wordWrap/>
        <w:overflowPunct/>
        <w:topLinePunct w:val="0"/>
        <w:bidi w:val="0"/>
        <w:spacing w:line="360" w:lineRule="auto"/>
        <w:ind w:firstLine="470" w:firstLineChars="196"/>
        <w:rPr>
          <w:rFonts w:hint="eastAsia" w:ascii="仿宋" w:hAnsi="仿宋" w:eastAsia="仿宋" w:cs="仿宋"/>
          <w:color w:val="000000"/>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color w:val="000000"/>
          <w:sz w:val="24"/>
          <w:szCs w:val="24"/>
        </w:rPr>
        <w:t>日    期：XXX</w:t>
      </w:r>
      <w:r>
        <w:rPr>
          <w:rFonts w:hint="eastAsia" w:ascii="仿宋" w:hAnsi="仿宋" w:eastAsia="仿宋" w:cs="仿宋"/>
          <w:color w:val="000000"/>
          <w:sz w:val="24"/>
          <w:szCs w:val="24"/>
          <w:lang w:val="en-US" w:eastAsia="zh-CN"/>
        </w:rPr>
        <w:t>X</w:t>
      </w:r>
      <w:r>
        <w:rPr>
          <w:rFonts w:hint="eastAsia" w:ascii="仿宋" w:hAnsi="仿宋" w:eastAsia="仿宋" w:cs="仿宋"/>
          <w:color w:val="000000"/>
          <w:sz w:val="24"/>
          <w:szCs w:val="24"/>
        </w:rPr>
        <w:t>年XX月XX日</w:t>
      </w:r>
    </w:p>
    <w:p w14:paraId="255168CF">
      <w:pPr>
        <w:pStyle w:val="35"/>
        <w:keepNext w:val="0"/>
        <w:keepLines w:val="0"/>
        <w:kinsoku/>
        <w:wordWrap/>
        <w:overflowPunct/>
        <w:topLinePunct w:val="0"/>
        <w:bidi w:val="0"/>
        <w:spacing w:line="360" w:lineRule="auto"/>
        <w:ind w:firstLine="480" w:firstLineChars="200"/>
        <w:rPr>
          <w:rFonts w:hint="eastAsia" w:ascii="仿宋" w:hAnsi="仿宋" w:eastAsia="仿宋" w:cs="仿宋"/>
          <w:sz w:val="24"/>
          <w:szCs w:val="24"/>
        </w:rPr>
      </w:pPr>
    </w:p>
    <w:p w14:paraId="52C20F50">
      <w:pPr>
        <w:rPr>
          <w:rFonts w:hint="eastAsia" w:ascii="仿宋" w:hAnsi="仿宋" w:eastAsia="仿宋" w:cs="仿宋"/>
          <w:sz w:val="24"/>
          <w:szCs w:val="24"/>
        </w:rPr>
      </w:pPr>
      <w:r>
        <w:rPr>
          <w:rFonts w:hint="eastAsia" w:ascii="仿宋" w:hAnsi="仿宋" w:eastAsia="仿宋" w:cs="仿宋"/>
          <w:sz w:val="24"/>
          <w:szCs w:val="24"/>
        </w:rPr>
        <w:br w:type="page"/>
      </w:r>
    </w:p>
    <w:p w14:paraId="39E4A32F">
      <w:pPr>
        <w:spacing w:line="360" w:lineRule="auto"/>
        <w:jc w:val="center"/>
        <w:outlineLvl w:val="1"/>
        <w:rPr>
          <w:rFonts w:hint="eastAsia" w:ascii="仿宋" w:hAnsi="仿宋" w:eastAsia="仿宋" w:cs="仿宋"/>
          <w:b/>
          <w:color w:val="auto"/>
          <w:sz w:val="40"/>
          <w:szCs w:val="40"/>
        </w:rPr>
      </w:pPr>
      <w:bookmarkStart w:id="120" w:name="_Toc22820"/>
      <w:bookmarkStart w:id="121" w:name="_Toc29332"/>
      <w:r>
        <w:rPr>
          <w:rFonts w:hint="eastAsia" w:ascii="仿宋" w:hAnsi="仿宋" w:eastAsia="仿宋" w:cs="仿宋"/>
          <w:b/>
          <w:color w:val="auto"/>
          <w:sz w:val="40"/>
          <w:szCs w:val="40"/>
        </w:rPr>
        <w:t>供应商其他资格相关证明材料</w:t>
      </w:r>
      <w:bookmarkEnd w:id="120"/>
      <w:bookmarkEnd w:id="121"/>
    </w:p>
    <w:p w14:paraId="71A37ACF">
      <w:pPr>
        <w:rPr>
          <w:rFonts w:hint="eastAsia" w:ascii="仿宋" w:hAnsi="仿宋" w:eastAsia="仿宋" w:cs="仿宋"/>
          <w:sz w:val="24"/>
          <w:szCs w:val="24"/>
        </w:rPr>
      </w:pPr>
    </w:p>
    <w:p w14:paraId="639870F3">
      <w:pPr>
        <w:rPr>
          <w:rFonts w:hint="eastAsia" w:ascii="仿宋" w:hAnsi="仿宋" w:eastAsia="仿宋" w:cs="仿宋"/>
          <w:b/>
          <w:bCs/>
          <w:color w:val="000000"/>
          <w:sz w:val="30"/>
          <w:szCs w:val="30"/>
          <w:lang w:eastAsia="zh-CN"/>
        </w:rPr>
      </w:pPr>
      <w:r>
        <w:rPr>
          <w:rFonts w:hint="eastAsia" w:ascii="仿宋" w:hAnsi="仿宋" w:eastAsia="仿宋" w:cs="仿宋"/>
          <w:b/>
          <w:bCs/>
          <w:color w:val="000000"/>
          <w:sz w:val="28"/>
          <w:szCs w:val="28"/>
          <w:lang w:eastAsia="zh-CN"/>
        </w:rPr>
        <w:t>供应商应按照竞争性磋商文件第四章相关要求提供证明材料，有格式要求的从其要求，无格式要求的格式自拟。</w:t>
      </w:r>
      <w:r>
        <w:rPr>
          <w:rFonts w:hint="eastAsia" w:ascii="仿宋" w:hAnsi="仿宋" w:eastAsia="仿宋" w:cs="仿宋"/>
          <w:b/>
          <w:bCs/>
          <w:color w:val="000000"/>
          <w:sz w:val="30"/>
          <w:szCs w:val="30"/>
          <w:lang w:eastAsia="zh-CN"/>
        </w:rPr>
        <w:br w:type="page"/>
      </w:r>
    </w:p>
    <w:p w14:paraId="288172B5">
      <w:pPr>
        <w:keepNext/>
        <w:keepLines/>
        <w:numPr>
          <w:ilvl w:val="0"/>
          <w:numId w:val="0"/>
        </w:numPr>
        <w:spacing w:line="360" w:lineRule="auto"/>
        <w:jc w:val="center"/>
        <w:outlineLvl w:val="1"/>
        <w:rPr>
          <w:rFonts w:hint="eastAsia" w:ascii="仿宋" w:hAnsi="仿宋" w:eastAsia="仿宋" w:cs="仿宋"/>
          <w:b/>
          <w:color w:val="auto"/>
          <w:kern w:val="1"/>
          <w:sz w:val="52"/>
          <w:szCs w:val="52"/>
        </w:rPr>
      </w:pPr>
      <w:bookmarkStart w:id="122" w:name="_Toc5301"/>
      <w:bookmarkStart w:id="123" w:name="_Toc9747"/>
      <w:r>
        <w:rPr>
          <w:rFonts w:hint="eastAsia" w:ascii="仿宋" w:hAnsi="仿宋" w:eastAsia="仿宋" w:cs="仿宋"/>
          <w:b/>
          <w:color w:val="000000"/>
          <w:sz w:val="52"/>
          <w:szCs w:val="52"/>
          <w:lang w:eastAsia="zh-CN"/>
        </w:rPr>
        <w:t>第二部分</w:t>
      </w:r>
      <w:r>
        <w:rPr>
          <w:rFonts w:hint="eastAsia" w:ascii="仿宋" w:hAnsi="仿宋" w:eastAsia="仿宋" w:cs="仿宋"/>
          <w:b/>
          <w:color w:val="000000"/>
          <w:sz w:val="52"/>
          <w:szCs w:val="52"/>
          <w:lang w:val="en-US" w:eastAsia="zh-CN"/>
        </w:rPr>
        <w:t xml:space="preserve"> </w:t>
      </w:r>
      <w:r>
        <w:rPr>
          <w:rFonts w:hint="eastAsia" w:ascii="仿宋" w:hAnsi="仿宋" w:eastAsia="仿宋" w:cs="仿宋"/>
          <w:b/>
          <w:color w:val="auto"/>
          <w:kern w:val="1"/>
          <w:sz w:val="52"/>
          <w:szCs w:val="52"/>
          <w:lang w:eastAsia="zh-CN"/>
        </w:rPr>
        <w:t>其他性</w:t>
      </w:r>
      <w:r>
        <w:rPr>
          <w:rFonts w:hint="eastAsia" w:ascii="仿宋" w:hAnsi="仿宋" w:eastAsia="仿宋" w:cs="仿宋"/>
          <w:b/>
          <w:color w:val="auto"/>
          <w:kern w:val="1"/>
          <w:sz w:val="52"/>
          <w:szCs w:val="52"/>
        </w:rPr>
        <w:t>响应文件</w:t>
      </w:r>
      <w:bookmarkEnd w:id="122"/>
      <w:bookmarkEnd w:id="123"/>
    </w:p>
    <w:p w14:paraId="7F3BAA1E">
      <w:pPr>
        <w:jc w:val="center"/>
        <w:rPr>
          <w:rFonts w:hint="eastAsia" w:ascii="仿宋" w:hAnsi="仿宋" w:eastAsia="仿宋" w:cs="仿宋"/>
          <w:b/>
          <w:bCs/>
          <w:color w:val="000000"/>
          <w:sz w:val="30"/>
          <w:szCs w:val="30"/>
          <w:lang w:eastAsia="zh-CN"/>
        </w:rPr>
      </w:pPr>
    </w:p>
    <w:p w14:paraId="2C1D2E7F">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30"/>
          <w:szCs w:val="30"/>
        </w:rPr>
      </w:pPr>
      <w:r>
        <w:rPr>
          <w:rFonts w:hint="eastAsia" w:ascii="仿宋" w:hAnsi="仿宋" w:eastAsia="仿宋" w:cs="仿宋"/>
          <w:b/>
          <w:bCs/>
          <w:color w:val="000000"/>
          <w:sz w:val="30"/>
          <w:szCs w:val="30"/>
          <w:lang w:val="en-US" w:eastAsia="zh-CN"/>
        </w:rPr>
        <w:t>1.</w:t>
      </w:r>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6其他</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文件</w:t>
      </w:r>
      <w:r>
        <w:rPr>
          <w:rFonts w:hint="eastAsia" w:ascii="仿宋" w:hAnsi="仿宋" w:eastAsia="仿宋" w:cs="仿宋"/>
          <w:b/>
          <w:bCs/>
          <w:sz w:val="30"/>
          <w:szCs w:val="30"/>
          <w:lang w:eastAsia="zh-CN"/>
        </w:rPr>
        <w:t>及电子档</w:t>
      </w:r>
      <w:r>
        <w:rPr>
          <w:rFonts w:hint="eastAsia" w:ascii="仿宋" w:hAnsi="仿宋" w:eastAsia="仿宋" w:cs="仿宋"/>
          <w:b/>
          <w:bCs/>
          <w:sz w:val="30"/>
          <w:szCs w:val="30"/>
        </w:rPr>
        <w:t>封面</w:t>
      </w:r>
    </w:p>
    <w:p w14:paraId="23E811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2.</w:t>
      </w:r>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7</w:t>
      </w:r>
      <w:r>
        <w:rPr>
          <w:rFonts w:hint="eastAsia" w:ascii="仿宋" w:hAnsi="仿宋" w:eastAsia="仿宋" w:cs="仿宋"/>
          <w:b/>
          <w:bCs/>
          <w:color w:val="000000"/>
          <w:sz w:val="30"/>
          <w:szCs w:val="30"/>
        </w:rPr>
        <w:t>供应商基本情况表</w:t>
      </w:r>
    </w:p>
    <w:p w14:paraId="017B5AA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000000"/>
          <w:sz w:val="30"/>
          <w:szCs w:val="30"/>
          <w:lang w:val="en-US" w:eastAsia="zh-CN"/>
        </w:rPr>
        <w:t>3.</w:t>
      </w:r>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8</w:t>
      </w:r>
      <w:r>
        <w:rPr>
          <w:rFonts w:hint="eastAsia" w:ascii="仿宋" w:hAnsi="仿宋" w:eastAsia="仿宋" w:cs="仿宋"/>
          <w:b/>
          <w:bCs/>
          <w:color w:val="auto"/>
          <w:sz w:val="30"/>
          <w:szCs w:val="30"/>
          <w:lang w:eastAsia="zh-CN"/>
        </w:rPr>
        <w:t>服务</w:t>
      </w:r>
      <w:r>
        <w:rPr>
          <w:rFonts w:hint="eastAsia" w:ascii="仿宋" w:hAnsi="仿宋" w:eastAsia="仿宋" w:cs="仿宋"/>
          <w:b/>
          <w:bCs/>
          <w:color w:val="auto"/>
          <w:sz w:val="30"/>
          <w:szCs w:val="30"/>
        </w:rPr>
        <w:t>要求应答表</w:t>
      </w:r>
    </w:p>
    <w:p w14:paraId="6D50FDF5">
      <w:pPr>
        <w:pStyle w:val="11"/>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b/>
          <w:color w:val="000000"/>
          <w:sz w:val="30"/>
          <w:szCs w:val="30"/>
        </w:rPr>
      </w:pPr>
      <w:r>
        <w:rPr>
          <w:rFonts w:hint="eastAsia" w:ascii="仿宋" w:hAnsi="仿宋" w:eastAsia="仿宋" w:cs="仿宋"/>
          <w:b/>
          <w:bCs/>
          <w:color w:val="auto"/>
          <w:sz w:val="30"/>
          <w:szCs w:val="30"/>
          <w:lang w:val="en-US" w:eastAsia="zh-CN"/>
        </w:rPr>
        <w:t>4.</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9</w:t>
      </w:r>
      <w:r>
        <w:rPr>
          <w:rFonts w:hint="eastAsia" w:ascii="仿宋" w:hAnsi="仿宋" w:eastAsia="仿宋" w:cs="仿宋"/>
          <w:b/>
          <w:color w:val="000000"/>
          <w:sz w:val="30"/>
          <w:szCs w:val="30"/>
        </w:rPr>
        <w:t>商务应答表</w:t>
      </w:r>
    </w:p>
    <w:p w14:paraId="5D6C9782">
      <w:pPr>
        <w:pStyle w:val="11"/>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b/>
          <w:color w:val="000000"/>
          <w:sz w:val="30"/>
          <w:szCs w:val="30"/>
          <w:lang w:val="en-US" w:eastAsia="zh-CN"/>
        </w:rPr>
      </w:pPr>
      <w:r>
        <w:rPr>
          <w:rFonts w:hint="eastAsia" w:ascii="仿宋" w:hAnsi="仿宋" w:eastAsia="仿宋" w:cs="仿宋"/>
          <w:b/>
          <w:color w:val="000000"/>
          <w:sz w:val="30"/>
          <w:szCs w:val="30"/>
          <w:lang w:val="en-US" w:eastAsia="zh-CN"/>
        </w:rPr>
        <w:t>5.</w:t>
      </w:r>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10 其他要求响应内容</w:t>
      </w:r>
    </w:p>
    <w:p w14:paraId="6872414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30"/>
          <w:szCs w:val="30"/>
        </w:rPr>
      </w:pPr>
      <w:r>
        <w:rPr>
          <w:rFonts w:hint="eastAsia" w:ascii="仿宋" w:hAnsi="仿宋" w:eastAsia="仿宋" w:cs="仿宋"/>
          <w:b/>
          <w:color w:val="000000"/>
          <w:sz w:val="30"/>
          <w:szCs w:val="30"/>
          <w:lang w:val="en-US" w:eastAsia="zh-CN"/>
        </w:rPr>
        <w:t>6.</w:t>
      </w:r>
      <w:r>
        <w:rPr>
          <w:rFonts w:hint="eastAsia" w:ascii="仿宋" w:hAnsi="仿宋" w:eastAsia="仿宋" w:cs="仿宋"/>
          <w:b/>
          <w:sz w:val="30"/>
          <w:szCs w:val="30"/>
          <w:lang w:eastAsia="zh-CN"/>
        </w:rPr>
        <w:t>格式</w:t>
      </w:r>
      <w:r>
        <w:rPr>
          <w:rFonts w:hint="eastAsia" w:ascii="仿宋" w:hAnsi="仿宋" w:eastAsia="仿宋" w:cs="仿宋"/>
          <w:b/>
          <w:sz w:val="30"/>
          <w:szCs w:val="30"/>
          <w:lang w:val="en-US" w:eastAsia="zh-CN"/>
        </w:rPr>
        <w:t>11</w:t>
      </w:r>
      <w:r>
        <w:rPr>
          <w:rFonts w:hint="eastAsia" w:ascii="仿宋" w:hAnsi="仿宋" w:eastAsia="仿宋" w:cs="仿宋"/>
          <w:b/>
          <w:sz w:val="30"/>
          <w:szCs w:val="30"/>
        </w:rPr>
        <w:t>供应商</w:t>
      </w:r>
      <w:r>
        <w:rPr>
          <w:rFonts w:hint="eastAsia" w:ascii="仿宋" w:hAnsi="仿宋" w:eastAsia="仿宋" w:cs="仿宋"/>
          <w:b/>
          <w:sz w:val="30"/>
          <w:szCs w:val="30"/>
          <w:lang w:eastAsia="zh-CN"/>
        </w:rPr>
        <w:t>针对</w:t>
      </w:r>
      <w:r>
        <w:rPr>
          <w:rFonts w:hint="eastAsia" w:ascii="仿宋" w:hAnsi="仿宋" w:eastAsia="仿宋" w:cs="仿宋"/>
          <w:b/>
          <w:sz w:val="30"/>
          <w:szCs w:val="30"/>
        </w:rPr>
        <w:t>本项目人员情况表</w:t>
      </w:r>
    </w:p>
    <w:p w14:paraId="7A73A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仿宋" w:hAnsi="仿宋" w:eastAsia="仿宋" w:cs="仿宋"/>
          <w:b/>
          <w:color w:val="auto"/>
          <w:sz w:val="30"/>
          <w:szCs w:val="30"/>
        </w:rPr>
      </w:pPr>
      <w:r>
        <w:rPr>
          <w:rFonts w:hint="eastAsia" w:ascii="仿宋" w:hAnsi="仿宋" w:eastAsia="仿宋" w:cs="仿宋"/>
          <w:b/>
          <w:bCs/>
          <w:sz w:val="30"/>
          <w:szCs w:val="30"/>
          <w:lang w:val="en-US" w:eastAsia="zh-CN"/>
        </w:rPr>
        <w:t>7.</w:t>
      </w:r>
      <w:r>
        <w:rPr>
          <w:rFonts w:hint="eastAsia" w:ascii="仿宋" w:hAnsi="仿宋" w:eastAsia="仿宋" w:cs="仿宋"/>
          <w:b/>
          <w:color w:val="auto"/>
          <w:sz w:val="30"/>
          <w:szCs w:val="30"/>
          <w:lang w:eastAsia="zh-CN"/>
        </w:rPr>
        <w:t>格式</w:t>
      </w:r>
      <w:r>
        <w:rPr>
          <w:rFonts w:hint="eastAsia" w:ascii="仿宋" w:hAnsi="仿宋" w:eastAsia="仿宋" w:cs="仿宋"/>
          <w:b/>
          <w:color w:val="auto"/>
          <w:sz w:val="30"/>
          <w:szCs w:val="30"/>
          <w:lang w:val="en-US" w:eastAsia="zh-CN"/>
        </w:rPr>
        <w:t>12首轮</w:t>
      </w:r>
      <w:r>
        <w:rPr>
          <w:rFonts w:hint="eastAsia" w:ascii="仿宋" w:hAnsi="仿宋" w:eastAsia="仿宋" w:cs="仿宋"/>
          <w:b/>
          <w:color w:val="auto"/>
          <w:sz w:val="30"/>
          <w:szCs w:val="30"/>
        </w:rPr>
        <w:t>报价表</w:t>
      </w:r>
    </w:p>
    <w:p w14:paraId="097AC71C">
      <w:pPr>
        <w:pStyle w:val="2"/>
        <w:rPr>
          <w:rFonts w:hint="eastAsia" w:ascii="仿宋" w:hAnsi="仿宋" w:eastAsia="仿宋" w:cs="仿宋"/>
          <w:lang w:val="en-US" w:eastAsia="zh-CN"/>
        </w:rPr>
      </w:pPr>
    </w:p>
    <w:p w14:paraId="58393A3F">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b/>
          <w:color w:val="000000"/>
          <w:sz w:val="30"/>
          <w:szCs w:val="30"/>
          <w:lang w:val="en-US" w:eastAsia="zh-CN"/>
        </w:rPr>
      </w:pPr>
    </w:p>
    <w:p w14:paraId="48CDC4D4">
      <w:pPr>
        <w:pStyle w:val="2"/>
        <w:rPr>
          <w:rFonts w:hint="eastAsia" w:ascii="仿宋" w:hAnsi="仿宋" w:eastAsia="仿宋" w:cs="仿宋"/>
          <w:lang w:val="en-US" w:eastAsia="zh-CN"/>
        </w:rPr>
      </w:pPr>
    </w:p>
    <w:p w14:paraId="168D37F9">
      <w:pPr>
        <w:pStyle w:val="2"/>
        <w:rPr>
          <w:rFonts w:hint="eastAsia" w:ascii="仿宋" w:hAnsi="仿宋" w:eastAsia="仿宋" w:cs="仿宋"/>
          <w:lang w:val="en-US" w:eastAsia="zh-CN"/>
        </w:rPr>
      </w:pPr>
    </w:p>
    <w:p w14:paraId="6B90B134">
      <w:pPr>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br w:type="page"/>
      </w:r>
    </w:p>
    <w:p w14:paraId="1F71B328">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sz w:val="30"/>
          <w:szCs w:val="30"/>
        </w:rPr>
      </w:pPr>
      <w:bookmarkStart w:id="124" w:name="_Toc12717"/>
      <w:bookmarkStart w:id="125" w:name="_Toc2042"/>
      <w:r>
        <w:rPr>
          <w:rFonts w:hint="eastAsia" w:ascii="仿宋" w:hAnsi="仿宋" w:eastAsia="仿宋" w:cs="仿宋"/>
          <w:b/>
          <w:bCs/>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8"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EF86A1">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60288;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CvdGTd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23Bquw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K90ZN32AQAALAQAAA4AAAAAAAAAAQAgAAAAJgEAAGRycy9lMm9Eb2MueG1s&#10;UEsFBgAAAAAGAAYAWQEAAI4FAAAAAA==&#10;">
                <v:fill on="t" focussize="0,0"/>
                <v:stroke color="#000000" joinstyle="miter"/>
                <v:imagedata o:title=""/>
                <o:lock v:ext="edit" aspectratio="f"/>
                <v:textbox>
                  <w:txbxContent>
                    <w:p w14:paraId="50EF86A1">
                      <w:pPr>
                        <w:jc w:val="center"/>
                        <w:rPr>
                          <w:rFonts w:hint="eastAsia"/>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6其他</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文件</w:t>
      </w:r>
      <w:r>
        <w:rPr>
          <w:rFonts w:hint="eastAsia" w:ascii="仿宋" w:hAnsi="仿宋" w:eastAsia="仿宋" w:cs="仿宋"/>
          <w:b/>
          <w:bCs/>
          <w:sz w:val="30"/>
          <w:szCs w:val="30"/>
          <w:lang w:eastAsia="zh-CN"/>
        </w:rPr>
        <w:t>及电子档</w:t>
      </w:r>
      <w:r>
        <w:rPr>
          <w:rFonts w:hint="eastAsia" w:ascii="仿宋" w:hAnsi="仿宋" w:eastAsia="仿宋" w:cs="仿宋"/>
          <w:b/>
          <w:bCs/>
          <w:sz w:val="30"/>
          <w:szCs w:val="30"/>
        </w:rPr>
        <w:t>封面</w:t>
      </w:r>
      <w:bookmarkEnd w:id="124"/>
      <w:bookmarkEnd w:id="125"/>
    </w:p>
    <w:p w14:paraId="38851F88">
      <w:pPr>
        <w:pStyle w:val="3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30"/>
          <w:szCs w:val="30"/>
        </w:rPr>
      </w:pPr>
    </w:p>
    <w:p w14:paraId="77CB831E">
      <w:pPr>
        <w:pStyle w:val="35"/>
        <w:keepNext w:val="0"/>
        <w:keepLines w:val="0"/>
        <w:kinsoku/>
        <w:wordWrap/>
        <w:overflowPunct/>
        <w:topLinePunct w:val="0"/>
        <w:bidi w:val="0"/>
        <w:spacing w:line="360" w:lineRule="auto"/>
        <w:rPr>
          <w:rFonts w:hint="eastAsia" w:ascii="仿宋" w:hAnsi="仿宋" w:eastAsia="仿宋" w:cs="仿宋"/>
          <w:color w:val="000000"/>
          <w:sz w:val="24"/>
          <w:szCs w:val="24"/>
        </w:rPr>
      </w:pPr>
    </w:p>
    <w:p w14:paraId="18CFF256">
      <w:pPr>
        <w:pStyle w:val="35"/>
        <w:keepNext w:val="0"/>
        <w:keepLines w:val="0"/>
        <w:kinsoku/>
        <w:wordWrap/>
        <w:overflowPunct/>
        <w:topLinePunct w:val="0"/>
        <w:bidi w:val="0"/>
        <w:spacing w:line="360" w:lineRule="auto"/>
        <w:jc w:val="both"/>
        <w:rPr>
          <w:rFonts w:hint="eastAsia" w:ascii="仿宋" w:hAnsi="仿宋" w:eastAsia="仿宋" w:cs="仿宋"/>
          <w:b/>
          <w:color w:val="000000"/>
          <w:sz w:val="24"/>
          <w:szCs w:val="24"/>
          <w:lang w:eastAsia="zh-CN"/>
        </w:rPr>
      </w:pPr>
    </w:p>
    <w:p w14:paraId="1A4D7EC9">
      <w:pPr>
        <w:pStyle w:val="35"/>
        <w:keepNext w:val="0"/>
        <w:keepLines w:val="0"/>
        <w:kinsoku/>
        <w:wordWrap/>
        <w:overflowPunct/>
        <w:topLinePunct w:val="0"/>
        <w:bidi w:val="0"/>
        <w:spacing w:line="360" w:lineRule="auto"/>
        <w:ind w:left="0" w:leftChars="0" w:firstLine="0" w:firstLineChars="0"/>
        <w:jc w:val="center"/>
        <w:rPr>
          <w:rFonts w:hint="eastAsia" w:ascii="仿宋" w:hAnsi="仿宋" w:eastAsia="仿宋" w:cs="仿宋"/>
          <w:b/>
          <w:color w:val="000000"/>
          <w:sz w:val="52"/>
          <w:szCs w:val="52"/>
        </w:rPr>
      </w:pPr>
      <w:r>
        <w:rPr>
          <w:rFonts w:hint="eastAsia" w:ascii="仿宋" w:hAnsi="仿宋" w:eastAsia="仿宋" w:cs="仿宋"/>
          <w:b/>
          <w:color w:val="000000"/>
          <w:sz w:val="52"/>
          <w:szCs w:val="52"/>
          <w:lang w:eastAsia="zh-CN"/>
        </w:rPr>
        <w:t>响</w:t>
      </w:r>
      <w:r>
        <w:rPr>
          <w:rFonts w:hint="eastAsia" w:ascii="仿宋" w:hAnsi="仿宋" w:eastAsia="仿宋" w:cs="仿宋"/>
          <w:b/>
          <w:color w:val="000000"/>
          <w:sz w:val="52"/>
          <w:szCs w:val="52"/>
          <w:lang w:val="en-US" w:eastAsia="zh-CN"/>
        </w:rPr>
        <w:t xml:space="preserve">  </w:t>
      </w:r>
      <w:r>
        <w:rPr>
          <w:rFonts w:hint="eastAsia" w:ascii="仿宋" w:hAnsi="仿宋" w:eastAsia="仿宋" w:cs="仿宋"/>
          <w:b/>
          <w:color w:val="000000"/>
          <w:sz w:val="52"/>
          <w:szCs w:val="52"/>
          <w:lang w:eastAsia="zh-CN"/>
        </w:rPr>
        <w:t>应</w:t>
      </w:r>
      <w:r>
        <w:rPr>
          <w:rFonts w:hint="eastAsia" w:ascii="仿宋" w:hAnsi="仿宋" w:eastAsia="仿宋" w:cs="仿宋"/>
          <w:b/>
          <w:color w:val="000000"/>
          <w:sz w:val="52"/>
          <w:szCs w:val="52"/>
        </w:rPr>
        <w:t xml:space="preserve">  文  件</w:t>
      </w:r>
    </w:p>
    <w:p w14:paraId="1AE8BDF0">
      <w:pPr>
        <w:pStyle w:val="35"/>
        <w:keepNext w:val="0"/>
        <w:keepLines w:val="0"/>
        <w:kinsoku/>
        <w:wordWrap/>
        <w:overflowPunct/>
        <w:topLinePunct w:val="0"/>
        <w:bidi w:val="0"/>
        <w:spacing w:line="360" w:lineRule="auto"/>
        <w:ind w:left="0" w:leftChars="0" w:firstLine="240" w:firstLineChars="100"/>
        <w:jc w:val="both"/>
        <w:rPr>
          <w:rFonts w:hint="eastAsia" w:ascii="仿宋" w:hAnsi="仿宋" w:eastAsia="仿宋" w:cs="仿宋"/>
          <w:color w:val="000000"/>
          <w:sz w:val="24"/>
          <w:szCs w:val="24"/>
        </w:rPr>
      </w:pPr>
    </w:p>
    <w:p w14:paraId="4C1D458D">
      <w:pPr>
        <w:pStyle w:val="35"/>
        <w:keepNext w:val="0"/>
        <w:keepLines w:val="0"/>
        <w:kinsoku/>
        <w:wordWrap/>
        <w:overflowPunct/>
        <w:topLinePunct w:val="0"/>
        <w:bidi w:val="0"/>
        <w:spacing w:line="360" w:lineRule="auto"/>
        <w:ind w:left="0" w:leftChars="0" w:firstLine="280" w:firstLineChars="1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其他</w:t>
      </w:r>
      <w:r>
        <w:rPr>
          <w:rFonts w:hint="eastAsia" w:ascii="仿宋" w:hAnsi="仿宋" w:eastAsia="仿宋" w:cs="仿宋"/>
          <w:color w:val="000000"/>
          <w:sz w:val="28"/>
          <w:szCs w:val="28"/>
        </w:rPr>
        <w:t>响应文件）</w:t>
      </w:r>
    </w:p>
    <w:p w14:paraId="2FF0B30C">
      <w:pPr>
        <w:pStyle w:val="35"/>
        <w:keepNext w:val="0"/>
        <w:keepLines w:val="0"/>
        <w:kinsoku/>
        <w:wordWrap/>
        <w:overflowPunct/>
        <w:topLinePunct w:val="0"/>
        <w:bidi w:val="0"/>
        <w:spacing w:line="360" w:lineRule="auto"/>
        <w:jc w:val="center"/>
        <w:rPr>
          <w:rFonts w:hint="eastAsia" w:ascii="仿宋" w:hAnsi="仿宋" w:eastAsia="仿宋" w:cs="仿宋"/>
          <w:color w:val="000000"/>
          <w:sz w:val="24"/>
          <w:szCs w:val="24"/>
        </w:rPr>
      </w:pPr>
    </w:p>
    <w:p w14:paraId="5D34B296">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项目编号：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5DAD0E09">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529B022B">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8"/>
          <w:szCs w:val="28"/>
          <w:u w:val="single"/>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（加盖公章）：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709708D9">
      <w:pPr>
        <w:pStyle w:val="35"/>
        <w:keepNext w:val="0"/>
        <w:keepLines w:val="0"/>
        <w:kinsoku/>
        <w:wordWrap/>
        <w:overflowPunct/>
        <w:topLinePunct w:val="0"/>
        <w:bidi w:val="0"/>
        <w:spacing w:line="360" w:lineRule="auto"/>
        <w:ind w:left="0" w:leftChars="0" w:firstLine="1680" w:firstLineChars="600"/>
        <w:rPr>
          <w:rFonts w:hint="eastAsia" w:ascii="仿宋" w:hAnsi="仿宋" w:eastAsia="仿宋" w:cs="仿宋"/>
          <w:color w:val="000000"/>
          <w:sz w:val="24"/>
          <w:szCs w:val="24"/>
          <w:u w:val="single"/>
        </w:rPr>
      </w:pPr>
      <w:r>
        <w:rPr>
          <w:rFonts w:hint="eastAsia" w:ascii="仿宋" w:hAnsi="仿宋" w:eastAsia="仿宋" w:cs="仿宋"/>
          <w:color w:val="000000"/>
          <w:sz w:val="28"/>
          <w:szCs w:val="28"/>
        </w:rPr>
        <w:t>法定代表人或其委托代理人签字：</w:t>
      </w:r>
      <w:r>
        <w:rPr>
          <w:rFonts w:hint="eastAsia" w:ascii="仿宋" w:hAnsi="仿宋" w:eastAsia="仿宋" w:cs="仿宋"/>
          <w:color w:val="000000"/>
          <w:sz w:val="28"/>
          <w:szCs w:val="28"/>
          <w:u w:val="single"/>
        </w:rPr>
        <w:t xml:space="preserve">       </w:t>
      </w:r>
    </w:p>
    <w:p w14:paraId="140CA52D">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539443B4">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5EF2BC17">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p>
    <w:p w14:paraId="2237FD0A">
      <w:pPr>
        <w:keepNext w:val="0"/>
        <w:keepLines w:val="0"/>
        <w:tabs>
          <w:tab w:val="left" w:pos="7665"/>
        </w:tabs>
        <w:kinsoku/>
        <w:wordWrap/>
        <w:overflowPunct/>
        <w:topLinePunct w:val="0"/>
        <w:bidi w:val="0"/>
        <w:spacing w:line="360" w:lineRule="auto"/>
        <w:jc w:val="righ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年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月     日</w:t>
      </w:r>
      <w:r>
        <w:rPr>
          <w:rFonts w:hint="eastAsia" w:ascii="仿宋" w:hAnsi="仿宋" w:eastAsia="仿宋" w:cs="仿宋"/>
          <w:color w:val="000000"/>
          <w:sz w:val="24"/>
          <w:szCs w:val="24"/>
        </w:rPr>
        <w:t xml:space="preserve"> </w:t>
      </w:r>
    </w:p>
    <w:p w14:paraId="4FC60C8A">
      <w:pPr>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br w:type="page"/>
      </w:r>
    </w:p>
    <w:p w14:paraId="0CFA72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000000"/>
          <w:sz w:val="30"/>
          <w:szCs w:val="30"/>
        </w:rPr>
      </w:pPr>
      <w:bookmarkStart w:id="126" w:name="_Toc18609"/>
      <w:bookmarkStart w:id="127" w:name="_Toc19850"/>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7</w:t>
      </w:r>
      <w:r>
        <w:rPr>
          <w:rFonts w:hint="eastAsia" w:ascii="仿宋" w:hAnsi="仿宋" w:eastAsia="仿宋" w:cs="仿宋"/>
          <w:b/>
          <w:bCs/>
          <w:color w:val="000000"/>
          <w:sz w:val="30"/>
          <w:szCs w:val="30"/>
        </w:rPr>
        <w:t>供应商基本情况表</w:t>
      </w:r>
      <w:bookmarkEnd w:id="126"/>
      <w:bookmarkEnd w:id="127"/>
    </w:p>
    <w:p w14:paraId="4E81FC4D">
      <w:pPr>
        <w:kinsoku/>
        <w:wordWrap/>
        <w:overflowPunct/>
        <w:topLinePunct w:val="0"/>
        <w:bidi w:val="0"/>
        <w:spacing w:line="360" w:lineRule="auto"/>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供应商基本情况表</w:t>
      </w:r>
    </w:p>
    <w:tbl>
      <w:tblPr>
        <w:tblStyle w:val="23"/>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996"/>
        <w:gridCol w:w="166"/>
        <w:gridCol w:w="1162"/>
        <w:gridCol w:w="1162"/>
        <w:gridCol w:w="387"/>
        <w:gridCol w:w="443"/>
        <w:gridCol w:w="332"/>
        <w:gridCol w:w="775"/>
        <w:gridCol w:w="272"/>
        <w:gridCol w:w="115"/>
        <w:gridCol w:w="1162"/>
      </w:tblGrid>
      <w:tr w14:paraId="2689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vAlign w:val="center"/>
          </w:tcPr>
          <w:p w14:paraId="56DBFD0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供应商名称</w:t>
            </w:r>
          </w:p>
        </w:tc>
        <w:tc>
          <w:tcPr>
            <w:tcW w:w="6972" w:type="dxa"/>
            <w:gridSpan w:val="11"/>
            <w:vAlign w:val="center"/>
          </w:tcPr>
          <w:p w14:paraId="30733BC8">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3212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4" w:type="dxa"/>
            <w:vAlign w:val="center"/>
          </w:tcPr>
          <w:p w14:paraId="0F689C02">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注册地址</w:t>
            </w:r>
          </w:p>
        </w:tc>
        <w:tc>
          <w:tcPr>
            <w:tcW w:w="4316" w:type="dxa"/>
            <w:gridSpan w:val="6"/>
            <w:vAlign w:val="center"/>
          </w:tcPr>
          <w:p w14:paraId="4710DC44">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379" w:type="dxa"/>
            <w:gridSpan w:val="3"/>
            <w:vAlign w:val="center"/>
          </w:tcPr>
          <w:p w14:paraId="2590809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邮政编码</w:t>
            </w:r>
          </w:p>
        </w:tc>
        <w:tc>
          <w:tcPr>
            <w:tcW w:w="1277" w:type="dxa"/>
            <w:gridSpan w:val="2"/>
            <w:vAlign w:val="center"/>
          </w:tcPr>
          <w:p w14:paraId="619E6915">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6E61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94" w:type="dxa"/>
            <w:vMerge w:val="restart"/>
            <w:vAlign w:val="center"/>
          </w:tcPr>
          <w:p w14:paraId="0EF29DC9">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联系方式</w:t>
            </w:r>
          </w:p>
        </w:tc>
        <w:tc>
          <w:tcPr>
            <w:tcW w:w="996" w:type="dxa"/>
            <w:vAlign w:val="center"/>
          </w:tcPr>
          <w:p w14:paraId="2BDCE76B">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联系人</w:t>
            </w:r>
          </w:p>
        </w:tc>
        <w:tc>
          <w:tcPr>
            <w:tcW w:w="3320" w:type="dxa"/>
            <w:gridSpan w:val="5"/>
            <w:vAlign w:val="center"/>
          </w:tcPr>
          <w:p w14:paraId="30628F9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379" w:type="dxa"/>
            <w:gridSpan w:val="3"/>
            <w:vAlign w:val="center"/>
          </w:tcPr>
          <w:p w14:paraId="1F4960F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w:t>
            </w:r>
          </w:p>
        </w:tc>
        <w:tc>
          <w:tcPr>
            <w:tcW w:w="1277" w:type="dxa"/>
            <w:gridSpan w:val="2"/>
            <w:vAlign w:val="center"/>
          </w:tcPr>
          <w:p w14:paraId="19E43E09">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6779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94" w:type="dxa"/>
            <w:vMerge w:val="continue"/>
            <w:vAlign w:val="center"/>
          </w:tcPr>
          <w:p w14:paraId="2E54BB93">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996" w:type="dxa"/>
            <w:vAlign w:val="center"/>
          </w:tcPr>
          <w:p w14:paraId="40684385">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传真</w:t>
            </w:r>
          </w:p>
        </w:tc>
        <w:tc>
          <w:tcPr>
            <w:tcW w:w="3320" w:type="dxa"/>
            <w:gridSpan w:val="5"/>
            <w:vAlign w:val="center"/>
          </w:tcPr>
          <w:p w14:paraId="5CE8F64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379" w:type="dxa"/>
            <w:gridSpan w:val="3"/>
            <w:vAlign w:val="center"/>
          </w:tcPr>
          <w:p w14:paraId="35714536">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网址</w:t>
            </w:r>
          </w:p>
        </w:tc>
        <w:tc>
          <w:tcPr>
            <w:tcW w:w="1277" w:type="dxa"/>
            <w:gridSpan w:val="2"/>
            <w:vAlign w:val="center"/>
          </w:tcPr>
          <w:p w14:paraId="3BA7E3A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74F9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4" w:type="dxa"/>
            <w:vAlign w:val="center"/>
          </w:tcPr>
          <w:p w14:paraId="658609AB">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组织结构</w:t>
            </w:r>
          </w:p>
        </w:tc>
        <w:tc>
          <w:tcPr>
            <w:tcW w:w="6972" w:type="dxa"/>
            <w:gridSpan w:val="11"/>
            <w:vAlign w:val="center"/>
          </w:tcPr>
          <w:p w14:paraId="17102DA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1FA1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94" w:type="dxa"/>
            <w:vAlign w:val="center"/>
          </w:tcPr>
          <w:p w14:paraId="3309D61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w:t>
            </w:r>
          </w:p>
        </w:tc>
        <w:tc>
          <w:tcPr>
            <w:tcW w:w="1162" w:type="dxa"/>
            <w:gridSpan w:val="2"/>
            <w:vAlign w:val="center"/>
          </w:tcPr>
          <w:p w14:paraId="3FA6542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姓名</w:t>
            </w:r>
          </w:p>
        </w:tc>
        <w:tc>
          <w:tcPr>
            <w:tcW w:w="1162" w:type="dxa"/>
            <w:vAlign w:val="center"/>
          </w:tcPr>
          <w:p w14:paraId="66D89792">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162" w:type="dxa"/>
            <w:vAlign w:val="center"/>
          </w:tcPr>
          <w:p w14:paraId="749D930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技术职称</w:t>
            </w:r>
          </w:p>
        </w:tc>
        <w:tc>
          <w:tcPr>
            <w:tcW w:w="1162" w:type="dxa"/>
            <w:gridSpan w:val="3"/>
            <w:vAlign w:val="center"/>
          </w:tcPr>
          <w:p w14:paraId="5054235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162" w:type="dxa"/>
            <w:gridSpan w:val="3"/>
            <w:vAlign w:val="center"/>
          </w:tcPr>
          <w:p w14:paraId="084008B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w:t>
            </w:r>
          </w:p>
        </w:tc>
        <w:tc>
          <w:tcPr>
            <w:tcW w:w="1162" w:type="dxa"/>
            <w:vAlign w:val="center"/>
          </w:tcPr>
          <w:p w14:paraId="78C44B8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1792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4" w:type="dxa"/>
            <w:vAlign w:val="center"/>
          </w:tcPr>
          <w:p w14:paraId="68033E14">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技术负责人</w:t>
            </w:r>
          </w:p>
        </w:tc>
        <w:tc>
          <w:tcPr>
            <w:tcW w:w="1162" w:type="dxa"/>
            <w:gridSpan w:val="2"/>
            <w:vAlign w:val="center"/>
          </w:tcPr>
          <w:p w14:paraId="19CFD21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姓名</w:t>
            </w:r>
          </w:p>
        </w:tc>
        <w:tc>
          <w:tcPr>
            <w:tcW w:w="1162" w:type="dxa"/>
            <w:vAlign w:val="center"/>
          </w:tcPr>
          <w:p w14:paraId="1D59D66D">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162" w:type="dxa"/>
            <w:vAlign w:val="center"/>
          </w:tcPr>
          <w:p w14:paraId="50A5F2D6">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技术职称</w:t>
            </w:r>
          </w:p>
        </w:tc>
        <w:tc>
          <w:tcPr>
            <w:tcW w:w="1162" w:type="dxa"/>
            <w:gridSpan w:val="3"/>
            <w:vAlign w:val="center"/>
          </w:tcPr>
          <w:p w14:paraId="639E671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162" w:type="dxa"/>
            <w:gridSpan w:val="3"/>
            <w:vAlign w:val="center"/>
          </w:tcPr>
          <w:p w14:paraId="54616B7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w:t>
            </w:r>
          </w:p>
        </w:tc>
        <w:tc>
          <w:tcPr>
            <w:tcW w:w="1162" w:type="dxa"/>
            <w:vAlign w:val="center"/>
          </w:tcPr>
          <w:p w14:paraId="0B3ED14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6139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94" w:type="dxa"/>
            <w:vAlign w:val="center"/>
          </w:tcPr>
          <w:p w14:paraId="437CC84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成立时间</w:t>
            </w:r>
          </w:p>
        </w:tc>
        <w:tc>
          <w:tcPr>
            <w:tcW w:w="2324" w:type="dxa"/>
            <w:gridSpan w:val="3"/>
            <w:vAlign w:val="center"/>
          </w:tcPr>
          <w:p w14:paraId="1330B7C3">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4648" w:type="dxa"/>
            <w:gridSpan w:val="8"/>
            <w:vAlign w:val="center"/>
          </w:tcPr>
          <w:p w14:paraId="3B2306B1">
            <w:pPr>
              <w:keepNext w:val="0"/>
              <w:keepLines w:val="0"/>
              <w:kinsoku/>
              <w:wordWrap/>
              <w:overflowPunct/>
              <w:topLinePunct w:val="0"/>
              <w:bidi w:val="0"/>
              <w:spacing w:line="360" w:lineRule="auto"/>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员工总人数：</w:t>
            </w:r>
          </w:p>
        </w:tc>
      </w:tr>
      <w:tr w14:paraId="298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94" w:type="dxa"/>
            <w:vAlign w:val="center"/>
          </w:tcPr>
          <w:p w14:paraId="6C9F9FF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企业资质等级</w:t>
            </w:r>
          </w:p>
        </w:tc>
        <w:tc>
          <w:tcPr>
            <w:tcW w:w="2324" w:type="dxa"/>
            <w:gridSpan w:val="3"/>
            <w:vAlign w:val="center"/>
          </w:tcPr>
          <w:p w14:paraId="6C224D3F">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49" w:type="dxa"/>
            <w:gridSpan w:val="2"/>
            <w:vMerge w:val="restart"/>
            <w:vAlign w:val="center"/>
          </w:tcPr>
          <w:p w14:paraId="5465D5D5">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其中</w:t>
            </w:r>
          </w:p>
        </w:tc>
        <w:tc>
          <w:tcPr>
            <w:tcW w:w="1550" w:type="dxa"/>
            <w:gridSpan w:val="3"/>
            <w:vAlign w:val="center"/>
          </w:tcPr>
          <w:p w14:paraId="58C89A88">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项目经理</w:t>
            </w:r>
          </w:p>
        </w:tc>
        <w:tc>
          <w:tcPr>
            <w:tcW w:w="1549" w:type="dxa"/>
            <w:gridSpan w:val="3"/>
            <w:vAlign w:val="center"/>
          </w:tcPr>
          <w:p w14:paraId="4AB0641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63A1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94" w:type="dxa"/>
            <w:vAlign w:val="center"/>
          </w:tcPr>
          <w:p w14:paraId="6AB5F711">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营业执照</w:t>
            </w:r>
            <w:r>
              <w:rPr>
                <w:rFonts w:hint="eastAsia" w:ascii="仿宋" w:hAnsi="仿宋" w:eastAsia="仿宋" w:cs="仿宋"/>
                <w:sz w:val="24"/>
                <w:szCs w:val="24"/>
              </w:rPr>
              <w:t>号</w:t>
            </w:r>
          </w:p>
        </w:tc>
        <w:tc>
          <w:tcPr>
            <w:tcW w:w="2324" w:type="dxa"/>
            <w:gridSpan w:val="3"/>
            <w:vAlign w:val="center"/>
          </w:tcPr>
          <w:p w14:paraId="37F1B3E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49" w:type="dxa"/>
            <w:gridSpan w:val="2"/>
            <w:vMerge w:val="continue"/>
            <w:vAlign w:val="center"/>
          </w:tcPr>
          <w:p w14:paraId="4E521BF3">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50" w:type="dxa"/>
            <w:gridSpan w:val="3"/>
            <w:vAlign w:val="center"/>
          </w:tcPr>
          <w:p w14:paraId="43C547C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高级职称人员</w:t>
            </w:r>
          </w:p>
        </w:tc>
        <w:tc>
          <w:tcPr>
            <w:tcW w:w="1549" w:type="dxa"/>
            <w:gridSpan w:val="3"/>
            <w:vAlign w:val="center"/>
          </w:tcPr>
          <w:p w14:paraId="711CF656">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0D61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94" w:type="dxa"/>
            <w:vAlign w:val="center"/>
          </w:tcPr>
          <w:p w14:paraId="4C67B28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注册资金</w:t>
            </w:r>
          </w:p>
        </w:tc>
        <w:tc>
          <w:tcPr>
            <w:tcW w:w="2324" w:type="dxa"/>
            <w:gridSpan w:val="3"/>
            <w:vAlign w:val="center"/>
          </w:tcPr>
          <w:p w14:paraId="56D502C4">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49" w:type="dxa"/>
            <w:gridSpan w:val="2"/>
            <w:vMerge w:val="continue"/>
            <w:vAlign w:val="center"/>
          </w:tcPr>
          <w:p w14:paraId="18BD37B9">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50" w:type="dxa"/>
            <w:gridSpan w:val="3"/>
            <w:vAlign w:val="center"/>
          </w:tcPr>
          <w:p w14:paraId="7D0EDCA3">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中级职称人员</w:t>
            </w:r>
          </w:p>
        </w:tc>
        <w:tc>
          <w:tcPr>
            <w:tcW w:w="1549" w:type="dxa"/>
            <w:gridSpan w:val="3"/>
            <w:vAlign w:val="center"/>
          </w:tcPr>
          <w:p w14:paraId="59D1CB24">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36DE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94" w:type="dxa"/>
            <w:vAlign w:val="center"/>
          </w:tcPr>
          <w:p w14:paraId="31E895E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开户银行</w:t>
            </w:r>
          </w:p>
        </w:tc>
        <w:tc>
          <w:tcPr>
            <w:tcW w:w="2324" w:type="dxa"/>
            <w:gridSpan w:val="3"/>
            <w:vAlign w:val="center"/>
          </w:tcPr>
          <w:p w14:paraId="32EF4A2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49" w:type="dxa"/>
            <w:gridSpan w:val="2"/>
            <w:vMerge w:val="continue"/>
            <w:vAlign w:val="center"/>
          </w:tcPr>
          <w:p w14:paraId="27148442">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50" w:type="dxa"/>
            <w:gridSpan w:val="3"/>
            <w:vAlign w:val="center"/>
          </w:tcPr>
          <w:p w14:paraId="6B8ECE0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初级职称人员</w:t>
            </w:r>
          </w:p>
        </w:tc>
        <w:tc>
          <w:tcPr>
            <w:tcW w:w="1549" w:type="dxa"/>
            <w:gridSpan w:val="3"/>
            <w:vAlign w:val="center"/>
          </w:tcPr>
          <w:p w14:paraId="2A1687E8">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189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4" w:type="dxa"/>
            <w:vAlign w:val="center"/>
          </w:tcPr>
          <w:p w14:paraId="742E55E0">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账号</w:t>
            </w:r>
          </w:p>
        </w:tc>
        <w:tc>
          <w:tcPr>
            <w:tcW w:w="2324" w:type="dxa"/>
            <w:gridSpan w:val="3"/>
            <w:vAlign w:val="center"/>
          </w:tcPr>
          <w:p w14:paraId="0E50A54B">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49" w:type="dxa"/>
            <w:gridSpan w:val="2"/>
            <w:vMerge w:val="continue"/>
            <w:vAlign w:val="center"/>
          </w:tcPr>
          <w:p w14:paraId="64284995">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c>
          <w:tcPr>
            <w:tcW w:w="1550" w:type="dxa"/>
            <w:gridSpan w:val="3"/>
            <w:vAlign w:val="center"/>
          </w:tcPr>
          <w:p w14:paraId="1E1B937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技工</w:t>
            </w:r>
          </w:p>
        </w:tc>
        <w:tc>
          <w:tcPr>
            <w:tcW w:w="1549" w:type="dxa"/>
            <w:gridSpan w:val="3"/>
            <w:vAlign w:val="center"/>
          </w:tcPr>
          <w:p w14:paraId="2C386EEC">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1610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94" w:type="dxa"/>
            <w:vAlign w:val="center"/>
          </w:tcPr>
          <w:p w14:paraId="1F7C2A15">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经营范围</w:t>
            </w:r>
          </w:p>
        </w:tc>
        <w:tc>
          <w:tcPr>
            <w:tcW w:w="6972" w:type="dxa"/>
            <w:gridSpan w:val="11"/>
            <w:vAlign w:val="center"/>
          </w:tcPr>
          <w:p w14:paraId="4B4F556B">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r w14:paraId="2ACA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494" w:type="dxa"/>
            <w:vAlign w:val="center"/>
          </w:tcPr>
          <w:p w14:paraId="488D1672">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备注</w:t>
            </w:r>
          </w:p>
        </w:tc>
        <w:tc>
          <w:tcPr>
            <w:tcW w:w="6972" w:type="dxa"/>
            <w:gridSpan w:val="11"/>
            <w:vAlign w:val="center"/>
          </w:tcPr>
          <w:p w14:paraId="26D0F41A">
            <w:pPr>
              <w:keepNext w:val="0"/>
              <w:keepLines w:val="0"/>
              <w:kinsoku/>
              <w:wordWrap/>
              <w:overflowPunct/>
              <w:topLinePunct w:val="0"/>
              <w:bidi w:val="0"/>
              <w:spacing w:line="360" w:lineRule="auto"/>
              <w:jc w:val="center"/>
              <w:rPr>
                <w:rFonts w:hint="eastAsia" w:ascii="仿宋" w:hAnsi="仿宋" w:eastAsia="仿宋" w:cs="仿宋"/>
                <w:bCs/>
                <w:color w:val="000000"/>
                <w:sz w:val="24"/>
                <w:szCs w:val="24"/>
              </w:rPr>
            </w:pPr>
          </w:p>
        </w:tc>
      </w:tr>
    </w:tbl>
    <w:p w14:paraId="4D03D301">
      <w:pPr>
        <w:keepNext w:val="0"/>
        <w:keepLines w:val="0"/>
        <w:kinsoku/>
        <w:wordWrap/>
        <w:overflowPunct/>
        <w:topLinePunct w:val="0"/>
        <w:bidi w:val="0"/>
        <w:adjustRightIn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供应商名称：XXX</w:t>
      </w:r>
      <w:r>
        <w:rPr>
          <w:rFonts w:hint="eastAsia" w:ascii="仿宋" w:hAnsi="仿宋" w:eastAsia="仿宋" w:cs="仿宋"/>
          <w:color w:val="000000"/>
          <w:sz w:val="24"/>
          <w:szCs w:val="24"/>
          <w:lang w:eastAsia="zh-CN"/>
        </w:rPr>
        <w:t>（加</w:t>
      </w:r>
      <w:r>
        <w:rPr>
          <w:rFonts w:hint="eastAsia" w:ascii="仿宋" w:hAnsi="仿宋" w:eastAsia="仿宋" w:cs="仿宋"/>
          <w:color w:val="000000"/>
          <w:sz w:val="24"/>
          <w:szCs w:val="24"/>
        </w:rPr>
        <w:t>盖单位公章）</w:t>
      </w:r>
    </w:p>
    <w:p w14:paraId="768DAE06">
      <w:pPr>
        <w:keepNext w:val="0"/>
        <w:keepLines w:val="0"/>
        <w:kinsoku/>
        <w:wordWrap/>
        <w:overflowPunct/>
        <w:topLinePunct w:val="0"/>
        <w:bidi w:val="0"/>
        <w:adjustRightInd w:val="0"/>
        <w:spacing w:line="360" w:lineRule="auto"/>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法定代表人或授权代表（签字或盖章）：XXX</w:t>
      </w:r>
    </w:p>
    <w:p w14:paraId="54A1D413">
      <w:pPr>
        <w:keepNext w:val="0"/>
        <w:keepLines w:val="0"/>
        <w:kinsoku/>
        <w:wordWrap/>
        <w:overflowPunct/>
        <w:topLinePunct w:val="0"/>
        <w:bidi w:val="0"/>
        <w:adjustRightInd w:val="0"/>
        <w:spacing w:line="360" w:lineRule="auto"/>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期：XXX年XXX月XXX日</w:t>
      </w:r>
    </w:p>
    <w:p w14:paraId="143BD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仿宋" w:hAnsi="仿宋" w:eastAsia="仿宋" w:cs="仿宋"/>
          <w:b/>
          <w:color w:val="auto"/>
          <w:sz w:val="30"/>
          <w:szCs w:val="30"/>
          <w:lang w:eastAsia="zh-CN"/>
        </w:rPr>
      </w:pPr>
    </w:p>
    <w:p w14:paraId="413A3BF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4"/>
          <w:szCs w:val="24"/>
        </w:rPr>
      </w:pPr>
      <w:bookmarkStart w:id="128" w:name="_Toc27431"/>
      <w:bookmarkStart w:id="129" w:name="_Toc20903"/>
      <w:r>
        <w:rPr>
          <w:rFonts w:hint="eastAsia" w:ascii="仿宋" w:hAnsi="仿宋" w:eastAsia="仿宋" w:cs="仿宋"/>
          <w:b/>
          <w:bCs/>
          <w:color w:val="000000"/>
          <w:sz w:val="30"/>
          <w:szCs w:val="30"/>
          <w:lang w:eastAsia="zh-CN"/>
        </w:rPr>
        <w:t>格式</w:t>
      </w:r>
      <w:r>
        <w:rPr>
          <w:rFonts w:hint="eastAsia" w:ascii="仿宋" w:hAnsi="仿宋" w:eastAsia="仿宋" w:cs="仿宋"/>
          <w:b/>
          <w:bCs/>
          <w:color w:val="000000"/>
          <w:sz w:val="30"/>
          <w:szCs w:val="30"/>
          <w:lang w:val="en-US" w:eastAsia="zh-CN"/>
        </w:rPr>
        <w:t>8</w:t>
      </w:r>
      <w:r>
        <w:rPr>
          <w:rFonts w:hint="eastAsia" w:ascii="仿宋" w:hAnsi="仿宋" w:eastAsia="仿宋" w:cs="仿宋"/>
          <w:b/>
          <w:bCs/>
          <w:color w:val="auto"/>
          <w:sz w:val="30"/>
          <w:szCs w:val="30"/>
          <w:lang w:eastAsia="zh-CN"/>
        </w:rPr>
        <w:t>服务</w:t>
      </w:r>
      <w:r>
        <w:rPr>
          <w:rFonts w:hint="eastAsia" w:ascii="仿宋" w:hAnsi="仿宋" w:eastAsia="仿宋" w:cs="仿宋"/>
          <w:b/>
          <w:bCs/>
          <w:color w:val="auto"/>
          <w:sz w:val="30"/>
          <w:szCs w:val="30"/>
        </w:rPr>
        <w:t>要求应答表</w:t>
      </w:r>
      <w:bookmarkEnd w:id="128"/>
      <w:bookmarkEnd w:id="129"/>
    </w:p>
    <w:p w14:paraId="377A7A3E">
      <w:pPr>
        <w:pStyle w:val="1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服务</w:t>
      </w:r>
      <w:r>
        <w:rPr>
          <w:rFonts w:hint="eastAsia" w:ascii="仿宋" w:hAnsi="仿宋" w:eastAsia="仿宋" w:cs="仿宋"/>
          <w:b/>
          <w:bCs/>
          <w:color w:val="auto"/>
          <w:sz w:val="28"/>
          <w:szCs w:val="28"/>
        </w:rPr>
        <w:t>要求应答表</w:t>
      </w:r>
    </w:p>
    <w:p w14:paraId="51DD3877">
      <w:pPr>
        <w:pStyle w:val="14"/>
        <w:keepNext w:val="0"/>
        <w:keepLines w:val="0"/>
        <w:pBdr>
          <w:bottom w:val="none" w:color="auto" w:sz="0" w:space="0"/>
        </w:pBdr>
        <w:tabs>
          <w:tab w:val="clear" w:pos="4153"/>
          <w:tab w:val="clear" w:pos="8306"/>
        </w:tabs>
        <w:kinsoku/>
        <w:wordWrap/>
        <w:overflowPunct/>
        <w:topLinePunct w:val="0"/>
        <w:bidi w:val="0"/>
        <w:snapToGrid/>
        <w:spacing w:line="36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项目名称： </w:t>
      </w:r>
    </w:p>
    <w:p w14:paraId="09B0E1AE">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项目编号：                                      </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593"/>
        <w:gridCol w:w="2718"/>
        <w:gridCol w:w="2718"/>
      </w:tblGrid>
      <w:tr w14:paraId="5FA4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01" w:type="pct"/>
            <w:vAlign w:val="center"/>
          </w:tcPr>
          <w:p w14:paraId="66BAFEE2">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序号</w:t>
            </w:r>
          </w:p>
        </w:tc>
        <w:tc>
          <w:tcPr>
            <w:tcW w:w="1323" w:type="pct"/>
            <w:vAlign w:val="center"/>
          </w:tcPr>
          <w:p w14:paraId="3930CC97">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要求</w:t>
            </w:r>
          </w:p>
          <w:p w14:paraId="2DB3F70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（详见</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第</w:t>
            </w:r>
            <w:r>
              <w:rPr>
                <w:rFonts w:hint="eastAsia" w:ascii="仿宋" w:hAnsi="仿宋" w:eastAsia="仿宋" w:cs="仿宋"/>
                <w:color w:val="000000"/>
                <w:sz w:val="24"/>
                <w:szCs w:val="24"/>
                <w:lang w:eastAsia="zh-CN"/>
              </w:rPr>
              <w:t>五</w:t>
            </w:r>
            <w:r>
              <w:rPr>
                <w:rFonts w:hint="eastAsia" w:ascii="仿宋" w:hAnsi="仿宋" w:eastAsia="仿宋" w:cs="仿宋"/>
                <w:color w:val="000000"/>
                <w:sz w:val="24"/>
                <w:szCs w:val="24"/>
              </w:rPr>
              <w:t>章）</w:t>
            </w:r>
          </w:p>
        </w:tc>
        <w:tc>
          <w:tcPr>
            <w:tcW w:w="1387" w:type="pct"/>
            <w:vAlign w:val="center"/>
          </w:tcPr>
          <w:p w14:paraId="19DA2FBF">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响应文件的应答</w:t>
            </w:r>
            <w:r>
              <w:rPr>
                <w:rFonts w:hint="eastAsia" w:ascii="仿宋" w:hAnsi="仿宋" w:eastAsia="仿宋" w:cs="仿宋"/>
                <w:color w:val="000000"/>
                <w:sz w:val="24"/>
                <w:szCs w:val="24"/>
                <w:lang w:eastAsia="zh-CN"/>
              </w:rPr>
              <w:t>情况</w:t>
            </w:r>
          </w:p>
        </w:tc>
        <w:tc>
          <w:tcPr>
            <w:tcW w:w="1387" w:type="pct"/>
            <w:vAlign w:val="center"/>
          </w:tcPr>
          <w:p w14:paraId="31B3ED19">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偏离说明</w:t>
            </w:r>
          </w:p>
        </w:tc>
      </w:tr>
      <w:tr w14:paraId="436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vAlign w:val="center"/>
          </w:tcPr>
          <w:p w14:paraId="47E1B170">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323" w:type="pct"/>
            <w:vAlign w:val="center"/>
          </w:tcPr>
          <w:p w14:paraId="64479B1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1729C7EB">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1CA3A023">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26A7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01" w:type="pct"/>
            <w:vAlign w:val="center"/>
          </w:tcPr>
          <w:p w14:paraId="3D40668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323" w:type="pct"/>
            <w:vAlign w:val="center"/>
          </w:tcPr>
          <w:p w14:paraId="13653144">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5EB15E2D">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3745DCEE">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1EB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4AB7898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323" w:type="pct"/>
            <w:vAlign w:val="center"/>
          </w:tcPr>
          <w:p w14:paraId="5DA6C5E9">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16F4979E">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7741CD53">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5197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5BAFCEA5">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4</w:t>
            </w:r>
          </w:p>
        </w:tc>
        <w:tc>
          <w:tcPr>
            <w:tcW w:w="1323" w:type="pct"/>
            <w:vAlign w:val="center"/>
          </w:tcPr>
          <w:p w14:paraId="5C171049">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43B99413">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1F5652C5">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4ACB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68CFC3F2">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323" w:type="pct"/>
            <w:vAlign w:val="center"/>
          </w:tcPr>
          <w:p w14:paraId="6EB55084">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7D0709BD">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05049885">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16E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1FADB3E9">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323" w:type="pct"/>
            <w:vAlign w:val="center"/>
          </w:tcPr>
          <w:p w14:paraId="7D43ED8A">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06C544A7">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6B422A55">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48EE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5C91C47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323" w:type="pct"/>
            <w:vAlign w:val="center"/>
          </w:tcPr>
          <w:p w14:paraId="16EFAD14">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39AE10C3">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56754663">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31DD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0FC8D7B1">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323" w:type="pct"/>
            <w:vAlign w:val="center"/>
          </w:tcPr>
          <w:p w14:paraId="59BA27D7">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5811E4C5">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096D03F0">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r w14:paraId="41C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1" w:type="pct"/>
            <w:vAlign w:val="center"/>
          </w:tcPr>
          <w:p w14:paraId="6F52CC09">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1323" w:type="pct"/>
            <w:vAlign w:val="center"/>
          </w:tcPr>
          <w:p w14:paraId="7A0FE18C">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p w14:paraId="3CC49F61">
            <w:pPr>
              <w:rPr>
                <w:rFonts w:hint="eastAsia" w:ascii="仿宋" w:hAnsi="仿宋" w:eastAsia="仿宋" w:cs="仿宋"/>
              </w:rPr>
            </w:pPr>
          </w:p>
        </w:tc>
        <w:tc>
          <w:tcPr>
            <w:tcW w:w="1387" w:type="pct"/>
            <w:vAlign w:val="center"/>
          </w:tcPr>
          <w:p w14:paraId="4A47034B">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c>
          <w:tcPr>
            <w:tcW w:w="1387" w:type="pct"/>
            <w:vAlign w:val="center"/>
          </w:tcPr>
          <w:p w14:paraId="69CAB6DE">
            <w:pPr>
              <w:pStyle w:val="14"/>
              <w:keepNext w:val="0"/>
              <w:keepLines w:val="0"/>
              <w:pBdr>
                <w:bottom w:val="none" w:color="auto" w:sz="0" w:space="0"/>
              </w:pBdr>
              <w:tabs>
                <w:tab w:val="clear" w:pos="4153"/>
                <w:tab w:val="clear" w:pos="8306"/>
              </w:tabs>
              <w:kinsoku/>
              <w:wordWrap/>
              <w:overflowPunct/>
              <w:topLinePunct w:val="0"/>
              <w:bidi w:val="0"/>
              <w:snapToGrid/>
              <w:spacing w:line="360" w:lineRule="auto"/>
              <w:jc w:val="center"/>
              <w:rPr>
                <w:rFonts w:hint="eastAsia" w:ascii="仿宋" w:hAnsi="仿宋" w:eastAsia="仿宋" w:cs="仿宋"/>
                <w:color w:val="000000"/>
                <w:sz w:val="24"/>
                <w:szCs w:val="24"/>
              </w:rPr>
            </w:pPr>
          </w:p>
        </w:tc>
      </w:tr>
    </w:tbl>
    <w:p w14:paraId="51554D3D">
      <w:pPr>
        <w:keepNext w:val="0"/>
        <w:keepLines w:val="0"/>
        <w:kinsoku/>
        <w:wordWrap/>
        <w:overflowPunct/>
        <w:topLinePunct w:val="0"/>
        <w:bidi w:val="0"/>
        <w:spacing w:line="360" w:lineRule="auto"/>
        <w:rPr>
          <w:rFonts w:hint="eastAsia" w:ascii="仿宋" w:hAnsi="仿宋" w:eastAsia="仿宋" w:cs="仿宋"/>
          <w:color w:val="000000"/>
          <w:sz w:val="24"/>
          <w:szCs w:val="24"/>
        </w:rPr>
      </w:pPr>
    </w:p>
    <w:p w14:paraId="50184AF6">
      <w:pPr>
        <w:keepNext w:val="0"/>
        <w:keepLines w:val="0"/>
        <w:kinsoku/>
        <w:wordWrap/>
        <w:overflowPunct/>
        <w:topLinePunct w:val="0"/>
        <w:bidi w:val="0"/>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注：供应商</w:t>
      </w:r>
      <w:r>
        <w:rPr>
          <w:rFonts w:hint="eastAsia" w:ascii="仿宋" w:hAnsi="仿宋" w:eastAsia="仿宋" w:cs="仿宋"/>
          <w:color w:val="000000"/>
          <w:sz w:val="24"/>
          <w:szCs w:val="24"/>
          <w:lang w:eastAsia="zh-CN"/>
        </w:rPr>
        <w:t>必须</w:t>
      </w:r>
      <w:r>
        <w:rPr>
          <w:rFonts w:hint="eastAsia" w:ascii="仿宋" w:hAnsi="仿宋" w:eastAsia="仿宋" w:cs="仿宋"/>
          <w:color w:val="000000"/>
          <w:sz w:val="24"/>
          <w:szCs w:val="24"/>
        </w:rPr>
        <w:t>根据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要求据实逐条</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填写，不得虚假响应，虚假响应的，其响应文件无效并按规定追究其相关责任。</w:t>
      </w:r>
    </w:p>
    <w:p w14:paraId="22B3342C">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rPr>
      </w:pPr>
    </w:p>
    <w:p w14:paraId="3C86751F">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供应商名称：XXX</w:t>
      </w:r>
      <w:r>
        <w:rPr>
          <w:rFonts w:hint="eastAsia" w:ascii="仿宋" w:hAnsi="仿宋" w:eastAsia="仿宋" w:cs="仿宋"/>
          <w:color w:val="000000"/>
          <w:sz w:val="24"/>
          <w:szCs w:val="24"/>
          <w:lang w:eastAsia="zh-CN"/>
        </w:rPr>
        <w:t>（加</w:t>
      </w:r>
      <w:r>
        <w:rPr>
          <w:rFonts w:hint="eastAsia" w:ascii="仿宋" w:hAnsi="仿宋" w:eastAsia="仿宋" w:cs="仿宋"/>
          <w:color w:val="000000"/>
          <w:sz w:val="24"/>
          <w:szCs w:val="24"/>
        </w:rPr>
        <w:t>盖单位公章）</w:t>
      </w:r>
    </w:p>
    <w:p w14:paraId="13C2861C">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法定代表人或授权代表（签字或盖章）：XXX</w:t>
      </w:r>
    </w:p>
    <w:p w14:paraId="17EF3D8E">
      <w:pPr>
        <w:keepNext w:val="0"/>
        <w:keepLines w:val="0"/>
        <w:kinsoku/>
        <w:wordWrap/>
        <w:overflowPunct/>
        <w:topLinePunct w:val="0"/>
        <w:bidi w:val="0"/>
        <w:adjustRightInd w:val="0"/>
        <w:spacing w:line="360" w:lineRule="auto"/>
        <w:ind w:firstLine="540" w:firstLineChars="225"/>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w:t>
      </w:r>
      <w:r>
        <w:rPr>
          <w:rFonts w:hint="eastAsia" w:ascii="仿宋" w:hAnsi="仿宋" w:eastAsia="仿宋" w:cs="仿宋"/>
          <w:color w:val="000000"/>
          <w:sz w:val="24"/>
          <w:szCs w:val="24"/>
        </w:rPr>
        <w:t>：</w:t>
      </w:r>
      <w:r>
        <w:rPr>
          <w:rFonts w:hint="eastAsia" w:ascii="仿宋" w:hAnsi="仿宋" w:eastAsia="仿宋" w:cs="仿宋"/>
          <w:bCs/>
          <w:color w:val="000000"/>
          <w:sz w:val="24"/>
          <w:szCs w:val="24"/>
        </w:rPr>
        <w:t>XXX年XXX月XXX日</w:t>
      </w:r>
    </w:p>
    <w:p w14:paraId="61244773">
      <w:pPr>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br w:type="page"/>
      </w:r>
    </w:p>
    <w:p w14:paraId="63521348">
      <w:pPr>
        <w:pStyle w:val="11"/>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仿宋" w:hAnsi="仿宋" w:eastAsia="仿宋" w:cs="仿宋"/>
          <w:b/>
          <w:color w:val="000000"/>
          <w:sz w:val="28"/>
          <w:szCs w:val="28"/>
        </w:rPr>
      </w:pPr>
      <w:bookmarkStart w:id="130" w:name="_Toc17764"/>
      <w:bookmarkStart w:id="131" w:name="_Toc30501"/>
      <w:r>
        <w:rPr>
          <w:rFonts w:hint="eastAsia" w:ascii="仿宋" w:hAnsi="仿宋" w:eastAsia="仿宋" w:cs="仿宋"/>
          <w:b/>
          <w:color w:val="000000"/>
          <w:sz w:val="30"/>
          <w:szCs w:val="30"/>
          <w:lang w:eastAsia="zh-CN"/>
        </w:rPr>
        <w:t>格式</w:t>
      </w:r>
      <w:r>
        <w:rPr>
          <w:rFonts w:hint="eastAsia" w:ascii="仿宋" w:hAnsi="仿宋" w:eastAsia="仿宋" w:cs="仿宋"/>
          <w:b/>
          <w:color w:val="000000"/>
          <w:sz w:val="30"/>
          <w:szCs w:val="30"/>
          <w:lang w:val="en-US" w:eastAsia="zh-CN"/>
        </w:rPr>
        <w:t>9</w:t>
      </w:r>
      <w:r>
        <w:rPr>
          <w:rFonts w:hint="eastAsia" w:ascii="仿宋" w:hAnsi="仿宋" w:eastAsia="仿宋" w:cs="仿宋"/>
          <w:b/>
          <w:color w:val="000000"/>
          <w:sz w:val="30"/>
          <w:szCs w:val="30"/>
        </w:rPr>
        <w:t>商务</w:t>
      </w:r>
      <w:r>
        <w:rPr>
          <w:rFonts w:hint="eastAsia" w:ascii="仿宋" w:hAnsi="仿宋" w:eastAsia="仿宋" w:cs="仿宋"/>
          <w:b/>
          <w:color w:val="000000"/>
          <w:sz w:val="30"/>
          <w:szCs w:val="30"/>
          <w:lang w:eastAsia="zh-CN"/>
        </w:rPr>
        <w:t>要求</w:t>
      </w:r>
      <w:r>
        <w:rPr>
          <w:rFonts w:hint="eastAsia" w:ascii="仿宋" w:hAnsi="仿宋" w:eastAsia="仿宋" w:cs="仿宋"/>
          <w:b/>
          <w:color w:val="000000"/>
          <w:sz w:val="30"/>
          <w:szCs w:val="30"/>
        </w:rPr>
        <w:t>应答表</w:t>
      </w:r>
      <w:bookmarkEnd w:id="130"/>
      <w:bookmarkEnd w:id="131"/>
    </w:p>
    <w:p w14:paraId="510E45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color w:val="000000"/>
          <w:sz w:val="28"/>
          <w:szCs w:val="28"/>
        </w:rPr>
        <w:t>商务</w:t>
      </w:r>
      <w:r>
        <w:rPr>
          <w:rFonts w:hint="eastAsia" w:ascii="仿宋" w:hAnsi="仿宋" w:eastAsia="仿宋" w:cs="仿宋"/>
          <w:b/>
          <w:color w:val="000000"/>
          <w:sz w:val="28"/>
          <w:szCs w:val="28"/>
          <w:lang w:eastAsia="zh-CN"/>
        </w:rPr>
        <w:t>要求</w:t>
      </w:r>
      <w:r>
        <w:rPr>
          <w:rFonts w:hint="eastAsia" w:ascii="仿宋" w:hAnsi="仿宋" w:eastAsia="仿宋" w:cs="仿宋"/>
          <w:b/>
          <w:color w:val="000000"/>
          <w:sz w:val="28"/>
          <w:szCs w:val="28"/>
        </w:rPr>
        <w:t>应答表</w:t>
      </w:r>
    </w:p>
    <w:p w14:paraId="1D105724">
      <w:pPr>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p>
    <w:p w14:paraId="581B53E2">
      <w:pPr>
        <w:pStyle w:val="4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项目编号：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630"/>
        <w:gridCol w:w="3167"/>
        <w:gridCol w:w="3167"/>
      </w:tblGrid>
      <w:tr w14:paraId="4DD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3" w:type="pct"/>
            <w:vAlign w:val="center"/>
          </w:tcPr>
          <w:p w14:paraId="7A97331F">
            <w:pPr>
              <w:pStyle w:val="6"/>
              <w:tabs>
                <w:tab w:val="left" w:pos="6880"/>
              </w:tabs>
              <w:kinsoku/>
              <w:wordWrap/>
              <w:overflowPunct/>
              <w:topLinePunct w:val="0"/>
              <w:bidi w:val="0"/>
              <w:spacing w:line="360" w:lineRule="auto"/>
              <w:ind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1342" w:type="pct"/>
            <w:vAlign w:val="center"/>
          </w:tcPr>
          <w:p w14:paraId="56E5A073">
            <w:pPr>
              <w:pStyle w:val="6"/>
              <w:tabs>
                <w:tab w:val="left" w:pos="6880"/>
              </w:tabs>
              <w:kinsoku/>
              <w:wordWrap/>
              <w:overflowPunct/>
              <w:topLinePunct w:val="0"/>
              <w:bidi w:val="0"/>
              <w:spacing w:line="360" w:lineRule="auto"/>
              <w:ind w:left="0" w:leftChars="0"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lang w:eastAsia="zh-CN"/>
              </w:rPr>
              <w:t>竞争性磋商文件</w:t>
            </w:r>
            <w:r>
              <w:rPr>
                <w:rFonts w:hint="eastAsia" w:ascii="仿宋" w:hAnsi="仿宋" w:eastAsia="仿宋" w:cs="仿宋"/>
                <w:b/>
                <w:kern w:val="0"/>
                <w:sz w:val="24"/>
                <w:szCs w:val="24"/>
              </w:rPr>
              <w:t>要求</w:t>
            </w:r>
          </w:p>
        </w:tc>
        <w:tc>
          <w:tcPr>
            <w:tcW w:w="1616" w:type="pct"/>
            <w:vAlign w:val="center"/>
          </w:tcPr>
          <w:p w14:paraId="14AEA1A5">
            <w:pPr>
              <w:pStyle w:val="6"/>
              <w:tabs>
                <w:tab w:val="left" w:pos="6880"/>
              </w:tabs>
              <w:kinsoku/>
              <w:wordWrap/>
              <w:overflowPunct/>
              <w:topLinePunct w:val="0"/>
              <w:bidi w:val="0"/>
              <w:spacing w:line="36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响应文件的应答</w:t>
            </w:r>
          </w:p>
        </w:tc>
        <w:tc>
          <w:tcPr>
            <w:tcW w:w="1616" w:type="pct"/>
            <w:vAlign w:val="center"/>
          </w:tcPr>
          <w:p w14:paraId="5D2BA2A6">
            <w:pPr>
              <w:pStyle w:val="6"/>
              <w:tabs>
                <w:tab w:val="left" w:pos="6880"/>
              </w:tabs>
              <w:kinsoku/>
              <w:wordWrap/>
              <w:overflowPunct/>
              <w:topLinePunct w:val="0"/>
              <w:bidi w:val="0"/>
              <w:spacing w:line="360" w:lineRule="auto"/>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偏离说明</w:t>
            </w:r>
          </w:p>
        </w:tc>
      </w:tr>
      <w:tr w14:paraId="2FA5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vAlign w:val="center"/>
          </w:tcPr>
          <w:p w14:paraId="32D20540">
            <w:pPr>
              <w:pStyle w:val="6"/>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42" w:type="pct"/>
            <w:vAlign w:val="center"/>
          </w:tcPr>
          <w:p w14:paraId="51054784">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0779D311">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0E99AA52">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r>
      <w:tr w14:paraId="6D5E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vAlign w:val="center"/>
          </w:tcPr>
          <w:p w14:paraId="075CB0EC">
            <w:pPr>
              <w:pStyle w:val="6"/>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42" w:type="pct"/>
            <w:vAlign w:val="center"/>
          </w:tcPr>
          <w:p w14:paraId="52774A5E">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234A8A26">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05F509EB">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r>
      <w:tr w14:paraId="5F3F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vAlign w:val="center"/>
          </w:tcPr>
          <w:p w14:paraId="2C74A407">
            <w:pPr>
              <w:pStyle w:val="6"/>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342" w:type="pct"/>
            <w:vAlign w:val="center"/>
          </w:tcPr>
          <w:p w14:paraId="7F126AF7">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39CF6697">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0987655D">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r>
      <w:tr w14:paraId="7001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3" w:type="pct"/>
            <w:vAlign w:val="center"/>
          </w:tcPr>
          <w:p w14:paraId="2399AA32">
            <w:pPr>
              <w:pStyle w:val="6"/>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342" w:type="pct"/>
            <w:vAlign w:val="center"/>
          </w:tcPr>
          <w:p w14:paraId="3F507EFD">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3BA3EE73">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174FE827">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r>
      <w:tr w14:paraId="57A0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3" w:type="pct"/>
            <w:vAlign w:val="center"/>
          </w:tcPr>
          <w:p w14:paraId="13E9C2AF">
            <w:pPr>
              <w:pStyle w:val="6"/>
              <w:tabs>
                <w:tab w:val="left" w:pos="34"/>
              </w:tabs>
              <w:kinsoku/>
              <w:wordWrap/>
              <w:overflowPunct/>
              <w:topLinePunct w:val="0"/>
              <w:bidi w:val="0"/>
              <w:spacing w:line="360" w:lineRule="auto"/>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342" w:type="pct"/>
            <w:vAlign w:val="center"/>
          </w:tcPr>
          <w:p w14:paraId="738D3619">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p w14:paraId="4CB7B250">
            <w:pPr>
              <w:rPr>
                <w:rFonts w:hint="eastAsia" w:ascii="仿宋" w:hAnsi="仿宋" w:eastAsia="仿宋" w:cs="仿宋"/>
              </w:rPr>
            </w:pPr>
          </w:p>
        </w:tc>
        <w:tc>
          <w:tcPr>
            <w:tcW w:w="1616" w:type="pct"/>
            <w:vAlign w:val="center"/>
          </w:tcPr>
          <w:p w14:paraId="6567C937">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c>
          <w:tcPr>
            <w:tcW w:w="1616" w:type="pct"/>
            <w:vAlign w:val="center"/>
          </w:tcPr>
          <w:p w14:paraId="0540BCA0">
            <w:pPr>
              <w:pStyle w:val="6"/>
              <w:tabs>
                <w:tab w:val="left" w:pos="6880"/>
              </w:tabs>
              <w:kinsoku/>
              <w:wordWrap/>
              <w:overflowPunct/>
              <w:topLinePunct w:val="0"/>
              <w:bidi w:val="0"/>
              <w:spacing w:line="360" w:lineRule="auto"/>
              <w:ind w:firstLine="480"/>
              <w:jc w:val="center"/>
              <w:rPr>
                <w:rFonts w:hint="eastAsia" w:ascii="仿宋" w:hAnsi="仿宋" w:eastAsia="仿宋" w:cs="仿宋"/>
                <w:kern w:val="0"/>
                <w:sz w:val="24"/>
                <w:szCs w:val="24"/>
              </w:rPr>
            </w:pPr>
          </w:p>
        </w:tc>
      </w:tr>
    </w:tbl>
    <w:p w14:paraId="6370A780">
      <w:pPr>
        <w:pStyle w:val="40"/>
        <w:kinsoku/>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699FA2BB">
      <w:pPr>
        <w:keepNext w:val="0"/>
        <w:keepLines w:val="0"/>
        <w:kinsoku/>
        <w:wordWrap/>
        <w:overflowPunct/>
        <w:topLinePunct w:val="0"/>
        <w:bidi w:val="0"/>
        <w:spacing w:line="360" w:lineRule="auto"/>
        <w:ind w:firstLine="480" w:firstLineChars="200"/>
        <w:rPr>
          <w:rFonts w:hint="eastAsia" w:ascii="仿宋" w:hAnsi="仿宋" w:eastAsia="仿宋" w:cs="仿宋"/>
          <w:color w:val="000000"/>
          <w:sz w:val="24"/>
          <w:szCs w:val="24"/>
        </w:rPr>
      </w:pPr>
    </w:p>
    <w:p w14:paraId="4B45DB1D">
      <w:pPr>
        <w:keepNext w:val="0"/>
        <w:keepLines w:val="0"/>
        <w:kinsoku/>
        <w:wordWrap/>
        <w:overflowPunct/>
        <w:topLinePunct w:val="0"/>
        <w:bidi w:val="0"/>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注意：供应商</w:t>
      </w:r>
      <w:r>
        <w:rPr>
          <w:rFonts w:hint="eastAsia" w:ascii="仿宋" w:hAnsi="仿宋" w:eastAsia="仿宋" w:cs="仿宋"/>
          <w:color w:val="000000"/>
          <w:sz w:val="24"/>
          <w:szCs w:val="24"/>
          <w:lang w:eastAsia="zh-CN"/>
        </w:rPr>
        <w:t>必须</w:t>
      </w:r>
      <w:r>
        <w:rPr>
          <w:rFonts w:hint="eastAsia" w:ascii="仿宋" w:hAnsi="仿宋" w:eastAsia="仿宋" w:cs="仿宋"/>
          <w:color w:val="000000"/>
          <w:sz w:val="24"/>
          <w:szCs w:val="24"/>
        </w:rPr>
        <w:t>据实根据</w:t>
      </w:r>
      <w:r>
        <w:rPr>
          <w:rFonts w:hint="eastAsia" w:ascii="仿宋" w:hAnsi="仿宋" w:eastAsia="仿宋" w:cs="仿宋"/>
          <w:color w:val="000000"/>
          <w:sz w:val="24"/>
          <w:szCs w:val="24"/>
          <w:lang w:eastAsia="zh-CN"/>
        </w:rPr>
        <w:t>竞争性磋商文件</w:t>
      </w:r>
      <w:r>
        <w:rPr>
          <w:rFonts w:hint="eastAsia" w:ascii="仿宋" w:hAnsi="仿宋" w:eastAsia="仿宋" w:cs="仿宋"/>
          <w:color w:val="000000"/>
          <w:sz w:val="24"/>
          <w:szCs w:val="24"/>
        </w:rPr>
        <w:t>要求据实逐条</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填写，不得虚假响应，虚假响应的，其响应文件无效并按规定追究其相关责任。</w:t>
      </w:r>
    </w:p>
    <w:p w14:paraId="5DA260DC">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rPr>
      </w:pPr>
    </w:p>
    <w:p w14:paraId="0D309076">
      <w:pPr>
        <w:keepNext w:val="0"/>
        <w:keepLines w:val="0"/>
        <w:kinsoku/>
        <w:wordWrap/>
        <w:overflowPunct/>
        <w:topLinePunct w:val="0"/>
        <w:bidi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名称：XXX</w:t>
      </w:r>
      <w:r>
        <w:rPr>
          <w:rFonts w:hint="eastAsia" w:ascii="仿宋" w:hAnsi="仿宋" w:eastAsia="仿宋" w:cs="仿宋"/>
          <w:color w:val="000000"/>
          <w:sz w:val="24"/>
          <w:szCs w:val="24"/>
          <w:lang w:eastAsia="zh-CN"/>
        </w:rPr>
        <w:t>（加</w:t>
      </w:r>
      <w:r>
        <w:rPr>
          <w:rFonts w:hint="eastAsia" w:ascii="仿宋" w:hAnsi="仿宋" w:eastAsia="仿宋" w:cs="仿宋"/>
          <w:color w:val="000000"/>
          <w:sz w:val="24"/>
          <w:szCs w:val="24"/>
        </w:rPr>
        <w:t>盖单位公章）</w:t>
      </w:r>
    </w:p>
    <w:p w14:paraId="2DA6BFA9">
      <w:pPr>
        <w:keepNext w:val="0"/>
        <w:keepLines w:val="0"/>
        <w:kinsoku/>
        <w:wordWrap/>
        <w:overflowPunct/>
        <w:topLinePunct w:val="0"/>
        <w:bidi w:val="0"/>
        <w:adjustRightInd w:val="0"/>
        <w:spacing w:line="360" w:lineRule="auto"/>
        <w:ind w:firstLine="540" w:firstLineChars="225"/>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法定代表人或授权代表（签字或盖章）：XXX</w:t>
      </w:r>
    </w:p>
    <w:p w14:paraId="01F98DF3">
      <w:pPr>
        <w:keepNext w:val="0"/>
        <w:keepLines w:val="0"/>
        <w:kinsoku/>
        <w:wordWrap/>
        <w:overflowPunct/>
        <w:topLinePunct w:val="0"/>
        <w:bidi w:val="0"/>
        <w:adjustRightInd w:val="0"/>
        <w:spacing w:line="360" w:lineRule="auto"/>
        <w:ind w:firstLine="540" w:firstLineChars="225"/>
        <w:jc w:val="left"/>
        <w:rPr>
          <w:rFonts w:hint="eastAsia" w:ascii="仿宋" w:hAnsi="仿宋" w:eastAsia="仿宋" w:cs="仿宋"/>
          <w:bCs/>
          <w:color w:val="000000"/>
          <w:sz w:val="24"/>
          <w:szCs w:val="24"/>
        </w:rPr>
      </w:pPr>
      <w:bookmarkStart w:id="132" w:name="_Toc11905"/>
      <w:r>
        <w:rPr>
          <w:rFonts w:hint="eastAsia" w:ascii="仿宋" w:hAnsi="仿宋" w:eastAsia="仿宋" w:cs="仿宋"/>
          <w:bCs/>
          <w:color w:val="000000"/>
          <w:sz w:val="24"/>
          <w:szCs w:val="24"/>
        </w:rPr>
        <w:t>日  期</w:t>
      </w:r>
      <w:r>
        <w:rPr>
          <w:rFonts w:hint="eastAsia" w:ascii="仿宋" w:hAnsi="仿宋" w:eastAsia="仿宋" w:cs="仿宋"/>
          <w:color w:val="000000"/>
          <w:sz w:val="24"/>
          <w:szCs w:val="24"/>
        </w:rPr>
        <w:t>：</w:t>
      </w:r>
      <w:r>
        <w:rPr>
          <w:rFonts w:hint="eastAsia" w:ascii="仿宋" w:hAnsi="仿宋" w:eastAsia="仿宋" w:cs="仿宋"/>
          <w:bCs/>
          <w:color w:val="000000"/>
          <w:sz w:val="24"/>
          <w:szCs w:val="24"/>
        </w:rPr>
        <w:t>XXX年XXX月XXX日</w:t>
      </w:r>
    </w:p>
    <w:p w14:paraId="33FFC4AB">
      <w:pPr>
        <w:rPr>
          <w:rFonts w:hint="eastAsia" w:ascii="仿宋" w:hAnsi="仿宋" w:eastAsia="仿宋" w:cs="仿宋"/>
          <w:b/>
          <w:color w:val="FF0000"/>
          <w:sz w:val="30"/>
          <w:szCs w:val="30"/>
          <w:lang w:eastAsia="zh-CN"/>
        </w:rPr>
      </w:pPr>
      <w:r>
        <w:rPr>
          <w:rFonts w:hint="eastAsia" w:ascii="仿宋" w:hAnsi="仿宋" w:eastAsia="仿宋" w:cs="仿宋"/>
          <w:b/>
          <w:color w:val="FF0000"/>
          <w:sz w:val="30"/>
          <w:szCs w:val="30"/>
          <w:lang w:eastAsia="zh-CN"/>
        </w:rPr>
        <w:br w:type="page"/>
      </w:r>
    </w:p>
    <w:p w14:paraId="0C86E997">
      <w:pPr>
        <w:outlineLvl w:val="9"/>
        <w:rPr>
          <w:rFonts w:hint="eastAsia" w:ascii="仿宋" w:hAnsi="仿宋" w:eastAsia="仿宋" w:cs="仿宋"/>
          <w:b/>
          <w:color w:val="auto"/>
          <w:sz w:val="30"/>
          <w:szCs w:val="30"/>
          <w:lang w:eastAsia="zh-CN"/>
        </w:rPr>
      </w:pPr>
    </w:p>
    <w:p w14:paraId="1BF65FF4">
      <w:pPr>
        <w:outlineLvl w:val="1"/>
        <w:rPr>
          <w:rFonts w:hint="eastAsia" w:ascii="仿宋" w:hAnsi="仿宋" w:eastAsia="仿宋" w:cs="仿宋"/>
          <w:b/>
          <w:color w:val="auto"/>
          <w:sz w:val="30"/>
          <w:szCs w:val="30"/>
          <w:lang w:val="en-US" w:eastAsia="zh-CN"/>
        </w:rPr>
      </w:pPr>
      <w:bookmarkStart w:id="133" w:name="_Toc15195"/>
      <w:r>
        <w:rPr>
          <w:rFonts w:hint="eastAsia" w:ascii="仿宋" w:hAnsi="仿宋" w:eastAsia="仿宋" w:cs="仿宋"/>
          <w:b/>
          <w:color w:val="auto"/>
          <w:sz w:val="30"/>
          <w:szCs w:val="30"/>
          <w:lang w:eastAsia="zh-CN"/>
        </w:rPr>
        <w:t>格式</w:t>
      </w:r>
      <w:r>
        <w:rPr>
          <w:rFonts w:hint="eastAsia" w:ascii="仿宋" w:hAnsi="仿宋" w:eastAsia="仿宋" w:cs="仿宋"/>
          <w:b/>
          <w:color w:val="auto"/>
          <w:sz w:val="30"/>
          <w:szCs w:val="30"/>
          <w:lang w:val="en-US" w:eastAsia="zh-CN"/>
        </w:rPr>
        <w:t>10其他响应内容</w:t>
      </w:r>
      <w:bookmarkEnd w:id="132"/>
      <w:bookmarkEnd w:id="133"/>
    </w:p>
    <w:p w14:paraId="7053B920">
      <w:pPr>
        <w:pStyle w:val="2"/>
        <w:rPr>
          <w:rFonts w:hint="eastAsia" w:ascii="仿宋" w:hAnsi="仿宋" w:eastAsia="仿宋" w:cs="仿宋"/>
          <w:lang w:val="en-US" w:eastAsia="zh-CN"/>
        </w:rPr>
      </w:pPr>
    </w:p>
    <w:p w14:paraId="05999565">
      <w:pPr>
        <w:outlineLvl w:val="9"/>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供应商应根据竞争性磋商文件中的相关要求，提供相关材料，格式自拟。</w:t>
      </w:r>
    </w:p>
    <w:p w14:paraId="4F21F689">
      <w:pPr>
        <w:outlineLvl w:val="9"/>
        <w:rPr>
          <w:rFonts w:hint="eastAsia" w:ascii="仿宋" w:hAnsi="仿宋" w:eastAsia="仿宋" w:cs="仿宋"/>
          <w:b/>
          <w:color w:val="FF0000"/>
          <w:sz w:val="28"/>
          <w:szCs w:val="28"/>
          <w:lang w:eastAsia="zh-CN"/>
        </w:rPr>
      </w:pPr>
      <w:r>
        <w:rPr>
          <w:rFonts w:hint="eastAsia" w:ascii="仿宋" w:hAnsi="仿宋" w:eastAsia="仿宋" w:cs="仿宋"/>
          <w:b/>
          <w:color w:val="FF0000"/>
          <w:sz w:val="28"/>
          <w:szCs w:val="28"/>
          <w:lang w:eastAsia="zh-CN"/>
        </w:rPr>
        <w:br w:type="page"/>
      </w:r>
    </w:p>
    <w:p w14:paraId="713CCB6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sz w:val="30"/>
          <w:szCs w:val="30"/>
        </w:rPr>
      </w:pPr>
      <w:bookmarkStart w:id="134" w:name="_Toc12830"/>
      <w:bookmarkStart w:id="135" w:name="_Toc5532"/>
      <w:r>
        <w:rPr>
          <w:rFonts w:hint="eastAsia" w:ascii="仿宋" w:hAnsi="仿宋" w:eastAsia="仿宋" w:cs="仿宋"/>
          <w:b/>
          <w:sz w:val="30"/>
          <w:szCs w:val="30"/>
          <w:lang w:eastAsia="zh-CN"/>
        </w:rPr>
        <w:t>格式</w:t>
      </w:r>
      <w:r>
        <w:rPr>
          <w:rFonts w:hint="eastAsia" w:ascii="仿宋" w:hAnsi="仿宋" w:eastAsia="仿宋" w:cs="仿宋"/>
          <w:b/>
          <w:sz w:val="30"/>
          <w:szCs w:val="30"/>
          <w:lang w:val="en-US" w:eastAsia="zh-CN"/>
        </w:rPr>
        <w:t>11</w:t>
      </w:r>
      <w:r>
        <w:rPr>
          <w:rFonts w:hint="eastAsia" w:ascii="仿宋" w:hAnsi="仿宋" w:eastAsia="仿宋" w:cs="仿宋"/>
          <w:b/>
          <w:sz w:val="30"/>
          <w:szCs w:val="30"/>
        </w:rPr>
        <w:t>供应商</w:t>
      </w:r>
      <w:r>
        <w:rPr>
          <w:rFonts w:hint="eastAsia" w:ascii="仿宋" w:hAnsi="仿宋" w:eastAsia="仿宋" w:cs="仿宋"/>
          <w:b/>
          <w:sz w:val="30"/>
          <w:szCs w:val="30"/>
          <w:lang w:eastAsia="zh-CN"/>
        </w:rPr>
        <w:t>针对</w:t>
      </w:r>
      <w:r>
        <w:rPr>
          <w:rFonts w:hint="eastAsia" w:ascii="仿宋" w:hAnsi="仿宋" w:eastAsia="仿宋" w:cs="仿宋"/>
          <w:b/>
          <w:sz w:val="30"/>
          <w:szCs w:val="30"/>
        </w:rPr>
        <w:t>本项目人员情况表</w:t>
      </w:r>
      <w:bookmarkEnd w:id="134"/>
      <w:bookmarkEnd w:id="135"/>
    </w:p>
    <w:p w14:paraId="3754E290">
      <w:pPr>
        <w:keepNext w:val="0"/>
        <w:keepLines w:val="0"/>
        <w:kinsoku/>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b/>
          <w:sz w:val="28"/>
          <w:szCs w:val="28"/>
        </w:rPr>
        <w:t>供应商</w:t>
      </w:r>
      <w:r>
        <w:rPr>
          <w:rFonts w:hint="eastAsia" w:ascii="仿宋" w:hAnsi="仿宋" w:eastAsia="仿宋" w:cs="仿宋"/>
          <w:b/>
          <w:sz w:val="28"/>
          <w:szCs w:val="28"/>
          <w:lang w:eastAsia="zh-CN"/>
        </w:rPr>
        <w:t>针对</w:t>
      </w:r>
      <w:r>
        <w:rPr>
          <w:rFonts w:hint="eastAsia" w:ascii="仿宋" w:hAnsi="仿宋" w:eastAsia="仿宋" w:cs="仿宋"/>
          <w:b/>
          <w:sz w:val="28"/>
          <w:szCs w:val="28"/>
        </w:rPr>
        <w:t>本项目人员情况表</w:t>
      </w:r>
    </w:p>
    <w:p w14:paraId="1AE71CCE">
      <w:pPr>
        <w:pStyle w:val="6"/>
        <w:tabs>
          <w:tab w:val="left" w:pos="7020"/>
        </w:tabs>
        <w:kinsoku/>
        <w:wordWrap/>
        <w:overflowPunct/>
        <w:topLinePunct w:val="0"/>
        <w:bidi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kern w:val="0"/>
          <w:sz w:val="24"/>
          <w:szCs w:val="24"/>
        </w:rPr>
        <w:t>项目名称：</w:t>
      </w:r>
      <w:r>
        <w:rPr>
          <w:rFonts w:hint="eastAsia" w:ascii="仿宋" w:hAnsi="仿宋" w:eastAsia="仿宋" w:cs="仿宋"/>
          <w:sz w:val="24"/>
          <w:szCs w:val="24"/>
        </w:rPr>
        <w:tab/>
      </w:r>
    </w:p>
    <w:p w14:paraId="36DE53D1">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kern w:val="0"/>
          <w:sz w:val="24"/>
          <w:szCs w:val="24"/>
          <w:lang w:eastAsia="zh-CN"/>
        </w:rPr>
        <w:t>项目</w:t>
      </w:r>
      <w:r>
        <w:rPr>
          <w:rFonts w:hint="eastAsia" w:ascii="仿宋" w:hAnsi="仿宋" w:eastAsia="仿宋" w:cs="仿宋"/>
          <w:kern w:val="0"/>
          <w:sz w:val="24"/>
          <w:szCs w:val="24"/>
        </w:rPr>
        <w:t>编号：</w:t>
      </w:r>
      <w:r>
        <w:rPr>
          <w:rFonts w:hint="eastAsia" w:ascii="仿宋" w:hAnsi="仿宋" w:eastAsia="仿宋" w:cs="仿宋"/>
          <w:color w:val="000000"/>
          <w:sz w:val="24"/>
          <w:szCs w:val="24"/>
        </w:rPr>
        <w:t xml:space="preserve"> </w:t>
      </w:r>
    </w:p>
    <w:tbl>
      <w:tblPr>
        <w:tblStyle w:val="23"/>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5FC9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6F89E401">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类别</w:t>
            </w:r>
          </w:p>
        </w:tc>
        <w:tc>
          <w:tcPr>
            <w:tcW w:w="1488" w:type="dxa"/>
            <w:vMerge w:val="restart"/>
            <w:vAlign w:val="center"/>
          </w:tcPr>
          <w:p w14:paraId="39C2ACF7">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职务</w:t>
            </w:r>
          </w:p>
        </w:tc>
        <w:tc>
          <w:tcPr>
            <w:tcW w:w="914" w:type="dxa"/>
            <w:vMerge w:val="restart"/>
            <w:vAlign w:val="center"/>
          </w:tcPr>
          <w:p w14:paraId="5D289318">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914" w:type="dxa"/>
            <w:vMerge w:val="restart"/>
            <w:vAlign w:val="center"/>
          </w:tcPr>
          <w:p w14:paraId="0876C3E6">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1229" w:type="dxa"/>
            <w:vMerge w:val="restart"/>
            <w:vAlign w:val="center"/>
          </w:tcPr>
          <w:p w14:paraId="23D61EFE">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常住地</w:t>
            </w:r>
          </w:p>
        </w:tc>
        <w:tc>
          <w:tcPr>
            <w:tcW w:w="3656" w:type="dxa"/>
            <w:gridSpan w:val="4"/>
            <w:vAlign w:val="center"/>
          </w:tcPr>
          <w:p w14:paraId="6A9A363E">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rPr>
              <w:t>执业或职业资格证明</w:t>
            </w:r>
          </w:p>
        </w:tc>
      </w:tr>
      <w:tr w14:paraId="32F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610EA68">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488" w:type="dxa"/>
            <w:vMerge w:val="continue"/>
            <w:vAlign w:val="center"/>
          </w:tcPr>
          <w:p w14:paraId="2878D7A0">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914" w:type="dxa"/>
            <w:vMerge w:val="continue"/>
            <w:vAlign w:val="center"/>
          </w:tcPr>
          <w:p w14:paraId="28C06533">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914" w:type="dxa"/>
            <w:vMerge w:val="continue"/>
            <w:vAlign w:val="center"/>
          </w:tcPr>
          <w:p w14:paraId="016522CB">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229" w:type="dxa"/>
            <w:vMerge w:val="continue"/>
            <w:vAlign w:val="center"/>
          </w:tcPr>
          <w:p w14:paraId="1E9F8B7C">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914" w:type="dxa"/>
            <w:vAlign w:val="center"/>
          </w:tcPr>
          <w:p w14:paraId="59360225">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证书</w:t>
            </w:r>
          </w:p>
          <w:p w14:paraId="69789A92">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914" w:type="dxa"/>
            <w:vAlign w:val="center"/>
          </w:tcPr>
          <w:p w14:paraId="2BBD01F4">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级别</w:t>
            </w:r>
          </w:p>
        </w:tc>
        <w:tc>
          <w:tcPr>
            <w:tcW w:w="914" w:type="dxa"/>
            <w:vAlign w:val="center"/>
          </w:tcPr>
          <w:p w14:paraId="7CCE7741">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证号</w:t>
            </w:r>
          </w:p>
        </w:tc>
        <w:tc>
          <w:tcPr>
            <w:tcW w:w="914" w:type="dxa"/>
            <w:vAlign w:val="center"/>
          </w:tcPr>
          <w:p w14:paraId="54E30848">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w:t>
            </w:r>
          </w:p>
        </w:tc>
      </w:tr>
      <w:tr w14:paraId="3AAD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1891ABCD">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管理</w:t>
            </w:r>
          </w:p>
          <w:p w14:paraId="78875170">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人员</w:t>
            </w:r>
          </w:p>
        </w:tc>
        <w:tc>
          <w:tcPr>
            <w:tcW w:w="1488" w:type="dxa"/>
            <w:vAlign w:val="top"/>
          </w:tcPr>
          <w:p w14:paraId="3249C9C9">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825490D">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4545434">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657BF1BA">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95001C2">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7139A4F3">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78D49AF">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3F324D3">
            <w:pPr>
              <w:keepNext w:val="0"/>
              <w:keepLines w:val="0"/>
              <w:kinsoku/>
              <w:wordWrap/>
              <w:overflowPunct/>
              <w:topLinePunct w:val="0"/>
              <w:bidi w:val="0"/>
              <w:spacing w:line="360" w:lineRule="auto"/>
              <w:rPr>
                <w:rFonts w:hint="eastAsia" w:ascii="仿宋" w:hAnsi="仿宋" w:eastAsia="仿宋" w:cs="仿宋"/>
                <w:sz w:val="24"/>
                <w:szCs w:val="24"/>
              </w:rPr>
            </w:pPr>
          </w:p>
        </w:tc>
      </w:tr>
      <w:tr w14:paraId="55A8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732EC28">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488" w:type="dxa"/>
            <w:vAlign w:val="top"/>
          </w:tcPr>
          <w:p w14:paraId="24ACF03D">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5FB052C">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EA7E443">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69C924BF">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FD163EF">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840F96E">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3124ED86">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89AF87E">
            <w:pPr>
              <w:keepNext w:val="0"/>
              <w:keepLines w:val="0"/>
              <w:kinsoku/>
              <w:wordWrap/>
              <w:overflowPunct/>
              <w:topLinePunct w:val="0"/>
              <w:bidi w:val="0"/>
              <w:spacing w:line="360" w:lineRule="auto"/>
              <w:rPr>
                <w:rFonts w:hint="eastAsia" w:ascii="仿宋" w:hAnsi="仿宋" w:eastAsia="仿宋" w:cs="仿宋"/>
                <w:sz w:val="24"/>
                <w:szCs w:val="24"/>
              </w:rPr>
            </w:pPr>
          </w:p>
        </w:tc>
      </w:tr>
      <w:tr w14:paraId="0E1F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27ED09FD">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488" w:type="dxa"/>
            <w:vAlign w:val="top"/>
          </w:tcPr>
          <w:p w14:paraId="6EADEE31">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4012A0E">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178AF87E">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2478774B">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214A62C">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0989E8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54D9BA4">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37A9EBC4">
            <w:pPr>
              <w:keepNext w:val="0"/>
              <w:keepLines w:val="0"/>
              <w:kinsoku/>
              <w:wordWrap/>
              <w:overflowPunct/>
              <w:topLinePunct w:val="0"/>
              <w:bidi w:val="0"/>
              <w:spacing w:line="360" w:lineRule="auto"/>
              <w:rPr>
                <w:rFonts w:hint="eastAsia" w:ascii="仿宋" w:hAnsi="仿宋" w:eastAsia="仿宋" w:cs="仿宋"/>
                <w:sz w:val="24"/>
                <w:szCs w:val="24"/>
              </w:rPr>
            </w:pPr>
          </w:p>
        </w:tc>
      </w:tr>
      <w:tr w14:paraId="7473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26D8A5C1">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w:t>
            </w:r>
          </w:p>
          <w:p w14:paraId="087B3286">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人员</w:t>
            </w:r>
          </w:p>
        </w:tc>
        <w:tc>
          <w:tcPr>
            <w:tcW w:w="1488" w:type="dxa"/>
            <w:vAlign w:val="top"/>
          </w:tcPr>
          <w:p w14:paraId="6373EEA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68DB2EC">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0AAFB98D">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210B9BAA">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3D5B7C6">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12CF69EC">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F76ED4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12934577">
            <w:pPr>
              <w:keepNext w:val="0"/>
              <w:keepLines w:val="0"/>
              <w:kinsoku/>
              <w:wordWrap/>
              <w:overflowPunct/>
              <w:topLinePunct w:val="0"/>
              <w:bidi w:val="0"/>
              <w:spacing w:line="360" w:lineRule="auto"/>
              <w:rPr>
                <w:rFonts w:hint="eastAsia" w:ascii="仿宋" w:hAnsi="仿宋" w:eastAsia="仿宋" w:cs="仿宋"/>
                <w:sz w:val="24"/>
                <w:szCs w:val="24"/>
              </w:rPr>
            </w:pPr>
          </w:p>
        </w:tc>
      </w:tr>
      <w:tr w14:paraId="059A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69272AAF">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488" w:type="dxa"/>
            <w:vAlign w:val="top"/>
          </w:tcPr>
          <w:p w14:paraId="028F028E">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3E96A803">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A6B26CC">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0C2F876F">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E06F2D7">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0446BB7">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3805D5B8">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74CAEDC">
            <w:pPr>
              <w:keepNext w:val="0"/>
              <w:keepLines w:val="0"/>
              <w:kinsoku/>
              <w:wordWrap/>
              <w:overflowPunct/>
              <w:topLinePunct w:val="0"/>
              <w:bidi w:val="0"/>
              <w:spacing w:line="360" w:lineRule="auto"/>
              <w:rPr>
                <w:rFonts w:hint="eastAsia" w:ascii="仿宋" w:hAnsi="仿宋" w:eastAsia="仿宋" w:cs="仿宋"/>
                <w:sz w:val="24"/>
                <w:szCs w:val="24"/>
              </w:rPr>
            </w:pPr>
          </w:p>
        </w:tc>
      </w:tr>
      <w:tr w14:paraId="7660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7962E5C">
            <w:pPr>
              <w:keepNext w:val="0"/>
              <w:keepLines w:val="0"/>
              <w:kinsoku/>
              <w:wordWrap/>
              <w:overflowPunct/>
              <w:topLinePunct w:val="0"/>
              <w:bidi w:val="0"/>
              <w:spacing w:line="360" w:lineRule="auto"/>
              <w:jc w:val="center"/>
              <w:rPr>
                <w:rFonts w:hint="eastAsia" w:ascii="仿宋" w:hAnsi="仿宋" w:eastAsia="仿宋" w:cs="仿宋"/>
                <w:sz w:val="24"/>
                <w:szCs w:val="24"/>
              </w:rPr>
            </w:pPr>
          </w:p>
        </w:tc>
        <w:tc>
          <w:tcPr>
            <w:tcW w:w="1488" w:type="dxa"/>
            <w:vAlign w:val="top"/>
          </w:tcPr>
          <w:p w14:paraId="79FEB73A">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1B1927E8">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A343485">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19582488">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AFEE644">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792EE399">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D474FE3">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02761610">
            <w:pPr>
              <w:keepNext w:val="0"/>
              <w:keepLines w:val="0"/>
              <w:kinsoku/>
              <w:wordWrap/>
              <w:overflowPunct/>
              <w:topLinePunct w:val="0"/>
              <w:bidi w:val="0"/>
              <w:spacing w:line="360" w:lineRule="auto"/>
              <w:rPr>
                <w:rFonts w:hint="eastAsia" w:ascii="仿宋" w:hAnsi="仿宋" w:eastAsia="仿宋" w:cs="仿宋"/>
                <w:sz w:val="24"/>
                <w:szCs w:val="24"/>
              </w:rPr>
            </w:pPr>
          </w:p>
        </w:tc>
      </w:tr>
      <w:tr w14:paraId="4786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6046836B">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售后服务人员</w:t>
            </w:r>
          </w:p>
        </w:tc>
        <w:tc>
          <w:tcPr>
            <w:tcW w:w="1488" w:type="dxa"/>
            <w:vAlign w:val="top"/>
          </w:tcPr>
          <w:p w14:paraId="07AD5686">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8D68123">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4F55C3D">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78C1FDA7">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ED5C5A4">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38E009AC">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64815E6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022859F">
            <w:pPr>
              <w:keepNext w:val="0"/>
              <w:keepLines w:val="0"/>
              <w:kinsoku/>
              <w:wordWrap/>
              <w:overflowPunct/>
              <w:topLinePunct w:val="0"/>
              <w:bidi w:val="0"/>
              <w:spacing w:line="360" w:lineRule="auto"/>
              <w:rPr>
                <w:rFonts w:hint="eastAsia" w:ascii="仿宋" w:hAnsi="仿宋" w:eastAsia="仿宋" w:cs="仿宋"/>
                <w:sz w:val="24"/>
                <w:szCs w:val="24"/>
              </w:rPr>
            </w:pPr>
          </w:p>
        </w:tc>
      </w:tr>
      <w:tr w14:paraId="76F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top"/>
          </w:tcPr>
          <w:p w14:paraId="7FA3114A">
            <w:pPr>
              <w:keepNext w:val="0"/>
              <w:keepLines w:val="0"/>
              <w:kinsoku/>
              <w:wordWrap/>
              <w:overflowPunct/>
              <w:topLinePunct w:val="0"/>
              <w:bidi w:val="0"/>
              <w:spacing w:line="360" w:lineRule="auto"/>
              <w:rPr>
                <w:rFonts w:hint="eastAsia" w:ascii="仿宋" w:hAnsi="仿宋" w:eastAsia="仿宋" w:cs="仿宋"/>
                <w:sz w:val="24"/>
                <w:szCs w:val="24"/>
              </w:rPr>
            </w:pPr>
          </w:p>
        </w:tc>
        <w:tc>
          <w:tcPr>
            <w:tcW w:w="1488" w:type="dxa"/>
            <w:vAlign w:val="top"/>
          </w:tcPr>
          <w:p w14:paraId="53A7039D">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5B973476">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F06B690">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021CDB31">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75F3901A">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746560E2">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0046BA3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E6FE11A">
            <w:pPr>
              <w:keepNext w:val="0"/>
              <w:keepLines w:val="0"/>
              <w:kinsoku/>
              <w:wordWrap/>
              <w:overflowPunct/>
              <w:topLinePunct w:val="0"/>
              <w:bidi w:val="0"/>
              <w:spacing w:line="360" w:lineRule="auto"/>
              <w:rPr>
                <w:rFonts w:hint="eastAsia" w:ascii="仿宋" w:hAnsi="仿宋" w:eastAsia="仿宋" w:cs="仿宋"/>
                <w:sz w:val="24"/>
                <w:szCs w:val="24"/>
              </w:rPr>
            </w:pPr>
          </w:p>
        </w:tc>
      </w:tr>
      <w:tr w14:paraId="6FE7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top"/>
          </w:tcPr>
          <w:p w14:paraId="01478DBE">
            <w:pPr>
              <w:keepNext w:val="0"/>
              <w:keepLines w:val="0"/>
              <w:kinsoku/>
              <w:wordWrap/>
              <w:overflowPunct/>
              <w:topLinePunct w:val="0"/>
              <w:bidi w:val="0"/>
              <w:spacing w:line="360" w:lineRule="auto"/>
              <w:rPr>
                <w:rFonts w:hint="eastAsia" w:ascii="仿宋" w:hAnsi="仿宋" w:eastAsia="仿宋" w:cs="仿宋"/>
                <w:sz w:val="24"/>
                <w:szCs w:val="24"/>
              </w:rPr>
            </w:pPr>
          </w:p>
        </w:tc>
        <w:tc>
          <w:tcPr>
            <w:tcW w:w="1488" w:type="dxa"/>
            <w:vAlign w:val="top"/>
          </w:tcPr>
          <w:p w14:paraId="17D85CA1">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2D96FA5F">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717D2D9D">
            <w:pPr>
              <w:keepNext w:val="0"/>
              <w:keepLines w:val="0"/>
              <w:kinsoku/>
              <w:wordWrap/>
              <w:overflowPunct/>
              <w:topLinePunct w:val="0"/>
              <w:bidi w:val="0"/>
              <w:spacing w:line="360" w:lineRule="auto"/>
              <w:rPr>
                <w:rFonts w:hint="eastAsia" w:ascii="仿宋" w:hAnsi="仿宋" w:eastAsia="仿宋" w:cs="仿宋"/>
                <w:sz w:val="24"/>
                <w:szCs w:val="24"/>
              </w:rPr>
            </w:pPr>
          </w:p>
        </w:tc>
        <w:tc>
          <w:tcPr>
            <w:tcW w:w="1229" w:type="dxa"/>
            <w:vAlign w:val="top"/>
          </w:tcPr>
          <w:p w14:paraId="4B6ED02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046A570A">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2622CE0">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40AEAF65">
            <w:pPr>
              <w:keepNext w:val="0"/>
              <w:keepLines w:val="0"/>
              <w:kinsoku/>
              <w:wordWrap/>
              <w:overflowPunct/>
              <w:topLinePunct w:val="0"/>
              <w:bidi w:val="0"/>
              <w:spacing w:line="360" w:lineRule="auto"/>
              <w:rPr>
                <w:rFonts w:hint="eastAsia" w:ascii="仿宋" w:hAnsi="仿宋" w:eastAsia="仿宋" w:cs="仿宋"/>
                <w:sz w:val="24"/>
                <w:szCs w:val="24"/>
              </w:rPr>
            </w:pPr>
          </w:p>
        </w:tc>
        <w:tc>
          <w:tcPr>
            <w:tcW w:w="914" w:type="dxa"/>
            <w:vAlign w:val="top"/>
          </w:tcPr>
          <w:p w14:paraId="14AF0EF0">
            <w:pPr>
              <w:keepNext w:val="0"/>
              <w:keepLines w:val="0"/>
              <w:kinsoku/>
              <w:wordWrap/>
              <w:overflowPunct/>
              <w:topLinePunct w:val="0"/>
              <w:bidi w:val="0"/>
              <w:spacing w:line="360" w:lineRule="auto"/>
              <w:rPr>
                <w:rFonts w:hint="eastAsia" w:ascii="仿宋" w:hAnsi="仿宋" w:eastAsia="仿宋" w:cs="仿宋"/>
                <w:sz w:val="24"/>
                <w:szCs w:val="24"/>
              </w:rPr>
            </w:pPr>
          </w:p>
        </w:tc>
      </w:tr>
    </w:tbl>
    <w:p w14:paraId="6199F90F">
      <w:pPr>
        <w:keepNext w:val="0"/>
        <w:keepLines w:val="0"/>
        <w:kinsoku/>
        <w:wordWrap/>
        <w:overflowPunct/>
        <w:topLinePunct w:val="0"/>
        <w:bidi w:val="0"/>
        <w:spacing w:line="360" w:lineRule="auto"/>
        <w:rPr>
          <w:rFonts w:hint="eastAsia" w:ascii="仿宋" w:hAnsi="仿宋" w:eastAsia="仿宋" w:cs="仿宋"/>
          <w:sz w:val="24"/>
          <w:szCs w:val="24"/>
        </w:rPr>
      </w:pPr>
    </w:p>
    <w:p w14:paraId="32D26C90">
      <w:pPr>
        <w:keepNext w:val="0"/>
        <w:keepLines w:val="0"/>
        <w:kinsoku/>
        <w:wordWrap/>
        <w:overflowPunct/>
        <w:topLinePunct w:val="0"/>
        <w:bidi w:val="0"/>
        <w:spacing w:line="360" w:lineRule="auto"/>
        <w:rPr>
          <w:rFonts w:hint="eastAsia" w:ascii="仿宋" w:hAnsi="仿宋" w:eastAsia="仿宋" w:cs="仿宋"/>
          <w:sz w:val="24"/>
          <w:szCs w:val="24"/>
        </w:rPr>
      </w:pPr>
    </w:p>
    <w:p w14:paraId="79CD9254">
      <w:pPr>
        <w:keepNext w:val="0"/>
        <w:keepLines w:val="0"/>
        <w:kinsoku/>
        <w:wordWrap/>
        <w:overflowPunct/>
        <w:topLinePunct w:val="0"/>
        <w:bidi w:val="0"/>
        <w:spacing w:line="360" w:lineRule="auto"/>
        <w:rPr>
          <w:rFonts w:hint="eastAsia" w:ascii="仿宋" w:hAnsi="仿宋" w:eastAsia="仿宋" w:cs="仿宋"/>
          <w:sz w:val="24"/>
          <w:szCs w:val="24"/>
        </w:rPr>
      </w:pPr>
    </w:p>
    <w:p w14:paraId="5C93D35A">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供应商名称：XXX</w:t>
      </w:r>
      <w:r>
        <w:rPr>
          <w:rFonts w:hint="eastAsia" w:ascii="仿宋" w:hAnsi="仿宋" w:eastAsia="仿宋" w:cs="仿宋"/>
          <w:sz w:val="24"/>
          <w:szCs w:val="24"/>
          <w:lang w:eastAsia="zh-CN"/>
        </w:rPr>
        <w:t>（加</w:t>
      </w:r>
      <w:r>
        <w:rPr>
          <w:rFonts w:hint="eastAsia" w:ascii="仿宋" w:hAnsi="仿宋" w:eastAsia="仿宋" w:cs="仿宋"/>
          <w:sz w:val="24"/>
          <w:szCs w:val="24"/>
        </w:rPr>
        <w:t>盖单位公章）</w:t>
      </w:r>
    </w:p>
    <w:p w14:paraId="1F5CC7D4">
      <w:pPr>
        <w:keepNext w:val="0"/>
        <w:keepLines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法定代表人或授权代表（签字）：XXX</w:t>
      </w:r>
    </w:p>
    <w:p w14:paraId="62ECFF96">
      <w:pPr>
        <w:keepNext w:val="0"/>
        <w:keepLines w:val="0"/>
        <w:kinsoku/>
        <w:wordWrap/>
        <w:overflowPunct/>
        <w:topLinePunct w:val="0"/>
        <w:bidi w:val="0"/>
        <w:adjustRightInd w:val="0"/>
        <w:spacing w:line="360" w:lineRule="auto"/>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w:t>
      </w:r>
      <w:r>
        <w:rPr>
          <w:rFonts w:hint="eastAsia" w:ascii="仿宋" w:hAnsi="仿宋" w:eastAsia="仿宋" w:cs="仿宋"/>
          <w:color w:val="000000"/>
          <w:sz w:val="24"/>
          <w:szCs w:val="24"/>
        </w:rPr>
        <w:t>：</w:t>
      </w:r>
      <w:r>
        <w:rPr>
          <w:rFonts w:hint="eastAsia" w:ascii="仿宋" w:hAnsi="仿宋" w:eastAsia="仿宋" w:cs="仿宋"/>
          <w:bCs/>
          <w:color w:val="000000"/>
          <w:sz w:val="24"/>
          <w:szCs w:val="24"/>
        </w:rPr>
        <w:t>XXX年XXX月XXX日</w:t>
      </w:r>
    </w:p>
    <w:p w14:paraId="4CF3702D">
      <w:pPr>
        <w:keepNext w:val="0"/>
        <w:keepLines w:val="0"/>
        <w:kinsoku/>
        <w:wordWrap/>
        <w:overflowPunct/>
        <w:topLinePunct w:val="0"/>
        <w:bidi w:val="0"/>
        <w:spacing w:line="360" w:lineRule="auto"/>
        <w:rPr>
          <w:rFonts w:hint="eastAsia" w:ascii="仿宋" w:hAnsi="仿宋" w:eastAsia="仿宋" w:cs="仿宋"/>
          <w:sz w:val="24"/>
          <w:szCs w:val="24"/>
        </w:rPr>
      </w:pPr>
    </w:p>
    <w:p w14:paraId="74E44AC4">
      <w:pPr>
        <w:rPr>
          <w:rFonts w:hint="eastAsia" w:ascii="仿宋" w:hAnsi="仿宋" w:eastAsia="仿宋" w:cs="仿宋"/>
          <w:sz w:val="24"/>
          <w:szCs w:val="24"/>
        </w:rPr>
      </w:pPr>
      <w:r>
        <w:rPr>
          <w:rFonts w:hint="eastAsia" w:ascii="仿宋" w:hAnsi="仿宋" w:eastAsia="仿宋" w:cs="仿宋"/>
          <w:sz w:val="24"/>
          <w:szCs w:val="24"/>
        </w:rPr>
        <w:br w:type="page"/>
      </w:r>
    </w:p>
    <w:p w14:paraId="013714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2"/>
          <w:szCs w:val="32"/>
        </w:rPr>
      </w:pPr>
      <w:bookmarkStart w:id="136" w:name="_Toc20437"/>
      <w:bookmarkStart w:id="137" w:name="_Toc27306"/>
      <w:r>
        <w:rPr>
          <w:rFonts w:hint="eastAsia" w:ascii="仿宋" w:hAnsi="仿宋" w:eastAsia="仿宋" w:cs="仿宋"/>
          <w:b/>
          <w:color w:val="auto"/>
          <w:sz w:val="32"/>
          <w:szCs w:val="32"/>
          <w:lang w:eastAsia="zh-CN"/>
        </w:rPr>
        <w:t>格式</w:t>
      </w:r>
      <w:r>
        <w:rPr>
          <w:rFonts w:hint="eastAsia" w:ascii="仿宋" w:hAnsi="仿宋" w:eastAsia="仿宋" w:cs="仿宋"/>
          <w:b/>
          <w:color w:val="auto"/>
          <w:sz w:val="32"/>
          <w:szCs w:val="32"/>
          <w:lang w:val="en-US" w:eastAsia="zh-CN"/>
        </w:rPr>
        <w:t>12首轮</w:t>
      </w:r>
      <w:r>
        <w:rPr>
          <w:rFonts w:hint="eastAsia" w:ascii="仿宋" w:hAnsi="仿宋" w:eastAsia="仿宋" w:cs="仿宋"/>
          <w:b/>
          <w:color w:val="auto"/>
          <w:sz w:val="32"/>
          <w:szCs w:val="32"/>
        </w:rPr>
        <w:t>报价表</w:t>
      </w:r>
      <w:bookmarkEnd w:id="136"/>
      <w:bookmarkEnd w:id="137"/>
    </w:p>
    <w:p w14:paraId="611D3ABD">
      <w:pPr>
        <w:kinsoku/>
        <w:wordWrap/>
        <w:overflowPunct/>
        <w:topLinePunct w:val="0"/>
        <w:bidi w:val="0"/>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32"/>
          <w:szCs w:val="32"/>
          <w:lang w:eastAsia="zh-CN"/>
        </w:rPr>
        <w:t>首轮报价表</w:t>
      </w:r>
      <w:r>
        <w:rPr>
          <w:rFonts w:hint="eastAsia" w:ascii="仿宋" w:hAnsi="仿宋" w:eastAsia="仿宋" w:cs="仿宋"/>
          <w:color w:val="auto"/>
          <w:sz w:val="28"/>
          <w:szCs w:val="28"/>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6437"/>
      </w:tblGrid>
      <w:tr w14:paraId="7FAB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14:paraId="33D1BEF2">
            <w:pPr>
              <w:keepNext w:val="0"/>
              <w:keepLines w:val="0"/>
              <w:kinsoku/>
              <w:wordWrap/>
              <w:overflowPunct/>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rPr>
              <w:t>项目名称：</w:t>
            </w:r>
          </w:p>
        </w:tc>
        <w:tc>
          <w:tcPr>
            <w:tcW w:w="6437" w:type="dxa"/>
            <w:noWrap w:val="0"/>
            <w:vAlign w:val="center"/>
          </w:tcPr>
          <w:p w14:paraId="1A4BD015">
            <w:pPr>
              <w:keepNext w:val="0"/>
              <w:keepLines w:val="0"/>
              <w:kinsoku/>
              <w:wordWrap/>
              <w:overflowPunct/>
              <w:topLinePunct w:val="0"/>
              <w:bidi w:val="0"/>
              <w:spacing w:line="360" w:lineRule="auto"/>
              <w:ind w:left="355" w:hanging="414" w:hangingChars="148"/>
              <w:jc w:val="center"/>
              <w:rPr>
                <w:rFonts w:hint="eastAsia" w:ascii="仿宋" w:hAnsi="仿宋" w:eastAsia="仿宋" w:cs="仿宋"/>
                <w:color w:val="auto"/>
                <w:sz w:val="28"/>
                <w:szCs w:val="28"/>
              </w:rPr>
            </w:pPr>
          </w:p>
        </w:tc>
      </w:tr>
      <w:tr w14:paraId="517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14:paraId="0491B63B">
            <w:pPr>
              <w:pStyle w:val="6"/>
              <w:tabs>
                <w:tab w:val="left" w:pos="7560"/>
              </w:tabs>
              <w:kinsoku/>
              <w:wordWrap/>
              <w:overflowPunct/>
              <w:topLinePunct w:val="0"/>
              <w:bidi w:val="0"/>
              <w:spacing w:line="360" w:lineRule="auto"/>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编号：</w:t>
            </w:r>
          </w:p>
        </w:tc>
        <w:tc>
          <w:tcPr>
            <w:tcW w:w="6437" w:type="dxa"/>
            <w:noWrap w:val="0"/>
            <w:vAlign w:val="bottom"/>
          </w:tcPr>
          <w:p w14:paraId="13EA4847">
            <w:pPr>
              <w:keepNext w:val="0"/>
              <w:keepLines w:val="0"/>
              <w:kinsoku/>
              <w:wordWrap/>
              <w:overflowPunct/>
              <w:topLinePunct w:val="0"/>
              <w:bidi w:val="0"/>
              <w:spacing w:line="360" w:lineRule="auto"/>
              <w:rPr>
                <w:rFonts w:hint="eastAsia" w:ascii="仿宋" w:hAnsi="仿宋" w:eastAsia="仿宋" w:cs="仿宋"/>
                <w:color w:val="auto"/>
                <w:sz w:val="28"/>
                <w:szCs w:val="28"/>
              </w:rPr>
            </w:pPr>
          </w:p>
        </w:tc>
      </w:tr>
      <w:tr w14:paraId="7BC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515" w:type="dxa"/>
            <w:gridSpan w:val="2"/>
            <w:noWrap w:val="0"/>
            <w:vAlign w:val="center"/>
          </w:tcPr>
          <w:p w14:paraId="65352E2F">
            <w:pPr>
              <w:keepNext w:val="0"/>
              <w:keepLines w:val="0"/>
              <w:kinsoku/>
              <w:wordWrap/>
              <w:overflowPunct/>
              <w:topLinePunct w:val="0"/>
              <w:bidi w:val="0"/>
              <w:spacing w:line="360" w:lineRule="auto"/>
              <w:ind w:firstLine="840" w:firstLineChars="300"/>
              <w:jc w:val="both"/>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合计金额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14:paraId="6280FFB4">
            <w:pPr>
              <w:keepNext w:val="0"/>
              <w:keepLines w:val="0"/>
              <w:kinsoku/>
              <w:wordWrap/>
              <w:overflowPunct/>
              <w:topLinePunct w:val="0"/>
              <w:bidi w:val="0"/>
              <w:spacing w:line="360" w:lineRule="auto"/>
              <w:ind w:firstLine="840" w:firstLineChars="300"/>
              <w:jc w:val="both"/>
              <w:rPr>
                <w:rFonts w:hint="eastAsia" w:ascii="仿宋" w:hAnsi="仿宋" w:eastAsia="仿宋" w:cs="仿宋"/>
                <w:color w:val="auto"/>
                <w:sz w:val="28"/>
                <w:szCs w:val="28"/>
              </w:rPr>
            </w:pPr>
            <w:r>
              <w:rPr>
                <w:rFonts w:hint="eastAsia"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p>
        </w:tc>
      </w:tr>
    </w:tbl>
    <w:p w14:paraId="1A4503E1">
      <w:pPr>
        <w:keepNext w:val="0"/>
        <w:keepLines w:val="0"/>
        <w:kinsoku/>
        <w:wordWrap/>
        <w:overflowPunct/>
        <w:topLinePunct w:val="0"/>
        <w:bidi w:val="0"/>
        <w:spacing w:line="360" w:lineRule="auto"/>
        <w:ind w:firstLine="562" w:firstLineChars="200"/>
        <w:rPr>
          <w:rFonts w:hint="eastAsia" w:ascii="仿宋" w:hAnsi="仿宋" w:eastAsia="仿宋" w:cs="仿宋"/>
          <w:b/>
          <w:bCs/>
          <w:color w:val="auto"/>
          <w:sz w:val="28"/>
          <w:szCs w:val="28"/>
        </w:rPr>
      </w:pPr>
    </w:p>
    <w:p w14:paraId="7814D310">
      <w:pPr>
        <w:keepNext w:val="0"/>
        <w:keepLines w:val="0"/>
        <w:kinsoku/>
        <w:wordWrap/>
        <w:overflowPunct/>
        <w:topLinePunct w:val="0"/>
        <w:bidi w:val="0"/>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注</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 xml:space="preserve"> 1.供应商的报价是响应本项目要求的全部工作内容的验收价格，包括供应商完成本项目所需的一切费用。</w:t>
      </w:r>
    </w:p>
    <w:p w14:paraId="3AD38235">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firstLine="1120" w:firstLineChars="4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首轮报价表放入其他响应文件，由评审专家按文件要求对报价进行核算确认</w:t>
      </w:r>
      <w:r>
        <w:rPr>
          <w:rFonts w:hint="eastAsia" w:ascii="仿宋" w:hAnsi="仿宋" w:eastAsia="仿宋" w:cs="仿宋"/>
          <w:color w:val="auto"/>
          <w:sz w:val="28"/>
          <w:szCs w:val="28"/>
          <w:lang w:val="en-US" w:eastAsia="zh-CN"/>
        </w:rPr>
        <w:t xml:space="preserve">。 </w:t>
      </w:r>
    </w:p>
    <w:p w14:paraId="5FF064BF">
      <w:pPr>
        <w:pStyle w:val="2"/>
        <w:numPr>
          <w:ilvl w:val="0"/>
          <w:numId w:val="0"/>
        </w:numPr>
        <w:ind w:firstLine="1260" w:firstLineChars="600"/>
        <w:rPr>
          <w:rFonts w:hint="eastAsia" w:ascii="仿宋" w:hAnsi="仿宋" w:eastAsia="仿宋" w:cs="仿宋"/>
          <w:color w:val="auto"/>
          <w:lang w:val="en-US" w:eastAsia="zh-CN"/>
        </w:rPr>
      </w:pPr>
    </w:p>
    <w:p w14:paraId="5348C83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outlineLvl w:val="9"/>
        <w:rPr>
          <w:rFonts w:hint="eastAsia" w:ascii="仿宋" w:hAnsi="仿宋" w:eastAsia="仿宋" w:cs="仿宋"/>
          <w:color w:val="auto"/>
          <w:sz w:val="22"/>
          <w:szCs w:val="28"/>
          <w:highlight w:val="green"/>
          <w:lang w:val="en-US"/>
        </w:rPr>
      </w:pPr>
    </w:p>
    <w:p w14:paraId="3ACAF508">
      <w:pPr>
        <w:keepNext w:val="0"/>
        <w:keepLines w:val="0"/>
        <w:kinsoku/>
        <w:wordWrap/>
        <w:overflowPunct/>
        <w:topLinePunct w:val="0"/>
        <w:bidi w:val="0"/>
        <w:adjustRightInd w:val="0"/>
        <w:spacing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供应商名称：XXX</w:t>
      </w:r>
      <w:r>
        <w:rPr>
          <w:rFonts w:hint="eastAsia" w:ascii="仿宋" w:hAnsi="仿宋" w:eastAsia="仿宋" w:cs="仿宋"/>
          <w:color w:val="auto"/>
          <w:sz w:val="28"/>
          <w:szCs w:val="28"/>
          <w:lang w:eastAsia="zh-CN"/>
        </w:rPr>
        <w:t>（加</w:t>
      </w:r>
      <w:r>
        <w:rPr>
          <w:rFonts w:hint="eastAsia" w:ascii="仿宋" w:hAnsi="仿宋" w:eastAsia="仿宋" w:cs="仿宋"/>
          <w:color w:val="auto"/>
          <w:sz w:val="28"/>
          <w:szCs w:val="28"/>
        </w:rPr>
        <w:t>盖单位公章）</w:t>
      </w:r>
    </w:p>
    <w:p w14:paraId="4A351806">
      <w:pPr>
        <w:keepNext w:val="0"/>
        <w:keepLines w:val="0"/>
        <w:kinsoku/>
        <w:wordWrap/>
        <w:overflowPunct/>
        <w:topLinePunct w:val="0"/>
        <w:bidi w:val="0"/>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法定代表人或授权代表（签字或盖章）：XXX</w:t>
      </w:r>
    </w:p>
    <w:p w14:paraId="1A972FE0">
      <w:pPr>
        <w:keepNext w:val="0"/>
        <w:keepLines w:val="0"/>
        <w:kinsoku/>
        <w:wordWrap/>
        <w:overflowPunct/>
        <w:topLinePunct w:val="0"/>
        <w:bidi w:val="0"/>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日      期：XXX年XXX月XXX日</w:t>
      </w:r>
    </w:p>
    <w:p w14:paraId="1CC3493C">
      <w:pPr>
        <w:keepNext w:val="0"/>
        <w:keepLines w:val="0"/>
        <w:kinsoku/>
        <w:wordWrap/>
        <w:overflowPunct/>
        <w:topLinePunct w:val="0"/>
        <w:bidi w:val="0"/>
        <w:spacing w:line="360" w:lineRule="auto"/>
        <w:ind w:firstLine="719" w:firstLineChars="257"/>
        <w:rPr>
          <w:rFonts w:hint="eastAsia" w:ascii="仿宋" w:hAnsi="仿宋" w:eastAsia="仿宋" w:cs="仿宋"/>
          <w:color w:val="auto"/>
          <w:sz w:val="28"/>
          <w:szCs w:val="28"/>
        </w:rPr>
      </w:pPr>
    </w:p>
    <w:p w14:paraId="39676E3C">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16EF32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仿宋" w:hAnsi="仿宋" w:eastAsia="仿宋" w:cs="仿宋"/>
          <w:b/>
          <w:color w:val="auto"/>
          <w:sz w:val="30"/>
          <w:szCs w:val="30"/>
          <w:lang w:val="en-US" w:eastAsia="zh-CN"/>
        </w:rPr>
      </w:pPr>
      <w:bookmarkStart w:id="138" w:name="_Toc14166"/>
      <w:bookmarkStart w:id="139" w:name="_Toc19487"/>
      <w:r>
        <w:rPr>
          <w:rFonts w:hint="eastAsia" w:ascii="仿宋" w:hAnsi="仿宋" w:eastAsia="仿宋" w:cs="仿宋"/>
          <w:b/>
          <w:color w:val="auto"/>
          <w:sz w:val="30"/>
          <w:szCs w:val="30"/>
          <w:lang w:eastAsia="zh-CN"/>
        </w:rPr>
        <w:t>格式</w:t>
      </w:r>
      <w:r>
        <w:rPr>
          <w:rFonts w:hint="eastAsia" w:ascii="仿宋" w:hAnsi="仿宋" w:eastAsia="仿宋" w:cs="仿宋"/>
          <w:b/>
          <w:color w:val="auto"/>
          <w:sz w:val="30"/>
          <w:szCs w:val="30"/>
          <w:lang w:val="en-US" w:eastAsia="zh-CN"/>
        </w:rPr>
        <w:t>13最终报价表</w:t>
      </w:r>
      <w:bookmarkEnd w:id="138"/>
      <w:bookmarkEnd w:id="139"/>
    </w:p>
    <w:p w14:paraId="423DE6BC">
      <w:pPr>
        <w:kinsoku/>
        <w:wordWrap/>
        <w:overflowPunct/>
        <w:topLinePunct w:val="0"/>
        <w:bidi w:val="0"/>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最终报价</w:t>
      </w:r>
      <w:r>
        <w:rPr>
          <w:rFonts w:hint="eastAsia" w:ascii="仿宋" w:hAnsi="仿宋" w:eastAsia="仿宋" w:cs="仿宋"/>
          <w:b/>
          <w:bCs/>
          <w:color w:val="auto"/>
          <w:sz w:val="36"/>
          <w:szCs w:val="36"/>
          <w:highlight w:val="none"/>
          <w:lang w:eastAsia="zh-CN"/>
        </w:rPr>
        <w:t>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6437"/>
      </w:tblGrid>
      <w:tr w14:paraId="36E2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14:paraId="57FB24AF">
            <w:pPr>
              <w:keepNext w:val="0"/>
              <w:keepLines w:val="0"/>
              <w:kinsoku/>
              <w:wordWrap/>
              <w:overflowPunct/>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rPr>
              <w:t>项目名称：</w:t>
            </w:r>
          </w:p>
        </w:tc>
        <w:tc>
          <w:tcPr>
            <w:tcW w:w="6437" w:type="dxa"/>
            <w:noWrap w:val="0"/>
            <w:vAlign w:val="center"/>
          </w:tcPr>
          <w:p w14:paraId="126D4408">
            <w:pPr>
              <w:keepNext w:val="0"/>
              <w:keepLines w:val="0"/>
              <w:kinsoku/>
              <w:wordWrap/>
              <w:overflowPunct/>
              <w:topLinePunct w:val="0"/>
              <w:bidi w:val="0"/>
              <w:spacing w:line="360" w:lineRule="auto"/>
              <w:ind w:left="355" w:hanging="414" w:hangingChars="148"/>
              <w:jc w:val="center"/>
              <w:rPr>
                <w:rFonts w:hint="eastAsia" w:ascii="仿宋" w:hAnsi="仿宋" w:eastAsia="仿宋" w:cs="仿宋"/>
                <w:color w:val="auto"/>
                <w:sz w:val="28"/>
                <w:szCs w:val="28"/>
              </w:rPr>
            </w:pPr>
          </w:p>
        </w:tc>
      </w:tr>
      <w:tr w14:paraId="1E44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78" w:type="dxa"/>
            <w:noWrap w:val="0"/>
            <w:vAlign w:val="center"/>
          </w:tcPr>
          <w:p w14:paraId="73EB8E02">
            <w:pPr>
              <w:pStyle w:val="6"/>
              <w:tabs>
                <w:tab w:val="left" w:pos="7560"/>
              </w:tabs>
              <w:kinsoku/>
              <w:wordWrap/>
              <w:overflowPunct/>
              <w:topLinePunct w:val="0"/>
              <w:bidi w:val="0"/>
              <w:spacing w:line="360" w:lineRule="auto"/>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编号：</w:t>
            </w:r>
          </w:p>
        </w:tc>
        <w:tc>
          <w:tcPr>
            <w:tcW w:w="6437" w:type="dxa"/>
            <w:noWrap w:val="0"/>
            <w:vAlign w:val="bottom"/>
          </w:tcPr>
          <w:p w14:paraId="4998B6B8">
            <w:pPr>
              <w:keepNext w:val="0"/>
              <w:keepLines w:val="0"/>
              <w:kinsoku/>
              <w:wordWrap/>
              <w:overflowPunct/>
              <w:topLinePunct w:val="0"/>
              <w:bidi w:val="0"/>
              <w:spacing w:line="360" w:lineRule="auto"/>
              <w:rPr>
                <w:rFonts w:hint="eastAsia" w:ascii="仿宋" w:hAnsi="仿宋" w:eastAsia="仿宋" w:cs="仿宋"/>
                <w:color w:val="auto"/>
                <w:sz w:val="28"/>
                <w:szCs w:val="28"/>
              </w:rPr>
            </w:pPr>
          </w:p>
        </w:tc>
      </w:tr>
      <w:tr w14:paraId="5378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515" w:type="dxa"/>
            <w:gridSpan w:val="2"/>
            <w:noWrap w:val="0"/>
            <w:vAlign w:val="center"/>
          </w:tcPr>
          <w:p w14:paraId="24AD5CB2">
            <w:pPr>
              <w:keepNext w:val="0"/>
              <w:keepLines w:val="0"/>
              <w:kinsoku/>
              <w:wordWrap/>
              <w:overflowPunct/>
              <w:topLinePunct w:val="0"/>
              <w:bidi w:val="0"/>
              <w:spacing w:line="360" w:lineRule="auto"/>
              <w:ind w:firstLine="840" w:firstLineChars="300"/>
              <w:jc w:val="both"/>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合计金额：</w:t>
            </w:r>
            <w:r>
              <w:rPr>
                <w:rFonts w:hint="eastAsia" w:ascii="仿宋" w:hAnsi="仿宋" w:eastAsia="仿宋" w:cs="仿宋"/>
                <w:color w:val="auto"/>
                <w:sz w:val="28"/>
                <w:szCs w:val="28"/>
                <w:u w:val="single"/>
                <w:lang w:val="en-US" w:eastAsia="zh-CN"/>
              </w:rPr>
              <w:t xml:space="preserve">                    </w:t>
            </w:r>
          </w:p>
          <w:p w14:paraId="2A653505">
            <w:pPr>
              <w:keepNext w:val="0"/>
              <w:keepLines w:val="0"/>
              <w:kinsoku/>
              <w:wordWrap/>
              <w:overflowPunct/>
              <w:topLinePunct w:val="0"/>
              <w:bidi w:val="0"/>
              <w:spacing w:line="360" w:lineRule="auto"/>
              <w:ind w:firstLine="840" w:firstLineChars="300"/>
              <w:jc w:val="both"/>
              <w:rPr>
                <w:rFonts w:hint="eastAsia" w:ascii="仿宋" w:hAnsi="仿宋" w:eastAsia="仿宋" w:cs="仿宋"/>
                <w:color w:val="auto"/>
                <w:sz w:val="28"/>
                <w:szCs w:val="28"/>
              </w:rPr>
            </w:pPr>
            <w:r>
              <w:rPr>
                <w:rFonts w:hint="eastAsia" w:ascii="仿宋" w:hAnsi="仿宋" w:eastAsia="仿宋" w:cs="仿宋"/>
                <w:color w:val="auto"/>
                <w:sz w:val="28"/>
                <w:szCs w:val="28"/>
                <w:u w:val="none"/>
                <w:lang w:val="en-US" w:eastAsia="zh-CN"/>
              </w:rPr>
              <w:t>大写：</w:t>
            </w:r>
            <w:r>
              <w:rPr>
                <w:rFonts w:hint="eastAsia" w:ascii="仿宋" w:hAnsi="仿宋" w:eastAsia="仿宋" w:cs="仿宋"/>
                <w:color w:val="auto"/>
                <w:sz w:val="28"/>
                <w:szCs w:val="28"/>
                <w:u w:val="single"/>
                <w:lang w:val="en-US" w:eastAsia="zh-CN"/>
              </w:rPr>
              <w:t xml:space="preserve">                                           </w:t>
            </w:r>
          </w:p>
        </w:tc>
      </w:tr>
    </w:tbl>
    <w:p w14:paraId="61CDDCBE">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outlineLvl w:val="9"/>
        <w:rPr>
          <w:rFonts w:hint="eastAsia" w:ascii="仿宋" w:hAnsi="仿宋" w:eastAsia="仿宋" w:cs="仿宋"/>
          <w:color w:val="auto"/>
          <w:sz w:val="24"/>
          <w:szCs w:val="24"/>
        </w:rPr>
      </w:pPr>
    </w:p>
    <w:p w14:paraId="442076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rPr>
        <w:t>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1.供应商的报价是响应本项目要求的全部工作内容的验收价格，包括供应商完成本项目所需的一切费用</w:t>
      </w:r>
      <w:r>
        <w:rPr>
          <w:rFonts w:hint="eastAsia" w:ascii="仿宋" w:hAnsi="仿宋" w:eastAsia="仿宋" w:cs="仿宋"/>
          <w:color w:val="auto"/>
          <w:sz w:val="28"/>
          <w:szCs w:val="28"/>
          <w:highlight w:val="none"/>
        </w:rPr>
        <w:t>。</w:t>
      </w:r>
    </w:p>
    <w:p w14:paraId="635BE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4" w:firstLineChars="400"/>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2.最终报价表用于最终报价时现场提交，供应商可以提前填写，也可以现场填写，现场填写的供应商自备密封袋，填写完毕后密封提交</w:t>
      </w:r>
      <w:r>
        <w:rPr>
          <w:rFonts w:hint="eastAsia" w:ascii="仿宋" w:hAnsi="仿宋" w:eastAsia="仿宋" w:cs="仿宋"/>
          <w:color w:val="auto"/>
          <w:sz w:val="28"/>
          <w:szCs w:val="28"/>
          <w:lang w:val="en-US" w:eastAsia="zh-CN"/>
        </w:rPr>
        <w:t>。</w:t>
      </w:r>
    </w:p>
    <w:p w14:paraId="37C91842">
      <w:pPr>
        <w:pStyle w:val="21"/>
        <w:spacing w:line="360" w:lineRule="auto"/>
        <w:ind w:left="0" w:leftChars="0" w:firstLine="0" w:firstLineChars="0"/>
        <w:rPr>
          <w:rFonts w:hint="eastAsia" w:ascii="仿宋" w:hAnsi="仿宋" w:eastAsia="仿宋" w:cs="仿宋"/>
          <w:color w:val="auto"/>
          <w:sz w:val="22"/>
          <w:szCs w:val="28"/>
          <w:highlight w:val="green"/>
          <w:lang w:val="en-US"/>
        </w:rPr>
      </w:pPr>
    </w:p>
    <w:p w14:paraId="18634C27">
      <w:pPr>
        <w:keepNext w:val="0"/>
        <w:keepLines w:val="0"/>
        <w:kinsoku/>
        <w:wordWrap/>
        <w:overflowPunct/>
        <w:topLinePunct w:val="0"/>
        <w:bidi w:val="0"/>
        <w:adjustRightInd w:val="0"/>
        <w:spacing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供应商名称：XXX</w:t>
      </w:r>
    </w:p>
    <w:p w14:paraId="0C79E584">
      <w:pPr>
        <w:keepNext w:val="0"/>
        <w:keepLines w:val="0"/>
        <w:kinsoku/>
        <w:wordWrap/>
        <w:overflowPunct/>
        <w:topLinePunct w:val="0"/>
        <w:bidi w:val="0"/>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法定代表人或授权代表（签字）：XXX</w:t>
      </w:r>
    </w:p>
    <w:p w14:paraId="0E838B98">
      <w:pPr>
        <w:pStyle w:val="2"/>
        <w:spacing w:line="360" w:lineRule="auto"/>
        <w:ind w:firstLine="840" w:firstLine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日      期：XXX年XX月XX</w:t>
      </w:r>
      <w:r>
        <w:rPr>
          <w:rFonts w:hint="eastAsia" w:ascii="仿宋" w:hAnsi="仿宋" w:eastAsia="仿宋" w:cs="仿宋"/>
          <w:color w:val="auto"/>
          <w:sz w:val="28"/>
          <w:szCs w:val="28"/>
          <w:lang w:val="en-US" w:eastAsia="zh-CN"/>
        </w:rPr>
        <w:t>日</w:t>
      </w:r>
    </w:p>
    <w:p w14:paraId="2A4E894A">
      <w:pPr>
        <w:pStyle w:val="21"/>
        <w:rPr>
          <w:rFonts w:hint="eastAsia" w:ascii="仿宋" w:hAnsi="仿宋" w:eastAsia="仿宋" w:cs="仿宋"/>
          <w:color w:val="auto"/>
          <w:sz w:val="28"/>
          <w:szCs w:val="28"/>
          <w:lang w:val="en-US" w:eastAsia="zh-CN"/>
        </w:rPr>
      </w:pPr>
    </w:p>
    <w:p w14:paraId="4E1BF0F8">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br w:type="page"/>
      </w:r>
    </w:p>
    <w:p w14:paraId="17DC6F15">
      <w:pPr>
        <w:pStyle w:val="3"/>
        <w:kinsoku/>
        <w:wordWrap/>
        <w:overflowPunct/>
        <w:topLinePunct w:val="0"/>
        <w:bidi w:val="0"/>
        <w:spacing w:line="360" w:lineRule="auto"/>
        <w:jc w:val="center"/>
        <w:rPr>
          <w:rFonts w:hint="eastAsia" w:ascii="仿宋" w:hAnsi="仿宋" w:eastAsia="仿宋" w:cs="仿宋"/>
          <w:sz w:val="36"/>
          <w:szCs w:val="36"/>
        </w:rPr>
      </w:pPr>
      <w:bookmarkStart w:id="140" w:name="_Toc1187"/>
      <w:r>
        <w:rPr>
          <w:rFonts w:hint="eastAsia" w:ascii="仿宋" w:hAnsi="仿宋" w:eastAsia="仿宋" w:cs="仿宋"/>
          <w:sz w:val="36"/>
          <w:szCs w:val="36"/>
        </w:rPr>
        <w:t>第</w:t>
      </w:r>
      <w:r>
        <w:rPr>
          <w:rFonts w:hint="eastAsia" w:ascii="仿宋" w:hAnsi="仿宋" w:eastAsia="仿宋" w:cs="仿宋"/>
          <w:sz w:val="36"/>
          <w:szCs w:val="36"/>
          <w:lang w:eastAsia="zh-CN"/>
        </w:rPr>
        <w:t>八</w:t>
      </w:r>
      <w:r>
        <w:rPr>
          <w:rFonts w:hint="eastAsia" w:ascii="仿宋" w:hAnsi="仿宋" w:eastAsia="仿宋" w:cs="仿宋"/>
          <w:sz w:val="36"/>
          <w:szCs w:val="36"/>
        </w:rPr>
        <w:t>章  评审方法</w:t>
      </w:r>
      <w:bookmarkEnd w:id="140"/>
    </w:p>
    <w:p w14:paraId="52D0AE23">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000000"/>
          <w:sz w:val="30"/>
          <w:szCs w:val="30"/>
        </w:rPr>
      </w:pPr>
      <w:bookmarkStart w:id="141" w:name="_Toc2531"/>
      <w:bookmarkStart w:id="142" w:name="_Toc25610"/>
      <w:bookmarkStart w:id="143" w:name="_Toc101174146"/>
      <w:bookmarkStart w:id="144" w:name="_Toc101250640"/>
      <w:bookmarkStart w:id="145" w:name="_Toc101338358"/>
      <w:bookmarkStart w:id="146" w:name="_Toc209847065"/>
      <w:bookmarkStart w:id="147" w:name="_Toc430773924"/>
      <w:r>
        <w:rPr>
          <w:rFonts w:hint="eastAsia" w:ascii="仿宋" w:hAnsi="仿宋" w:eastAsia="仿宋" w:cs="仿宋"/>
          <w:b/>
          <w:bCs/>
          <w:color w:val="000000"/>
          <w:sz w:val="30"/>
          <w:szCs w:val="30"/>
          <w:lang w:eastAsia="zh-CN"/>
        </w:rPr>
        <w:t>一、</w:t>
      </w:r>
      <w:r>
        <w:rPr>
          <w:rFonts w:hint="eastAsia" w:ascii="仿宋" w:hAnsi="仿宋" w:eastAsia="仿宋" w:cs="仿宋"/>
          <w:b/>
          <w:bCs/>
          <w:color w:val="000000"/>
          <w:sz w:val="30"/>
          <w:szCs w:val="30"/>
        </w:rPr>
        <w:t>总则</w:t>
      </w:r>
      <w:bookmarkEnd w:id="141"/>
      <w:bookmarkEnd w:id="142"/>
    </w:p>
    <w:p w14:paraId="47AB2C3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1.1 </w:t>
      </w:r>
      <w:r>
        <w:rPr>
          <w:rFonts w:hint="eastAsia" w:ascii="仿宋" w:hAnsi="仿宋" w:eastAsia="仿宋" w:cs="仿宋"/>
          <w:b w:val="0"/>
          <w:bCs/>
          <w:color w:val="auto"/>
          <w:sz w:val="24"/>
          <w:szCs w:val="24"/>
          <w:highlight w:val="none"/>
        </w:rPr>
        <w:t>根据</w:t>
      </w:r>
      <w:r>
        <w:rPr>
          <w:rFonts w:hint="eastAsia" w:ascii="仿宋" w:hAnsi="仿宋" w:eastAsia="仿宋" w:cs="仿宋"/>
          <w:b w:val="0"/>
          <w:bCs/>
          <w:color w:val="auto"/>
          <w:sz w:val="24"/>
          <w:szCs w:val="24"/>
          <w:highlight w:val="none"/>
          <w:lang w:eastAsia="zh-CN"/>
        </w:rPr>
        <w:t>相关规定</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rPr>
        <w:t>结合本采购项目特点制定本</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方法。</w:t>
      </w:r>
    </w:p>
    <w:p w14:paraId="37BC3B6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1.2 </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工作由采购代理机构负责组织，具体</w:t>
      </w:r>
      <w:r>
        <w:rPr>
          <w:rFonts w:hint="eastAsia" w:ascii="仿宋" w:hAnsi="仿宋" w:eastAsia="仿宋" w:cs="仿宋"/>
          <w:b w:val="0"/>
          <w:bCs/>
          <w:color w:val="auto"/>
          <w:sz w:val="24"/>
          <w:szCs w:val="24"/>
          <w:lang w:eastAsia="zh-CN"/>
        </w:rPr>
        <w:t>评审事务</w:t>
      </w:r>
      <w:r>
        <w:rPr>
          <w:rFonts w:hint="eastAsia" w:ascii="仿宋" w:hAnsi="仿宋" w:eastAsia="仿宋" w:cs="仿宋"/>
          <w:b w:val="0"/>
          <w:bCs/>
          <w:color w:val="auto"/>
          <w:sz w:val="24"/>
          <w:szCs w:val="24"/>
        </w:rPr>
        <w:t>由采购代理机构依法组建的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负责。</w:t>
      </w:r>
      <w:r>
        <w:rPr>
          <w:rFonts w:hint="eastAsia" w:ascii="仿宋" w:hAnsi="仿宋" w:eastAsia="仿宋" w:cs="仿宋"/>
          <w:bCs/>
          <w:color w:val="auto"/>
          <w:sz w:val="24"/>
          <w:lang w:eastAsia="zh-CN"/>
        </w:rPr>
        <w:t>磋商小组</w:t>
      </w:r>
      <w:r>
        <w:rPr>
          <w:rFonts w:hint="eastAsia" w:ascii="仿宋" w:hAnsi="仿宋" w:eastAsia="仿宋" w:cs="仿宋"/>
          <w:bCs/>
          <w:color w:val="auto"/>
          <w:sz w:val="24"/>
        </w:rPr>
        <w:t>由</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代表和有关技术、经济、法律等方面的专家组成。</w:t>
      </w:r>
    </w:p>
    <w:p w14:paraId="2E9140D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1.3 </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工作应遵循公平、公正、科学及择优的原则，并以相同的</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程序和标准对待所有的供应商。</w:t>
      </w:r>
    </w:p>
    <w:p w14:paraId="24AAC28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1.4 </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按照</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规定的</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程序、评</w:t>
      </w:r>
      <w:r>
        <w:rPr>
          <w:rFonts w:hint="eastAsia" w:ascii="仿宋" w:hAnsi="仿宋" w:eastAsia="仿宋" w:cs="仿宋"/>
          <w:b w:val="0"/>
          <w:bCs/>
          <w:color w:val="auto"/>
          <w:sz w:val="24"/>
          <w:szCs w:val="24"/>
          <w:lang w:eastAsia="zh-CN"/>
        </w:rPr>
        <w:t>审</w:t>
      </w:r>
      <w:r>
        <w:rPr>
          <w:rFonts w:hint="eastAsia" w:ascii="仿宋" w:hAnsi="仿宋" w:eastAsia="仿宋" w:cs="仿宋"/>
          <w:b w:val="0"/>
          <w:bCs/>
          <w:color w:val="auto"/>
          <w:sz w:val="24"/>
          <w:szCs w:val="24"/>
        </w:rPr>
        <w:t>方法和标准进行评审，并独立履行下列职责：</w:t>
      </w:r>
    </w:p>
    <w:p w14:paraId="5593570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FF0000"/>
          <w:sz w:val="24"/>
          <w:szCs w:val="24"/>
          <w:lang w:eastAsia="zh-CN"/>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sz w:val="24"/>
          <w:szCs w:val="24"/>
        </w:rPr>
        <w:t>）熟悉和理解</w:t>
      </w:r>
      <w:r>
        <w:rPr>
          <w:rFonts w:hint="eastAsia" w:ascii="仿宋" w:hAnsi="仿宋" w:eastAsia="仿宋" w:cs="仿宋"/>
          <w:b w:val="0"/>
          <w:bCs/>
          <w:color w:val="000000"/>
          <w:sz w:val="24"/>
          <w:szCs w:val="24"/>
          <w:lang w:eastAsia="zh-CN"/>
        </w:rPr>
        <w:t>竞争性磋商文件，确定竞争性磋商文件内容是否违反国家有关强制性规定或者竞争性磋商文件存在歧义、重大缺陷，根据需要书面要求采购人、采购代理机构对竞争性磋商文件作出解释；</w:t>
      </w:r>
    </w:p>
    <w:p w14:paraId="3F5C022C">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）审查供应商响应文件是否满足</w:t>
      </w:r>
      <w:r>
        <w:rPr>
          <w:rFonts w:hint="eastAsia" w:ascii="仿宋" w:hAnsi="仿宋" w:eastAsia="仿宋" w:cs="仿宋"/>
          <w:b w:val="0"/>
          <w:bCs/>
          <w:color w:val="000000"/>
          <w:sz w:val="24"/>
          <w:szCs w:val="24"/>
          <w:lang w:eastAsia="zh-CN"/>
        </w:rPr>
        <w:t>竞争性磋商文件</w:t>
      </w:r>
      <w:r>
        <w:rPr>
          <w:rFonts w:hint="eastAsia" w:ascii="仿宋" w:hAnsi="仿宋" w:eastAsia="仿宋" w:cs="仿宋"/>
          <w:b w:val="0"/>
          <w:bCs/>
          <w:color w:val="000000"/>
          <w:sz w:val="24"/>
          <w:szCs w:val="24"/>
        </w:rPr>
        <w:t>要求，并作出公正评价；</w:t>
      </w:r>
    </w:p>
    <w:p w14:paraId="6896F5DB">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）根据需要要求供应商对响应文件中含义不明确、同类问题表述不一致或者有明显文字和计算错误的内容等作出必要的澄清、说明或者更正；</w:t>
      </w:r>
    </w:p>
    <w:p w14:paraId="032605E2">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sz w:val="24"/>
          <w:szCs w:val="24"/>
        </w:rPr>
        <w:t>）推荐成交供应商，或者受采购人委托确定成交供应商；</w:t>
      </w:r>
    </w:p>
    <w:p w14:paraId="2B99C8E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）起草</w:t>
      </w:r>
      <w:r>
        <w:rPr>
          <w:rFonts w:hint="eastAsia" w:ascii="仿宋" w:hAnsi="仿宋" w:eastAsia="仿宋" w:cs="仿宋"/>
          <w:b w:val="0"/>
          <w:bCs/>
          <w:color w:val="000000"/>
          <w:sz w:val="24"/>
          <w:szCs w:val="24"/>
          <w:lang w:eastAsia="zh-CN"/>
        </w:rPr>
        <w:t>磋商报告</w:t>
      </w:r>
      <w:r>
        <w:rPr>
          <w:rFonts w:hint="eastAsia" w:ascii="仿宋" w:hAnsi="仿宋" w:eastAsia="仿宋" w:cs="仿宋"/>
          <w:b w:val="0"/>
          <w:bCs/>
          <w:color w:val="000000"/>
          <w:sz w:val="24"/>
          <w:szCs w:val="24"/>
        </w:rPr>
        <w:t>并进行签署；</w:t>
      </w:r>
    </w:p>
    <w:p w14:paraId="1ACF5B7C">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6</w:t>
      </w:r>
      <w:r>
        <w:rPr>
          <w:rFonts w:hint="eastAsia" w:ascii="仿宋" w:hAnsi="仿宋" w:eastAsia="仿宋" w:cs="仿宋"/>
          <w:b w:val="0"/>
          <w:bCs/>
          <w:color w:val="000000"/>
          <w:sz w:val="24"/>
          <w:szCs w:val="24"/>
        </w:rPr>
        <w:t>）向采购人</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采购代理机构</w:t>
      </w:r>
      <w:r>
        <w:rPr>
          <w:rFonts w:hint="eastAsia" w:ascii="仿宋" w:hAnsi="仿宋" w:eastAsia="仿宋" w:cs="仿宋"/>
          <w:b w:val="0"/>
          <w:bCs/>
          <w:color w:val="000000"/>
          <w:sz w:val="24"/>
          <w:szCs w:val="24"/>
          <w:lang w:eastAsia="zh-CN"/>
        </w:rPr>
        <w:t>等</w:t>
      </w:r>
      <w:r>
        <w:rPr>
          <w:rFonts w:hint="eastAsia" w:ascii="仿宋" w:hAnsi="仿宋" w:eastAsia="仿宋" w:cs="仿宋"/>
          <w:b w:val="0"/>
          <w:bCs/>
          <w:color w:val="000000"/>
          <w:sz w:val="24"/>
          <w:szCs w:val="24"/>
        </w:rPr>
        <w:t>报告非法干预评审工作的行为；</w:t>
      </w:r>
    </w:p>
    <w:p w14:paraId="6C4F7AB5">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rPr>
        <w:t>）其他职责。</w:t>
      </w:r>
    </w:p>
    <w:p w14:paraId="42FAF9B3">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1.5 </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过程独立、保密。供应商非法干预</w:t>
      </w:r>
      <w:r>
        <w:rPr>
          <w:rFonts w:hint="eastAsia" w:ascii="仿宋" w:hAnsi="仿宋" w:eastAsia="仿宋" w:cs="仿宋"/>
          <w:b w:val="0"/>
          <w:bCs/>
          <w:color w:val="000000"/>
          <w:sz w:val="24"/>
          <w:szCs w:val="24"/>
          <w:lang w:eastAsia="zh-CN"/>
        </w:rPr>
        <w:t>评审</w:t>
      </w:r>
      <w:r>
        <w:rPr>
          <w:rFonts w:hint="eastAsia" w:ascii="仿宋" w:hAnsi="仿宋" w:eastAsia="仿宋" w:cs="仿宋"/>
          <w:b w:val="0"/>
          <w:bCs/>
          <w:color w:val="000000"/>
          <w:sz w:val="24"/>
          <w:szCs w:val="24"/>
        </w:rPr>
        <w:t>过程的，其响应文件作无效处理。</w:t>
      </w:r>
    </w:p>
    <w:p w14:paraId="6F314D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000000"/>
          <w:sz w:val="24"/>
          <w:szCs w:val="24"/>
        </w:rPr>
      </w:pPr>
      <w:r>
        <w:rPr>
          <w:rFonts w:hint="eastAsia" w:ascii="仿宋" w:hAnsi="仿宋" w:eastAsia="仿宋" w:cs="仿宋"/>
          <w:sz w:val="24"/>
          <w:szCs w:val="24"/>
        </w:rPr>
        <w:t>1.6</w:t>
      </w:r>
      <w:r>
        <w:rPr>
          <w:rFonts w:hint="eastAsia" w:ascii="仿宋" w:hAnsi="仿宋" w:eastAsia="仿宋" w:cs="仿宋"/>
          <w:sz w:val="24"/>
          <w:szCs w:val="24"/>
          <w:lang w:eastAsia="zh-CN"/>
        </w:rPr>
        <w:t>磋商小组</w:t>
      </w:r>
      <w:r>
        <w:rPr>
          <w:rFonts w:hint="eastAsia" w:ascii="仿宋" w:hAnsi="仿宋" w:eastAsia="仿宋" w:cs="仿宋"/>
          <w:sz w:val="24"/>
          <w:szCs w:val="24"/>
        </w:rPr>
        <w:t>评价</w:t>
      </w:r>
      <w:r>
        <w:rPr>
          <w:rFonts w:hint="eastAsia" w:ascii="仿宋" w:hAnsi="仿宋" w:eastAsia="仿宋" w:cs="仿宋"/>
          <w:sz w:val="24"/>
          <w:szCs w:val="24"/>
          <w:lang w:eastAsia="zh-CN"/>
        </w:rPr>
        <w:t>响应</w:t>
      </w:r>
      <w:r>
        <w:rPr>
          <w:rFonts w:hint="eastAsia" w:ascii="仿宋" w:hAnsi="仿宋" w:eastAsia="仿宋" w:cs="仿宋"/>
          <w:sz w:val="24"/>
          <w:szCs w:val="24"/>
        </w:rPr>
        <w:t>文件的</w:t>
      </w:r>
      <w:r>
        <w:rPr>
          <w:rFonts w:hint="eastAsia" w:ascii="仿宋" w:hAnsi="仿宋" w:eastAsia="仿宋" w:cs="仿宋"/>
          <w:sz w:val="24"/>
          <w:szCs w:val="24"/>
          <w:lang w:eastAsia="zh-CN"/>
        </w:rPr>
        <w:t>实质</w:t>
      </w:r>
      <w:r>
        <w:rPr>
          <w:rFonts w:hint="eastAsia" w:ascii="仿宋" w:hAnsi="仿宋" w:eastAsia="仿宋" w:cs="仿宋"/>
          <w:sz w:val="24"/>
          <w:szCs w:val="24"/>
        </w:rPr>
        <w:t>性，对于</w:t>
      </w:r>
      <w:r>
        <w:rPr>
          <w:rFonts w:hint="eastAsia" w:ascii="仿宋" w:hAnsi="仿宋" w:eastAsia="仿宋" w:cs="仿宋"/>
          <w:sz w:val="24"/>
          <w:szCs w:val="24"/>
          <w:lang w:eastAsia="zh-CN"/>
        </w:rPr>
        <w:t>供应商</w:t>
      </w:r>
      <w:r>
        <w:rPr>
          <w:rFonts w:hint="eastAsia" w:ascii="仿宋" w:hAnsi="仿宋" w:eastAsia="仿宋" w:cs="仿宋"/>
          <w:sz w:val="24"/>
          <w:szCs w:val="24"/>
        </w:rPr>
        <w:t>而言，除</w:t>
      </w:r>
      <w:r>
        <w:rPr>
          <w:rFonts w:hint="eastAsia" w:ascii="仿宋" w:hAnsi="仿宋" w:eastAsia="仿宋" w:cs="仿宋"/>
          <w:sz w:val="24"/>
          <w:szCs w:val="24"/>
          <w:lang w:eastAsia="zh-CN"/>
        </w:rPr>
        <w:t>磋商小组</w:t>
      </w:r>
      <w:r>
        <w:rPr>
          <w:rFonts w:hint="eastAsia" w:ascii="仿宋" w:hAnsi="仿宋" w:eastAsia="仿宋" w:cs="仿宋"/>
          <w:sz w:val="24"/>
          <w:szCs w:val="24"/>
        </w:rPr>
        <w:t>要求其澄清、说明或者更正而提供的资料外，仅依据</w:t>
      </w:r>
      <w:r>
        <w:rPr>
          <w:rFonts w:hint="eastAsia" w:ascii="仿宋" w:hAnsi="仿宋" w:eastAsia="仿宋" w:cs="仿宋"/>
          <w:sz w:val="24"/>
          <w:szCs w:val="24"/>
          <w:lang w:eastAsia="zh-CN"/>
        </w:rPr>
        <w:t>响应</w:t>
      </w:r>
      <w:r>
        <w:rPr>
          <w:rFonts w:hint="eastAsia" w:ascii="仿宋" w:hAnsi="仿宋" w:eastAsia="仿宋" w:cs="仿宋"/>
          <w:sz w:val="24"/>
          <w:szCs w:val="24"/>
        </w:rPr>
        <w:t>文件本身的内容，不寻求其他外部证据。</w:t>
      </w:r>
    </w:p>
    <w:p w14:paraId="528496A8">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val="0"/>
          <w:color w:val="000000"/>
          <w:sz w:val="30"/>
          <w:szCs w:val="30"/>
        </w:rPr>
      </w:pPr>
      <w:bookmarkStart w:id="148" w:name="_Toc24313"/>
      <w:bookmarkStart w:id="149" w:name="_Toc10522"/>
      <w:bookmarkStart w:id="150" w:name="_Toc2284"/>
      <w:r>
        <w:rPr>
          <w:rFonts w:hint="eastAsia" w:ascii="仿宋" w:hAnsi="仿宋" w:eastAsia="仿宋" w:cs="仿宋"/>
          <w:b/>
          <w:bCs w:val="0"/>
          <w:color w:val="000000"/>
          <w:sz w:val="30"/>
          <w:szCs w:val="30"/>
          <w:lang w:eastAsia="zh-CN"/>
        </w:rPr>
        <w:t>二、</w:t>
      </w:r>
      <w:r>
        <w:rPr>
          <w:rFonts w:hint="eastAsia" w:ascii="仿宋" w:hAnsi="仿宋" w:eastAsia="仿宋" w:cs="仿宋"/>
          <w:b/>
          <w:bCs w:val="0"/>
          <w:color w:val="000000"/>
          <w:sz w:val="30"/>
          <w:szCs w:val="30"/>
        </w:rPr>
        <w:t>评</w:t>
      </w:r>
      <w:r>
        <w:rPr>
          <w:rFonts w:hint="eastAsia" w:ascii="仿宋" w:hAnsi="仿宋" w:eastAsia="仿宋" w:cs="仿宋"/>
          <w:b/>
          <w:bCs w:val="0"/>
          <w:color w:val="000000"/>
          <w:sz w:val="30"/>
          <w:szCs w:val="30"/>
          <w:lang w:eastAsia="zh-CN"/>
        </w:rPr>
        <w:t>审</w:t>
      </w:r>
      <w:r>
        <w:rPr>
          <w:rFonts w:hint="eastAsia" w:ascii="仿宋" w:hAnsi="仿宋" w:eastAsia="仿宋" w:cs="仿宋"/>
          <w:b/>
          <w:bCs w:val="0"/>
          <w:color w:val="000000"/>
          <w:sz w:val="30"/>
          <w:szCs w:val="30"/>
        </w:rPr>
        <w:t>方法</w:t>
      </w:r>
      <w:bookmarkEnd w:id="148"/>
      <w:bookmarkEnd w:id="149"/>
      <w:r>
        <w:rPr>
          <w:rFonts w:hint="eastAsia" w:ascii="仿宋" w:hAnsi="仿宋" w:eastAsia="仿宋" w:cs="仿宋"/>
          <w:b/>
          <w:bCs w:val="0"/>
          <w:color w:val="000000"/>
          <w:sz w:val="30"/>
          <w:szCs w:val="30"/>
          <w:lang w:eastAsia="zh-CN"/>
        </w:rPr>
        <w:t>与评审</w:t>
      </w:r>
      <w:r>
        <w:rPr>
          <w:rFonts w:hint="eastAsia" w:ascii="仿宋" w:hAnsi="仿宋" w:eastAsia="仿宋" w:cs="仿宋"/>
          <w:b/>
          <w:bCs w:val="0"/>
          <w:color w:val="000000"/>
          <w:sz w:val="30"/>
          <w:szCs w:val="30"/>
        </w:rPr>
        <w:t>程序</w:t>
      </w:r>
      <w:bookmarkEnd w:id="150"/>
    </w:p>
    <w:p w14:paraId="002C315B">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outlineLvl w:val="9"/>
        <w:rPr>
          <w:rFonts w:hint="eastAsia" w:ascii="仿宋" w:hAnsi="仿宋" w:eastAsia="仿宋" w:cs="仿宋"/>
          <w:b/>
          <w:bCs w:val="0"/>
          <w:color w:val="000000"/>
          <w:sz w:val="30"/>
          <w:szCs w:val="30"/>
          <w:lang w:eastAsia="zh-CN"/>
        </w:rPr>
      </w:pPr>
    </w:p>
    <w:p w14:paraId="476D1F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FF0000"/>
          <w:sz w:val="24"/>
        </w:rPr>
      </w:pPr>
      <w:r>
        <w:rPr>
          <w:rFonts w:hint="eastAsia" w:ascii="仿宋" w:hAnsi="仿宋" w:eastAsia="仿宋" w:cs="仿宋"/>
          <w:sz w:val="24"/>
        </w:rPr>
        <w:t>本项目评</w:t>
      </w:r>
      <w:r>
        <w:rPr>
          <w:rFonts w:hint="eastAsia" w:ascii="仿宋" w:hAnsi="仿宋" w:eastAsia="仿宋" w:cs="仿宋"/>
          <w:sz w:val="24"/>
          <w:lang w:eastAsia="zh-CN"/>
        </w:rPr>
        <w:t>审</w:t>
      </w:r>
      <w:r>
        <w:rPr>
          <w:rFonts w:hint="eastAsia" w:ascii="仿宋" w:hAnsi="仿宋" w:eastAsia="仿宋" w:cs="仿宋"/>
          <w:sz w:val="24"/>
        </w:rPr>
        <w:t>方法为：</w:t>
      </w:r>
      <w:r>
        <w:rPr>
          <w:rFonts w:hint="eastAsia" w:ascii="仿宋" w:hAnsi="仿宋" w:eastAsia="仿宋" w:cs="仿宋"/>
          <w:sz w:val="24"/>
          <w:lang w:eastAsia="zh-CN"/>
        </w:rPr>
        <w:t>综合评分法</w:t>
      </w:r>
      <w:r>
        <w:rPr>
          <w:rFonts w:hint="eastAsia" w:ascii="仿宋" w:hAnsi="仿宋" w:eastAsia="仿宋" w:cs="仿宋"/>
          <w:sz w:val="24"/>
        </w:rPr>
        <w:t>。</w:t>
      </w:r>
      <w:r>
        <w:rPr>
          <w:rFonts w:hint="eastAsia" w:ascii="仿宋" w:hAnsi="仿宋" w:eastAsia="仿宋" w:cs="仿宋"/>
          <w:sz w:val="24"/>
          <w:lang w:eastAsia="zh-CN"/>
        </w:rPr>
        <w:t>综合评分法</w:t>
      </w:r>
      <w:r>
        <w:rPr>
          <w:rFonts w:hint="eastAsia" w:ascii="仿宋" w:hAnsi="仿宋" w:eastAsia="仿宋" w:cs="仿宋"/>
          <w:snapToGrid w:val="0"/>
          <w:kern w:val="0"/>
          <w:sz w:val="24"/>
          <w:szCs w:val="24"/>
        </w:rPr>
        <w:t>是指</w:t>
      </w:r>
      <w:r>
        <w:rPr>
          <w:rFonts w:hint="eastAsia" w:ascii="仿宋" w:hAnsi="仿宋" w:eastAsia="仿宋" w:cs="仿宋"/>
          <w:snapToGrid w:val="0"/>
          <w:kern w:val="0"/>
          <w:sz w:val="24"/>
          <w:szCs w:val="24"/>
          <w:lang w:eastAsia="zh-CN"/>
        </w:rPr>
        <w:t>响应</w:t>
      </w:r>
      <w:r>
        <w:rPr>
          <w:rFonts w:hint="eastAsia" w:ascii="仿宋" w:hAnsi="仿宋" w:eastAsia="仿宋" w:cs="仿宋"/>
          <w:snapToGrid w:val="0"/>
          <w:kern w:val="0"/>
          <w:sz w:val="24"/>
          <w:szCs w:val="24"/>
        </w:rPr>
        <w:t>文件满足</w:t>
      </w:r>
      <w:r>
        <w:rPr>
          <w:rFonts w:hint="eastAsia" w:ascii="仿宋" w:hAnsi="仿宋" w:eastAsia="仿宋" w:cs="仿宋"/>
          <w:snapToGrid w:val="0"/>
          <w:kern w:val="0"/>
          <w:sz w:val="24"/>
          <w:szCs w:val="24"/>
          <w:lang w:eastAsia="zh-CN"/>
        </w:rPr>
        <w:t>竞争性磋商文件</w:t>
      </w:r>
      <w:r>
        <w:rPr>
          <w:rFonts w:hint="eastAsia" w:ascii="仿宋" w:hAnsi="仿宋" w:eastAsia="仿宋" w:cs="仿宋"/>
          <w:snapToGrid w:val="0"/>
          <w:kern w:val="0"/>
          <w:sz w:val="24"/>
          <w:szCs w:val="24"/>
        </w:rPr>
        <w:t>且按评审因素的量化指标评审得分最高的</w:t>
      </w:r>
      <w:r>
        <w:rPr>
          <w:rFonts w:hint="eastAsia" w:ascii="仿宋" w:hAnsi="仿宋" w:eastAsia="仿宋" w:cs="仿宋"/>
          <w:snapToGrid w:val="0"/>
          <w:kern w:val="0"/>
          <w:sz w:val="24"/>
          <w:szCs w:val="24"/>
          <w:lang w:eastAsia="zh-CN"/>
        </w:rPr>
        <w:t>供应商</w:t>
      </w:r>
      <w:r>
        <w:rPr>
          <w:rFonts w:hint="eastAsia" w:ascii="仿宋" w:hAnsi="仿宋" w:eastAsia="仿宋" w:cs="仿宋"/>
          <w:snapToGrid w:val="0"/>
          <w:kern w:val="0"/>
          <w:sz w:val="24"/>
          <w:szCs w:val="24"/>
        </w:rPr>
        <w:t>为</w:t>
      </w:r>
      <w:r>
        <w:rPr>
          <w:rFonts w:hint="eastAsia" w:ascii="仿宋" w:hAnsi="仿宋" w:eastAsia="仿宋" w:cs="仿宋"/>
          <w:snapToGrid w:val="0"/>
          <w:kern w:val="0"/>
          <w:sz w:val="24"/>
          <w:szCs w:val="24"/>
          <w:lang w:eastAsia="zh-CN"/>
        </w:rPr>
        <w:t>成交候选供应商</w:t>
      </w:r>
      <w:r>
        <w:rPr>
          <w:rFonts w:hint="eastAsia" w:ascii="仿宋" w:hAnsi="仿宋" w:eastAsia="仿宋" w:cs="仿宋"/>
          <w:snapToGrid w:val="0"/>
          <w:kern w:val="0"/>
          <w:sz w:val="24"/>
          <w:szCs w:val="24"/>
        </w:rPr>
        <w:t>的评审方法</w:t>
      </w:r>
      <w:r>
        <w:rPr>
          <w:rFonts w:hint="eastAsia" w:ascii="仿宋" w:hAnsi="仿宋" w:eastAsia="仿宋" w:cs="仿宋"/>
          <w:snapToGrid w:val="0"/>
          <w:kern w:val="0"/>
          <w:sz w:val="24"/>
          <w:szCs w:val="24"/>
          <w:lang w:eastAsia="zh-CN"/>
        </w:rPr>
        <w:t>。</w:t>
      </w:r>
    </w:p>
    <w:p w14:paraId="4D94E93D">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2.1审查</w:t>
      </w:r>
      <w:r>
        <w:rPr>
          <w:rFonts w:hint="eastAsia" w:ascii="仿宋" w:hAnsi="仿宋" w:eastAsia="仿宋" w:cs="仿宋"/>
          <w:b/>
          <w:bCs w:val="0"/>
          <w:color w:val="000000"/>
          <w:sz w:val="24"/>
          <w:szCs w:val="24"/>
          <w:lang w:eastAsia="zh-CN"/>
        </w:rPr>
        <w:t>竞争性磋商文件</w:t>
      </w:r>
      <w:r>
        <w:rPr>
          <w:rFonts w:hint="eastAsia" w:ascii="仿宋" w:hAnsi="仿宋" w:eastAsia="仿宋" w:cs="仿宋"/>
          <w:b/>
          <w:bCs w:val="0"/>
          <w:color w:val="000000"/>
          <w:sz w:val="24"/>
          <w:szCs w:val="24"/>
        </w:rPr>
        <w:t>和停止评审。</w:t>
      </w:r>
    </w:p>
    <w:p w14:paraId="09B1692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2.1.1 </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正式评审前，应当对</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进行熟悉和理解，内容主要包括</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中供应商资格条件要求、采购项目技术、服务和商务要求、</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办法和标准、采购要求以及采购合同主要条款等。</w:t>
      </w:r>
    </w:p>
    <w:p w14:paraId="4BD1858D">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2.1.2 本</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有下列情形之一的，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应当停止评审：</w:t>
      </w:r>
    </w:p>
    <w:p w14:paraId="4729FFF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的规定存在歧义、重大缺陷的；</w:t>
      </w:r>
    </w:p>
    <w:p w14:paraId="6D4ED21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明显以不合理条件对供应商实行差别待遇或者歧视待遇的；</w:t>
      </w:r>
    </w:p>
    <w:p w14:paraId="24D1C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highlight w:val="yellow"/>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规定的评</w:t>
      </w:r>
      <w:r>
        <w:rPr>
          <w:rFonts w:hint="eastAsia" w:ascii="仿宋" w:hAnsi="仿宋" w:eastAsia="仿宋" w:cs="仿宋"/>
          <w:color w:val="auto"/>
          <w:sz w:val="24"/>
          <w:lang w:eastAsia="zh-CN"/>
        </w:rPr>
        <w:t>审</w:t>
      </w:r>
      <w:r>
        <w:rPr>
          <w:rFonts w:hint="eastAsia" w:ascii="仿宋" w:hAnsi="仿宋" w:eastAsia="仿宋" w:cs="仿宋"/>
          <w:color w:val="auto"/>
          <w:sz w:val="24"/>
        </w:rPr>
        <w:t>方法是综合评分法外的</w:t>
      </w:r>
      <w:r>
        <w:rPr>
          <w:rFonts w:hint="eastAsia" w:ascii="仿宋" w:hAnsi="仿宋" w:eastAsia="仿宋" w:cs="仿宋"/>
          <w:color w:val="auto"/>
          <w:sz w:val="24"/>
          <w:lang w:eastAsia="zh-CN"/>
        </w:rPr>
        <w:t>评审</w:t>
      </w:r>
      <w:r>
        <w:rPr>
          <w:rFonts w:hint="eastAsia" w:ascii="仿宋" w:hAnsi="仿宋" w:eastAsia="仿宋" w:cs="仿宋"/>
          <w:color w:val="auto"/>
          <w:sz w:val="24"/>
        </w:rPr>
        <w:t>方法，或者虽然名称为综合评分法</w:t>
      </w:r>
      <w:r>
        <w:rPr>
          <w:rFonts w:hint="eastAsia" w:ascii="仿宋" w:hAnsi="仿宋" w:eastAsia="仿宋" w:cs="仿宋"/>
          <w:color w:val="auto"/>
          <w:sz w:val="24"/>
          <w:lang w:eastAsia="zh-CN"/>
        </w:rPr>
        <w:t>，</w:t>
      </w:r>
      <w:r>
        <w:rPr>
          <w:rFonts w:hint="eastAsia" w:ascii="仿宋" w:hAnsi="仿宋" w:eastAsia="仿宋" w:cs="仿宋"/>
          <w:color w:val="auto"/>
          <w:sz w:val="24"/>
        </w:rPr>
        <w:t>但实际上不符合国家规定；</w:t>
      </w:r>
    </w:p>
    <w:p w14:paraId="244406E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将供应商的资格条件列为评分因素的；</w:t>
      </w:r>
    </w:p>
    <w:p w14:paraId="0E05152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载明的成交原则不合法的；</w:t>
      </w:r>
    </w:p>
    <w:p w14:paraId="548F4803">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有违反国家其他有关强制性规定的情形。</w:t>
      </w:r>
    </w:p>
    <w:p w14:paraId="199C7F6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2.1.3 出现本条2.1.2规定应当停止评审情形的，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应当向采购人书面说明情况。除本条规定的情形外，</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不得以任何方式和理由停止评审。</w:t>
      </w:r>
    </w:p>
    <w:p w14:paraId="2F6E47B3">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2.2资格性审查。</w:t>
      </w:r>
    </w:p>
    <w:p w14:paraId="7600879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2.2.1本项目</w:t>
      </w:r>
      <w:r>
        <w:rPr>
          <w:rFonts w:hint="eastAsia" w:ascii="仿宋" w:hAnsi="仿宋" w:eastAsia="仿宋" w:cs="仿宋"/>
          <w:b w:val="0"/>
          <w:bCs/>
          <w:color w:val="auto"/>
          <w:sz w:val="24"/>
          <w:szCs w:val="24"/>
          <w:lang w:eastAsia="zh-CN"/>
        </w:rPr>
        <w:t>由磋商小组</w:t>
      </w:r>
      <w:r>
        <w:rPr>
          <w:rFonts w:hint="eastAsia" w:ascii="仿宋" w:hAnsi="仿宋" w:eastAsia="仿宋" w:cs="仿宋"/>
          <w:b w:val="0"/>
          <w:bCs/>
          <w:color w:val="auto"/>
          <w:sz w:val="24"/>
          <w:szCs w:val="24"/>
        </w:rPr>
        <w:t>进行资格性检查。</w:t>
      </w:r>
    </w:p>
    <w:p w14:paraId="00D49C32">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2.2.2</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应依据</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的规定，对响应文件是否按照规定要求提供资格性证明材料、是否属于禁止参加</w:t>
      </w:r>
      <w:r>
        <w:rPr>
          <w:rFonts w:hint="eastAsia" w:ascii="仿宋" w:hAnsi="仿宋" w:eastAsia="仿宋" w:cs="仿宋"/>
          <w:b w:val="0"/>
          <w:bCs/>
          <w:color w:val="auto"/>
          <w:sz w:val="24"/>
          <w:szCs w:val="24"/>
          <w:lang w:eastAsia="zh-CN"/>
        </w:rPr>
        <w:t>采购活动</w:t>
      </w:r>
      <w:r>
        <w:rPr>
          <w:rFonts w:hint="eastAsia" w:ascii="仿宋" w:hAnsi="仿宋" w:eastAsia="仿宋" w:cs="仿宋"/>
          <w:b w:val="0"/>
          <w:bCs/>
          <w:color w:val="auto"/>
          <w:sz w:val="24"/>
          <w:szCs w:val="24"/>
        </w:rPr>
        <w:t>的供应商等进行审查，以确定供应商是否具备</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资格。</w:t>
      </w:r>
    </w:p>
    <w:p w14:paraId="38CDDBE9">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2.2.</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资格性审查结束后，</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应当出具资格性审查报告，没有通过资格审查的供应商，</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应当在资格审查报告中说明原因。</w:t>
      </w:r>
    </w:p>
    <w:p w14:paraId="06E688B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2.2.</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应依据</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规定的实质性要求，对符合资格的响应文件进行有效性、完整性和响应程度审查，以确定参加</w:t>
      </w:r>
      <w:r>
        <w:rPr>
          <w:rFonts w:hint="eastAsia" w:ascii="仿宋" w:hAnsi="仿宋" w:eastAsia="仿宋" w:cs="仿宋"/>
          <w:b w:val="0"/>
          <w:bCs/>
          <w:color w:val="auto"/>
          <w:sz w:val="24"/>
          <w:szCs w:val="24"/>
          <w:highlight w:val="none"/>
          <w:lang w:val="en-US" w:eastAsia="zh-CN"/>
        </w:rPr>
        <w:t>磋商</w:t>
      </w:r>
      <w:r>
        <w:rPr>
          <w:rFonts w:hint="eastAsia" w:ascii="仿宋" w:hAnsi="仿宋" w:eastAsia="仿宋" w:cs="仿宋"/>
          <w:b w:val="0"/>
          <w:bCs/>
          <w:color w:val="auto"/>
          <w:sz w:val="24"/>
          <w:szCs w:val="24"/>
        </w:rPr>
        <w:t>的供应商名单。</w:t>
      </w:r>
    </w:p>
    <w:p w14:paraId="49BBF296">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2.2.</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采购人或者采购代理机构宣布未通过资格性审查的供应商名单时，应当告知供应商未通过审查的原因。</w:t>
      </w:r>
    </w:p>
    <w:p w14:paraId="67C900DC">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2.3 通过资格性审查的供应商不足</w:t>
      </w:r>
      <w:r>
        <w:rPr>
          <w:rFonts w:hint="eastAsia" w:ascii="仿宋" w:hAnsi="仿宋" w:eastAsia="仿宋" w:cs="仿宋"/>
          <w:b/>
          <w:bCs w:val="0"/>
          <w:color w:val="auto"/>
          <w:sz w:val="24"/>
          <w:szCs w:val="24"/>
          <w:lang w:val="en-US" w:eastAsia="zh-CN"/>
        </w:rPr>
        <w:t>3</w:t>
      </w:r>
      <w:r>
        <w:rPr>
          <w:rFonts w:hint="eastAsia" w:ascii="仿宋" w:hAnsi="仿宋" w:eastAsia="仿宋" w:cs="仿宋"/>
          <w:b/>
          <w:bCs w:val="0"/>
          <w:color w:val="auto"/>
          <w:sz w:val="24"/>
          <w:szCs w:val="24"/>
        </w:rPr>
        <w:t>家的，终止本次采购活动，并发布终止采购活动公告。</w:t>
      </w:r>
    </w:p>
    <w:p w14:paraId="664C4AB8">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2.4</w:t>
      </w:r>
      <w:r>
        <w:rPr>
          <w:rFonts w:hint="eastAsia" w:ascii="仿宋" w:hAnsi="仿宋" w:eastAsia="仿宋" w:cs="仿宋"/>
          <w:b/>
          <w:bCs/>
          <w:color w:val="auto"/>
          <w:sz w:val="24"/>
          <w:szCs w:val="24"/>
          <w:highlight w:val="none"/>
          <w:lang w:eastAsia="zh-CN"/>
        </w:rPr>
        <w:t>磋商</w:t>
      </w:r>
    </w:p>
    <w:p w14:paraId="45354601">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2.4.1</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所有成员集中与单一供应商分别进行一轮或多轮</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，并给予所有参加</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的供应商平等的</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机会。</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顺序以现场</w:t>
      </w:r>
      <w:r>
        <w:rPr>
          <w:rFonts w:hint="eastAsia" w:ascii="仿宋" w:hAnsi="仿宋" w:eastAsia="仿宋" w:cs="仿宋"/>
          <w:b w:val="0"/>
          <w:color w:val="auto"/>
          <w:sz w:val="24"/>
          <w:szCs w:val="24"/>
          <w:highlight w:val="none"/>
          <w:lang w:eastAsia="zh-CN"/>
        </w:rPr>
        <w:t>签到顺序</w:t>
      </w:r>
      <w:r>
        <w:rPr>
          <w:rFonts w:hint="eastAsia" w:ascii="仿宋" w:hAnsi="仿宋" w:eastAsia="仿宋" w:cs="仿宋"/>
          <w:b w:val="0"/>
          <w:color w:val="auto"/>
          <w:sz w:val="24"/>
          <w:szCs w:val="24"/>
          <w:highlight w:val="none"/>
        </w:rPr>
        <w:t>的方式确定。</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可以根据</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情况调整</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轮次。</w:t>
      </w:r>
    </w:p>
    <w:p w14:paraId="61E76BA7">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2.4.2每轮</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开始前，</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应根据</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的规定，并结合各供应商的响应文件拟定</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内容。</w:t>
      </w:r>
    </w:p>
    <w:p w14:paraId="0191DEB8">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2.4.3在</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可以根据</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和</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情况实质性变动</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的技术、服务要求，但不得变动</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中的其他内容。实质性变动的内容，须经采购人代表书面确认。</w:t>
      </w:r>
    </w:p>
    <w:p w14:paraId="47AD0D9B">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2.4.4对</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作出的实质性变动是</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的有效组成部分，</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应当及时以书面形式同时通知所有参加</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的供应商。</w:t>
      </w:r>
    </w:p>
    <w:p w14:paraId="18FFB348">
      <w:pPr>
        <w:keepNext w:val="0"/>
        <w:keepLines w:val="0"/>
        <w:pageBreakBefore w:val="0"/>
        <w:widowControl w:val="0"/>
        <w:kinsoku/>
        <w:wordWrap/>
        <w:overflowPunct/>
        <w:topLinePunct w:val="0"/>
        <w:bidi w:val="0"/>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2.4.5</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变动的，供应商应当按照</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的变动情况和</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的要求重新提交响应文件，并由其法定代表人/主要负责人/本人或其授权代表签字</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注：供应商为法人的，应当由其法定代表人或者授权代表签字确认；供应商为其他组织的，应当由其主要负责人或者授权代表签字确认。</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过程中，供应商根据</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情况自行决定变更其响应文件的（注：仅针对</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的技术、服务要求，供应商可以自行决定变更其响应文件），</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不得拒绝，并应当给予供应商必要的时间，但是供应商变更其响应文件，应当以有利于满足</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要求为原则，不得变更为不利于满足</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规定，否则，其响应文件作为无效处理。</w:t>
      </w:r>
    </w:p>
    <w:p w14:paraId="2BDE5DAB">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2.4.6</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val="zh-CN"/>
        </w:rPr>
        <w:t>磋商小组对响应文件的有效性、完整性和响应程度进行审查，在审查中发现供应商响应文件属于下列情况之一的，应按照无效响应文件处理：</w:t>
      </w:r>
    </w:p>
    <w:p w14:paraId="6770308D">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（1）响应文件正副本数量不足的；</w:t>
      </w:r>
    </w:p>
    <w:p w14:paraId="2F87151F">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）响应文件组成明显不符合竞争性磋商文件的规定要求，影响磋商小组评判的；</w:t>
      </w:r>
    </w:p>
    <w:p w14:paraId="567723A5">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）响应文件的语言、计量单位、知识产权、响应有效期等不符合竞争性磋商文件的规定，影响磋商小组评判的；</w:t>
      </w:r>
    </w:p>
    <w:p w14:paraId="6AE77217">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（4）经最终磋商后，供应商的响应文件仍不能完全响应竞争性磋商文件的实质性要求的；</w:t>
      </w:r>
    </w:p>
    <w:p w14:paraId="2934CA8B">
      <w:pPr>
        <w:keepNext w:val="0"/>
        <w:keepLines w:val="0"/>
        <w:pageBreakBefore w:val="0"/>
        <w:widowControl w:val="0"/>
        <w:kinsoku/>
        <w:wordWrap/>
        <w:overflowPunct/>
        <w:topLinePunct w:val="0"/>
        <w:bidi w:val="0"/>
        <w:spacing w:line="360" w:lineRule="auto"/>
        <w:ind w:firstLine="600" w:firstLineChars="25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 xml:space="preserve"> 未载明或者载明的采购项目履约时间、方式、数量及其他采购合同实质性内容与本</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要求不一致，且采购单位无法接受的。</w:t>
      </w:r>
    </w:p>
    <w:p w14:paraId="0E231813">
      <w:pPr>
        <w:keepNext w:val="0"/>
        <w:keepLines w:val="0"/>
        <w:pageBreakBefore w:val="0"/>
        <w:widowControl w:val="0"/>
        <w:kinsoku/>
        <w:wordWrap/>
        <w:overflowPunct/>
        <w:topLinePunct w:val="0"/>
        <w:bidi w:val="0"/>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中无效响应情形的。</w:t>
      </w:r>
    </w:p>
    <w:p w14:paraId="460A314D">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但磋商小组对响应文件签署、盖章等进行审查过程中，有下列情形的，磋商小组应当评定为不影响整个响应文件有效性和采购活动公平竞争，并通过响应文件的有效性审查：</w:t>
      </w:r>
    </w:p>
    <w:p w14:paraId="5DA7B990">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）响应文件正副本数量齐全，只是未按照竞争性磋商文件要求进行分装或者统装的；</w:t>
      </w:r>
    </w:p>
    <w:p w14:paraId="7547ABAD">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）响应文件存在个别地方（总数不能超过2个）没有法定代表人/单位负责人签字，但有法定代表人/单位负责人的私人印章或者有效授权代理人签字的；</w:t>
      </w:r>
    </w:p>
    <w:p w14:paraId="33EE9331">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）响应文件除竞争性磋商文件明确要求加盖单位（法人）公章的以外，其他地方以相关专用章加盖的；</w:t>
      </w:r>
    </w:p>
    <w:p w14:paraId="5B24FDE9">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）以骑缝章的形式代替响应文件内容逐页盖章的（但是骑缝章模糊不清，印章名称无法辨认的除外）。</w:t>
      </w:r>
    </w:p>
    <w:p w14:paraId="001B8776">
      <w:pPr>
        <w:pStyle w:val="10"/>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lang w:val="zh-CN"/>
        </w:rPr>
        <w:t>对所有响应文件的有效性、完整性和响应程度进行审查</w:t>
      </w:r>
      <w:r>
        <w:rPr>
          <w:rFonts w:hint="eastAsia" w:ascii="仿宋" w:hAnsi="仿宋" w:eastAsia="仿宋" w:cs="仿宋"/>
          <w:color w:val="auto"/>
          <w:sz w:val="24"/>
          <w:szCs w:val="24"/>
          <w:highlight w:val="none"/>
        </w:rPr>
        <w:t>后，向采购</w:t>
      </w:r>
      <w:r>
        <w:rPr>
          <w:rFonts w:hint="eastAsia" w:ascii="仿宋" w:hAnsi="仿宋" w:eastAsia="仿宋" w:cs="仿宋"/>
          <w:color w:val="auto"/>
          <w:sz w:val="24"/>
          <w:szCs w:val="24"/>
          <w:highlight w:val="none"/>
          <w:lang w:val="zh-CN"/>
        </w:rPr>
        <w:t>代理机构</w:t>
      </w:r>
      <w:r>
        <w:rPr>
          <w:rFonts w:hint="eastAsia" w:ascii="仿宋" w:hAnsi="仿宋" w:eastAsia="仿宋" w:cs="仿宋"/>
          <w:color w:val="auto"/>
          <w:sz w:val="24"/>
          <w:szCs w:val="24"/>
          <w:highlight w:val="none"/>
        </w:rPr>
        <w:t>出具</w:t>
      </w:r>
      <w:r>
        <w:rPr>
          <w:rFonts w:hint="eastAsia" w:ascii="仿宋" w:hAnsi="仿宋" w:eastAsia="仿宋" w:cs="仿宋"/>
          <w:color w:val="auto"/>
          <w:sz w:val="24"/>
          <w:szCs w:val="24"/>
          <w:highlight w:val="none"/>
          <w:lang w:val="zh-CN"/>
        </w:rPr>
        <w:t>有效性、完整性和响应程度</w:t>
      </w:r>
      <w:r>
        <w:rPr>
          <w:rFonts w:hint="eastAsia" w:ascii="仿宋" w:hAnsi="仿宋" w:eastAsia="仿宋" w:cs="仿宋"/>
          <w:color w:val="auto"/>
          <w:sz w:val="24"/>
          <w:szCs w:val="24"/>
          <w:highlight w:val="none"/>
        </w:rPr>
        <w:t>审查报告，确定继续</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的供应商名单。没有通过</w:t>
      </w:r>
      <w:r>
        <w:rPr>
          <w:rFonts w:hint="eastAsia" w:ascii="仿宋" w:hAnsi="仿宋" w:eastAsia="仿宋" w:cs="仿宋"/>
          <w:color w:val="auto"/>
          <w:sz w:val="24"/>
          <w:szCs w:val="24"/>
          <w:highlight w:val="none"/>
          <w:lang w:val="zh-CN"/>
        </w:rPr>
        <w:t>有效性、完整性和响应程度</w:t>
      </w:r>
      <w:r>
        <w:rPr>
          <w:rFonts w:hint="eastAsia" w:ascii="仿宋" w:hAnsi="仿宋" w:eastAsia="仿宋" w:cs="仿宋"/>
          <w:color w:val="auto"/>
          <w:sz w:val="24"/>
          <w:szCs w:val="24"/>
          <w:highlight w:val="none"/>
        </w:rPr>
        <w:t>审查的供应商，</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val="zh-CN"/>
        </w:rPr>
        <w:t>有效性、完整性和响应程度</w:t>
      </w:r>
      <w:r>
        <w:rPr>
          <w:rFonts w:hint="eastAsia" w:ascii="仿宋" w:hAnsi="仿宋" w:eastAsia="仿宋" w:cs="仿宋"/>
          <w:color w:val="auto"/>
          <w:sz w:val="24"/>
          <w:szCs w:val="24"/>
          <w:highlight w:val="none"/>
        </w:rPr>
        <w:t>审查报告中说明原因。</w:t>
      </w:r>
    </w:p>
    <w:p w14:paraId="77BFBC9F">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2.4.7</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的任何一方不得透露与</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有关的其他供应商的技术资料、价格和其他信息。</w:t>
      </w:r>
    </w:p>
    <w:p w14:paraId="163A9D4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2.4.8</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过程中，</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发现或者知晓供应商存在违法、违纪行为的，</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应当将该供应商淘汰，不允许其提交最后报价。</w:t>
      </w:r>
    </w:p>
    <w:p w14:paraId="5D8A424E">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cs="仿宋"/>
          <w:b/>
          <w:bCs w:val="0"/>
          <w:color w:val="auto"/>
          <w:sz w:val="24"/>
          <w:szCs w:val="24"/>
        </w:rPr>
      </w:pPr>
      <w:r>
        <w:rPr>
          <w:rFonts w:hint="eastAsia" w:ascii="仿宋" w:hAnsi="仿宋" w:eastAsia="仿宋" w:cs="仿宋"/>
          <w:b w:val="0"/>
          <w:color w:val="auto"/>
          <w:sz w:val="24"/>
          <w:szCs w:val="24"/>
          <w:highlight w:val="none"/>
        </w:rPr>
        <w:t>2.4.9</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完成后，</w:t>
      </w:r>
      <w:r>
        <w:rPr>
          <w:rFonts w:hint="eastAsia" w:ascii="仿宋" w:hAnsi="仿宋" w:eastAsia="仿宋" w:cs="仿宋"/>
          <w:b w:val="0"/>
          <w:color w:val="auto"/>
          <w:sz w:val="24"/>
          <w:szCs w:val="24"/>
          <w:highlight w:val="none"/>
          <w:lang w:eastAsia="zh-CN"/>
        </w:rPr>
        <w:t>磋商小组</w:t>
      </w:r>
      <w:r>
        <w:rPr>
          <w:rFonts w:hint="eastAsia" w:ascii="仿宋" w:hAnsi="仿宋" w:eastAsia="仿宋" w:cs="仿宋"/>
          <w:b w:val="0"/>
          <w:color w:val="auto"/>
          <w:sz w:val="24"/>
          <w:szCs w:val="24"/>
          <w:highlight w:val="none"/>
        </w:rPr>
        <w:t>应出具</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情况记录表，</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情况记录表需包含</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内容、</w:t>
      </w:r>
      <w:r>
        <w:rPr>
          <w:rFonts w:hint="eastAsia" w:ascii="仿宋" w:hAnsi="仿宋" w:eastAsia="仿宋" w:cs="仿宋"/>
          <w:b w:val="0"/>
          <w:color w:val="auto"/>
          <w:sz w:val="24"/>
          <w:szCs w:val="24"/>
          <w:highlight w:val="none"/>
          <w:lang w:eastAsia="zh-CN"/>
        </w:rPr>
        <w:t>磋商</w:t>
      </w:r>
      <w:r>
        <w:rPr>
          <w:rFonts w:hint="eastAsia" w:ascii="仿宋" w:hAnsi="仿宋" w:eastAsia="仿宋" w:cs="仿宋"/>
          <w:b w:val="0"/>
          <w:color w:val="auto"/>
          <w:sz w:val="24"/>
          <w:szCs w:val="24"/>
          <w:highlight w:val="none"/>
        </w:rPr>
        <w:t>意见、实质性变动内容等。</w:t>
      </w:r>
    </w:p>
    <w:p w14:paraId="25C1E9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2.5报价。</w:t>
      </w:r>
    </w:p>
    <w:p w14:paraId="2E884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rPr>
        <w:t>2.5.1报价超过</w:t>
      </w:r>
      <w:r>
        <w:rPr>
          <w:rFonts w:hint="eastAsia" w:ascii="仿宋" w:hAnsi="仿宋" w:eastAsia="仿宋" w:cs="仿宋"/>
          <w:color w:val="auto"/>
          <w:sz w:val="24"/>
          <w:highlight w:val="none"/>
          <w:lang w:eastAsia="zh-CN"/>
        </w:rPr>
        <w:t>竞争性磋商文件</w:t>
      </w:r>
      <w:r>
        <w:rPr>
          <w:rFonts w:hint="eastAsia" w:ascii="仿宋" w:hAnsi="仿宋" w:eastAsia="仿宋" w:cs="仿宋"/>
          <w:color w:val="auto"/>
          <w:sz w:val="24"/>
          <w:highlight w:val="none"/>
        </w:rPr>
        <w:t>规定的采购预算（或最高限价）或者相关报价不符合</w:t>
      </w:r>
      <w:r>
        <w:rPr>
          <w:rFonts w:hint="eastAsia" w:ascii="仿宋" w:hAnsi="仿宋" w:eastAsia="仿宋" w:cs="仿宋"/>
          <w:color w:val="auto"/>
          <w:sz w:val="24"/>
          <w:highlight w:val="none"/>
          <w:lang w:eastAsia="zh-CN"/>
        </w:rPr>
        <w:t>竞争性磋商文件其他</w:t>
      </w:r>
      <w:r>
        <w:rPr>
          <w:rFonts w:hint="eastAsia" w:ascii="仿宋" w:hAnsi="仿宋" w:eastAsia="仿宋" w:cs="仿宋"/>
          <w:color w:val="auto"/>
          <w:sz w:val="24"/>
          <w:highlight w:val="none"/>
        </w:rPr>
        <w:t>报价规定的，应按照无效响应文件处理。</w:t>
      </w:r>
    </w:p>
    <w:p w14:paraId="793CA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能够详细列明采购标的的技术、服务要求的，</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结束后，</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应当要求所有实质性响应的供应商在规定时间内提交最后报价，提交最后报价的供应商不得少于</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家。或</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不能详细列明采购标的的技术、服务要求，需经</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由供应商提供最终设计方案或解决方案的，</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结束后，</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应当按照少数服从多数的原则投票推荐</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家以上供应商的设计方案或者解决方案，并要求其在规定时间内提交最后报价。</w:t>
      </w:r>
    </w:p>
    <w:p w14:paraId="37E58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 w:val="24"/>
          <w:szCs w:val="24"/>
          <w:highlight w:val="none"/>
        </w:rPr>
        <w:t>2.5.</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结束后，</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应当要求所有实质性响应的供应商在规定时间内提交最后报价。两轮（若有）以上报价的，供应商在未提高响应文件中承诺的产品及其服务质量的情况下，其最后报价不得</w:t>
      </w:r>
      <w:r>
        <w:rPr>
          <w:rFonts w:hint="eastAsia" w:ascii="仿宋" w:hAnsi="仿宋" w:eastAsia="仿宋" w:cs="仿宋"/>
          <w:b w:val="0"/>
          <w:bCs/>
          <w:color w:val="auto"/>
          <w:sz w:val="24"/>
          <w:szCs w:val="24"/>
          <w:highlight w:val="none"/>
          <w:lang w:eastAsia="zh-CN"/>
        </w:rPr>
        <w:t>高于</w:t>
      </w:r>
      <w:r>
        <w:rPr>
          <w:rFonts w:hint="eastAsia" w:ascii="仿宋" w:hAnsi="仿宋" w:eastAsia="仿宋" w:cs="仿宋"/>
          <w:b w:val="0"/>
          <w:bCs/>
          <w:color w:val="auto"/>
          <w:sz w:val="24"/>
          <w:szCs w:val="24"/>
          <w:highlight w:val="none"/>
        </w:rPr>
        <w:t>该项目之前的报价，否则，</w:t>
      </w:r>
      <w:r>
        <w:rPr>
          <w:rFonts w:hint="eastAsia" w:ascii="仿宋" w:hAnsi="仿宋" w:eastAsia="仿宋" w:cs="仿宋"/>
          <w:b w:val="0"/>
          <w:bCs/>
          <w:color w:val="auto"/>
          <w:sz w:val="24"/>
          <w:szCs w:val="24"/>
          <w:highlight w:val="none"/>
          <w:lang w:eastAsia="zh-CN"/>
        </w:rPr>
        <w:t>磋商小组</w:t>
      </w:r>
      <w:r>
        <w:rPr>
          <w:rFonts w:hint="eastAsia" w:ascii="仿宋" w:hAnsi="仿宋" w:eastAsia="仿宋" w:cs="仿宋"/>
          <w:b w:val="0"/>
          <w:bCs/>
          <w:color w:val="auto"/>
          <w:sz w:val="24"/>
          <w:szCs w:val="24"/>
          <w:highlight w:val="none"/>
        </w:rPr>
        <w:t>应当对其响应文件按无效处理，不允许进入综合评分，并书面告知供应商，说明理由。</w:t>
      </w:r>
      <w:r>
        <w:rPr>
          <w:rFonts w:hint="eastAsia" w:ascii="仿宋" w:hAnsi="仿宋" w:eastAsia="仿宋" w:cs="仿宋"/>
          <w:color w:val="auto"/>
          <w:sz w:val="24"/>
          <w:highlight w:val="none"/>
          <w:lang w:val="zh-CN"/>
        </w:rPr>
        <w:t>磋商小组认为供应商最后报价明显低于成本价，在磋商小组发出质询函后供应商未能提供合理的成本分析和价格构成的或对质函询的解释未被磋商小组采信的，应按照无效响应文件处理。</w:t>
      </w:r>
    </w:p>
    <w:p w14:paraId="4D8B7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供应商最后报价应当由法定代表人/主要负责人/本人或其授权代表签字确认</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w:t>
      </w:r>
      <w:r>
        <w:rPr>
          <w:rFonts w:hint="eastAsia" w:ascii="仿宋" w:hAnsi="仿宋" w:eastAsia="仿宋" w:cs="仿宋"/>
          <w:b w:val="0"/>
          <w:bCs/>
          <w:color w:val="auto"/>
          <w:sz w:val="24"/>
          <w:szCs w:val="24"/>
          <w:highlight w:val="none"/>
        </w:rPr>
        <w:t>最后报价是供应商响应文件的有效组成部分。</w:t>
      </w:r>
    </w:p>
    <w:p w14:paraId="37A42839">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color w:val="auto"/>
          <w:sz w:val="24"/>
        </w:rPr>
      </w:pPr>
      <w:r>
        <w:rPr>
          <w:rFonts w:hint="eastAsia" w:ascii="仿宋" w:hAnsi="仿宋" w:eastAsia="仿宋" w:cs="仿宋"/>
          <w:color w:val="auto"/>
          <w:sz w:val="24"/>
        </w:rPr>
        <w:t>2.5.5报价如果出现下列不一致的，可按以下原则进行修改：</w:t>
      </w:r>
    </w:p>
    <w:p w14:paraId="79EB898D">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kern w:val="0"/>
          <w:sz w:val="24"/>
        </w:rPr>
        <w:t>大写金额和小写金额不一致的，以大写金额为准</w:t>
      </w:r>
      <w:r>
        <w:rPr>
          <w:rFonts w:hint="eastAsia" w:ascii="仿宋" w:hAnsi="仿宋" w:eastAsia="仿宋" w:cs="仿宋"/>
          <w:color w:val="auto"/>
          <w:sz w:val="24"/>
        </w:rPr>
        <w:t>，但大写金额文字存在错误的，应当先对大写金额的文字错误进行澄清、说明或者更正，再行修正。</w:t>
      </w:r>
    </w:p>
    <w:p w14:paraId="5B2CCA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color w:val="auto"/>
          <w:sz w:val="24"/>
        </w:rPr>
      </w:pPr>
      <w:r>
        <w:rPr>
          <w:rFonts w:hint="eastAsia" w:ascii="仿宋" w:hAnsi="仿宋" w:eastAsia="仿宋" w:cs="仿宋"/>
          <w:color w:val="auto"/>
          <w:sz w:val="24"/>
        </w:rPr>
        <w:t>（二）</w:t>
      </w:r>
      <w:r>
        <w:rPr>
          <w:rFonts w:hint="eastAsia" w:ascii="仿宋" w:hAnsi="仿宋" w:eastAsia="仿宋" w:cs="仿宋"/>
          <w:color w:val="auto"/>
          <w:kern w:val="0"/>
          <w:sz w:val="24"/>
        </w:rPr>
        <w:t>总价金额与按单价汇总金额不一致的，以单价金额计算结果为准，</w:t>
      </w:r>
      <w:r>
        <w:rPr>
          <w:rFonts w:hint="eastAsia" w:ascii="仿宋" w:hAnsi="仿宋" w:eastAsia="仿宋" w:cs="仿宋"/>
          <w:color w:val="auto"/>
          <w:sz w:val="24"/>
        </w:rPr>
        <w:t>但</w:t>
      </w:r>
      <w:r>
        <w:rPr>
          <w:rFonts w:hint="eastAsia" w:ascii="仿宋" w:hAnsi="仿宋" w:eastAsia="仿宋" w:cs="仿宋"/>
          <w:color w:val="auto"/>
          <w:kern w:val="0"/>
          <w:sz w:val="24"/>
        </w:rPr>
        <w:t>单价或者单价汇总金额存在数字或者</w:t>
      </w:r>
      <w:r>
        <w:rPr>
          <w:rFonts w:hint="eastAsia" w:ascii="仿宋" w:hAnsi="仿宋" w:eastAsia="仿宋" w:cs="仿宋"/>
          <w:color w:val="auto"/>
          <w:sz w:val="24"/>
        </w:rPr>
        <w:t>文字错误的，应当先对</w:t>
      </w:r>
      <w:r>
        <w:rPr>
          <w:rFonts w:hint="eastAsia" w:ascii="仿宋" w:hAnsi="仿宋" w:eastAsia="仿宋" w:cs="仿宋"/>
          <w:color w:val="auto"/>
          <w:kern w:val="0"/>
          <w:sz w:val="24"/>
        </w:rPr>
        <w:t>数字或者</w:t>
      </w:r>
      <w:r>
        <w:rPr>
          <w:rFonts w:hint="eastAsia" w:ascii="仿宋" w:hAnsi="仿宋" w:eastAsia="仿宋" w:cs="仿宋"/>
          <w:color w:val="auto"/>
          <w:sz w:val="24"/>
        </w:rPr>
        <w:t>文字错误进行澄清、说明或者更正，再行修正。</w:t>
      </w:r>
    </w:p>
    <w:p w14:paraId="26A766B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color w:val="auto"/>
          <w:sz w:val="24"/>
        </w:rPr>
      </w:pPr>
      <w:r>
        <w:rPr>
          <w:rFonts w:hint="eastAsia" w:ascii="仿宋" w:hAnsi="仿宋" w:eastAsia="仿宋" w:cs="仿宋"/>
          <w:color w:val="auto"/>
          <w:sz w:val="24"/>
        </w:rPr>
        <w:t>（三）单价金额小数点</w:t>
      </w:r>
      <w:r>
        <w:rPr>
          <w:rFonts w:hint="eastAsia" w:ascii="仿宋" w:hAnsi="仿宋" w:eastAsia="仿宋" w:cs="仿宋"/>
          <w:color w:val="auto"/>
          <w:kern w:val="0"/>
          <w:sz w:val="24"/>
        </w:rPr>
        <w:t>或者百分比有明显错位的</w:t>
      </w:r>
      <w:r>
        <w:rPr>
          <w:rFonts w:hint="eastAsia" w:ascii="仿宋" w:hAnsi="仿宋" w:eastAsia="仿宋" w:cs="仿宋"/>
          <w:color w:val="auto"/>
          <w:sz w:val="24"/>
        </w:rPr>
        <w:t>，以总价为准，修正单价。</w:t>
      </w:r>
    </w:p>
    <w:p w14:paraId="51D35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49F8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rPr>
      </w:pPr>
      <w:r>
        <w:rPr>
          <w:rFonts w:hint="eastAsia" w:ascii="仿宋" w:hAnsi="仿宋" w:eastAsia="仿宋" w:cs="仿宋"/>
          <w:color w:val="auto"/>
          <w:sz w:val="24"/>
        </w:rPr>
        <w:t>不得未经澄清、说明或者更正，直接将供应商响应文件作为无效处理。对不同文字文本响应文件的解释发生异议的，以中文文本为准。</w:t>
      </w:r>
    </w:p>
    <w:p w14:paraId="34096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2.6比较与评价。</w:t>
      </w:r>
      <w:r>
        <w:rPr>
          <w:rFonts w:hint="eastAsia" w:ascii="仿宋" w:hAnsi="仿宋" w:eastAsia="仿宋" w:cs="仿宋"/>
          <w:b w:val="0"/>
          <w:bCs/>
          <w:color w:val="auto"/>
          <w:sz w:val="24"/>
          <w:szCs w:val="24"/>
        </w:rPr>
        <w:t>由</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采用综合评分法对提交最后报价的供应商的响应文件和最后报价进行综合评分，具体要求详见本章综合评分部分。</w:t>
      </w:r>
    </w:p>
    <w:p w14:paraId="6C3C59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rPr>
        <w:t>2.7推荐成交候选供应商。</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应当根据综合评分情况，按照评审得分由高到低顺序推荐</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家以上成交候选供应商，并编写</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。评审得分相同的，按照最后报价由低到高的顺序推荐。评审得分且最后报价相同的，按照技术指标优劣顺序推荐。评审得分且最后报价且技术指标分项得分均相同的，成交候选供应商并列</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若成交第一候选人并列</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由采购人自主采取公平择优的方式选择成交供应商</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w:t>
      </w:r>
    </w:p>
    <w:p w14:paraId="58E871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auto"/>
        </w:rPr>
      </w:pPr>
      <w:r>
        <w:rPr>
          <w:rFonts w:hint="eastAsia" w:ascii="仿宋" w:hAnsi="仿宋" w:eastAsia="仿宋" w:cs="仿宋"/>
          <w:b/>
          <w:bCs w:val="0"/>
          <w:color w:val="auto"/>
          <w:sz w:val="24"/>
          <w:szCs w:val="24"/>
        </w:rPr>
        <w:t>2.8</w:t>
      </w:r>
      <w:r>
        <w:rPr>
          <w:rFonts w:hint="eastAsia" w:ascii="仿宋" w:hAnsi="仿宋" w:eastAsia="仿宋" w:cs="仿宋"/>
          <w:b/>
          <w:bCs w:val="0"/>
          <w:color w:val="auto"/>
          <w:sz w:val="24"/>
          <w:szCs w:val="24"/>
          <w:lang w:eastAsia="zh-CN"/>
        </w:rPr>
        <w:t>磋商小组</w:t>
      </w:r>
      <w:r>
        <w:rPr>
          <w:rFonts w:hint="eastAsia" w:ascii="仿宋" w:hAnsi="仿宋" w:eastAsia="仿宋" w:cs="仿宋"/>
          <w:b/>
          <w:bCs w:val="0"/>
          <w:color w:val="auto"/>
          <w:sz w:val="24"/>
          <w:szCs w:val="24"/>
        </w:rPr>
        <w:t>复核。</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评分汇总结束后，</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应当进行评审复核，对拟推荐为成交候选供应商的、报价最低的、供应商资格审查未通过的、供应商响应文件</w:t>
      </w:r>
      <w:r>
        <w:rPr>
          <w:rFonts w:hint="eastAsia" w:ascii="仿宋" w:hAnsi="仿宋" w:eastAsia="仿宋" w:cs="仿宋"/>
          <w:b w:val="0"/>
          <w:bCs/>
          <w:color w:val="auto"/>
          <w:sz w:val="24"/>
          <w:szCs w:val="24"/>
          <w:lang w:eastAsia="zh-CN"/>
        </w:rPr>
        <w:t>作</w:t>
      </w:r>
      <w:r>
        <w:rPr>
          <w:rFonts w:hint="eastAsia" w:ascii="仿宋" w:hAnsi="仿宋" w:eastAsia="仿宋" w:cs="仿宋"/>
          <w:b w:val="0"/>
          <w:bCs/>
          <w:color w:val="auto"/>
          <w:sz w:val="24"/>
          <w:szCs w:val="24"/>
        </w:rPr>
        <w:t>无效处理的重点复核。</w:t>
      </w:r>
    </w:p>
    <w:p w14:paraId="0A5DEE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rPr>
        <w:t>2.9采购组织单位现场复核评审结果。</w:t>
      </w:r>
    </w:p>
    <w:p w14:paraId="2BB30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2.9.1评审结果汇总完成后，</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拟出具</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前，采购代理机构应当组织2名以上的本单位工作人员，在采购现场监督人员的监督之下，依据</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对评审结果进行复核，出具复核报告，存在下列情形之一的，采购人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采购代理机构应当根据情况书面建议</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现场修改评审结果：</w:t>
      </w:r>
    </w:p>
    <w:p w14:paraId="3E21DD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（1）资格性审查认定错误的；</w:t>
      </w:r>
    </w:p>
    <w:p w14:paraId="59FF4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（2）分值汇总计算错误的；</w:t>
      </w:r>
    </w:p>
    <w:p w14:paraId="7403A4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（3）分项评分超出评分标准范围的；</w:t>
      </w:r>
    </w:p>
    <w:p w14:paraId="4141E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（4）客观评分不一致的。</w:t>
      </w:r>
    </w:p>
    <w:p w14:paraId="6324B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存在本条上述情形的，由</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自主决定是否采纳采购代理机构的书面建议，并承担独立评审责任。</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采纳采购代理机构书面建议的，应当按照规定现场修改评审结果或者重新评审，并在</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中详细记载有关事宜；不采纳采购代理机构书面建议的，应当书面说明理由。采购代理机构书面建议未被</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采纳的，应当</w:t>
      </w:r>
      <w:r>
        <w:rPr>
          <w:rFonts w:hint="eastAsia" w:ascii="仿宋" w:hAnsi="仿宋" w:eastAsia="仿宋" w:cs="仿宋"/>
          <w:b w:val="0"/>
          <w:bCs/>
          <w:color w:val="auto"/>
          <w:sz w:val="24"/>
          <w:szCs w:val="24"/>
          <w:lang w:eastAsia="zh-CN"/>
        </w:rPr>
        <w:t>按照</w:t>
      </w:r>
      <w:r>
        <w:rPr>
          <w:rFonts w:hint="eastAsia" w:ascii="仿宋" w:hAnsi="仿宋" w:eastAsia="仿宋" w:cs="仿宋"/>
          <w:b w:val="0"/>
          <w:bCs/>
          <w:color w:val="auto"/>
          <w:sz w:val="24"/>
          <w:szCs w:val="24"/>
        </w:rPr>
        <w:t>规定程序要求继续组织实施采购活动，不得擅自中止采购活动。采购代理机构认为</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评审结果不合法的，应当书面报告采购项目</w:t>
      </w:r>
      <w:r>
        <w:rPr>
          <w:rFonts w:hint="eastAsia" w:ascii="仿宋" w:hAnsi="仿宋" w:eastAsia="仿宋" w:cs="仿宋"/>
          <w:b w:val="0"/>
          <w:bCs/>
          <w:color w:val="auto"/>
          <w:sz w:val="24"/>
          <w:szCs w:val="24"/>
          <w:lang w:eastAsia="zh-CN"/>
        </w:rPr>
        <w:t>监督</w:t>
      </w:r>
      <w:r>
        <w:rPr>
          <w:rFonts w:hint="eastAsia" w:ascii="仿宋" w:hAnsi="仿宋" w:eastAsia="仿宋" w:cs="仿宋"/>
          <w:b w:val="0"/>
          <w:bCs/>
          <w:color w:val="auto"/>
          <w:sz w:val="24"/>
          <w:szCs w:val="24"/>
        </w:rPr>
        <w:t>部门。</w:t>
      </w:r>
    </w:p>
    <w:p w14:paraId="0F85B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采购代理机构复核过程中，</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成员不得离开评审现场。</w:t>
      </w:r>
    </w:p>
    <w:p w14:paraId="18E32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2.9.2有下列情形之一的，不得现场修改评审结果：</w:t>
      </w:r>
    </w:p>
    <w:p w14:paraId="14DC8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已经出具</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并且离开评审现场的；</w:t>
      </w:r>
    </w:p>
    <w:p w14:paraId="13AFF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（2）采购代理机构现场复核时，复核工作人员数量不足的；</w:t>
      </w:r>
    </w:p>
    <w:p w14:paraId="4F90A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（3）采购代理机构现场复核时，没有采购监督人员现场监督的；</w:t>
      </w:r>
    </w:p>
    <w:p w14:paraId="6C260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（4）采购代理机构现场复核内容超出规定范围的；</w:t>
      </w:r>
    </w:p>
    <w:p w14:paraId="345CE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（5）采购代理机构未提供书面建议的。</w:t>
      </w:r>
    </w:p>
    <w:p w14:paraId="5AB96C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2.10编写</w:t>
      </w:r>
      <w:r>
        <w:rPr>
          <w:rFonts w:hint="eastAsia" w:ascii="仿宋" w:hAnsi="仿宋" w:eastAsia="仿宋" w:cs="仿宋"/>
          <w:b/>
          <w:bCs w:val="0"/>
          <w:color w:val="auto"/>
          <w:sz w:val="24"/>
          <w:szCs w:val="24"/>
          <w:lang w:eastAsia="zh-CN"/>
        </w:rPr>
        <w:t>磋商报告</w:t>
      </w:r>
      <w:r>
        <w:rPr>
          <w:rFonts w:hint="eastAsia" w:ascii="仿宋" w:hAnsi="仿宋" w:eastAsia="仿宋" w:cs="仿宋"/>
          <w:b/>
          <w:bCs w:val="0"/>
          <w:color w:val="auto"/>
          <w:sz w:val="24"/>
          <w:szCs w:val="24"/>
        </w:rPr>
        <w:t>。</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推荐成交候选供应商后，应向采购人</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采购代理机构出具</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应当包括以下主要内容：</w:t>
      </w:r>
    </w:p>
    <w:p w14:paraId="563E2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（1）邀请供应商参加采购活动的具体方式和相关情况，以及参加采购活动的供应商名单；</w:t>
      </w:r>
    </w:p>
    <w:p w14:paraId="5ADCD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（2）评审日期和地点，</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成员名单；</w:t>
      </w:r>
    </w:p>
    <w:p w14:paraId="625F6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）评审情况记录和说明，包括对供应商的资格审查情况、供应商响应文件审查情况、</w:t>
      </w:r>
      <w:r>
        <w:rPr>
          <w:rFonts w:hint="eastAsia" w:ascii="仿宋" w:hAnsi="仿宋" w:eastAsia="仿宋" w:cs="仿宋"/>
          <w:b w:val="0"/>
          <w:bCs/>
          <w:color w:val="auto"/>
          <w:sz w:val="24"/>
          <w:szCs w:val="24"/>
          <w:lang w:eastAsia="zh-CN"/>
        </w:rPr>
        <w:t>磋商</w:t>
      </w:r>
      <w:r>
        <w:rPr>
          <w:rFonts w:hint="eastAsia" w:ascii="仿宋" w:hAnsi="仿宋" w:eastAsia="仿宋" w:cs="仿宋"/>
          <w:b w:val="0"/>
          <w:bCs/>
          <w:color w:val="auto"/>
          <w:sz w:val="24"/>
          <w:szCs w:val="24"/>
        </w:rPr>
        <w:t>情况、报价情况等；</w:t>
      </w:r>
    </w:p>
    <w:p w14:paraId="3F8FE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推荐</w:t>
      </w:r>
      <w:r>
        <w:rPr>
          <w:rFonts w:hint="eastAsia" w:ascii="仿宋" w:hAnsi="仿宋" w:eastAsia="仿宋" w:cs="仿宋"/>
          <w:b w:val="0"/>
          <w:bCs/>
          <w:color w:val="auto"/>
          <w:sz w:val="24"/>
          <w:szCs w:val="24"/>
        </w:rPr>
        <w:t>的成交候选供应商的排序名单及理由。</w:t>
      </w:r>
    </w:p>
    <w:p w14:paraId="75DCD7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应当由</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全体人员签字认可。</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成员对</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有异议的，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按照少数服从多数的原则推荐成交候选供应商，采购程序继续进行。对</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有异议的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成员，应当在报告上签署不同意见并说明理由，由</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书面记录相关情况。</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成员拒绝在报告上签字又不书面说明其不同意见和理由的，视为同意</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w:t>
      </w:r>
    </w:p>
    <w:p w14:paraId="770F81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2.11</w:t>
      </w:r>
      <w:r>
        <w:rPr>
          <w:rFonts w:hint="eastAsia" w:ascii="仿宋" w:hAnsi="仿宋" w:eastAsia="仿宋" w:cs="仿宋"/>
          <w:b/>
          <w:bCs w:val="0"/>
          <w:color w:val="auto"/>
          <w:sz w:val="24"/>
          <w:szCs w:val="24"/>
          <w:lang w:eastAsia="zh-CN"/>
        </w:rPr>
        <w:t>评审</w:t>
      </w:r>
      <w:r>
        <w:rPr>
          <w:rFonts w:hint="eastAsia" w:ascii="仿宋" w:hAnsi="仿宋" w:eastAsia="仿宋" w:cs="仿宋"/>
          <w:b/>
          <w:bCs w:val="0"/>
          <w:color w:val="auto"/>
          <w:sz w:val="24"/>
          <w:szCs w:val="24"/>
        </w:rPr>
        <w:t>异议处理规则。</w:t>
      </w:r>
      <w:r>
        <w:rPr>
          <w:rFonts w:hint="eastAsia" w:ascii="仿宋" w:hAnsi="仿宋" w:eastAsia="仿宋" w:cs="仿宋"/>
          <w:b w:val="0"/>
          <w:bCs/>
          <w:color w:val="auto"/>
          <w:sz w:val="24"/>
          <w:szCs w:val="24"/>
        </w:rPr>
        <w:t>在</w:t>
      </w:r>
      <w:r>
        <w:rPr>
          <w:rFonts w:hint="eastAsia" w:ascii="仿宋" w:hAnsi="仿宋" w:eastAsia="仿宋" w:cs="仿宋"/>
          <w:b w:val="0"/>
          <w:bCs/>
          <w:color w:val="auto"/>
          <w:sz w:val="24"/>
          <w:szCs w:val="24"/>
          <w:lang w:eastAsia="zh-CN"/>
        </w:rPr>
        <w:t>评审</w:t>
      </w:r>
      <w:r>
        <w:rPr>
          <w:rFonts w:hint="eastAsia" w:ascii="仿宋" w:hAnsi="仿宋" w:eastAsia="仿宋" w:cs="仿宋"/>
          <w:b w:val="0"/>
          <w:bCs/>
          <w:color w:val="auto"/>
          <w:sz w:val="24"/>
          <w:szCs w:val="24"/>
        </w:rPr>
        <w:t>过程中，</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成员对响应文件是否符合</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规定存在争议的，应当以少数服从多数的原则处理，但不违背</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规定。有不同意见的</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成员认为认定过程和结果不符合</w:t>
      </w:r>
      <w:r>
        <w:rPr>
          <w:rFonts w:hint="eastAsia" w:ascii="仿宋" w:hAnsi="仿宋" w:eastAsia="仿宋" w:cs="仿宋"/>
          <w:b w:val="0"/>
          <w:bCs/>
          <w:color w:val="auto"/>
          <w:sz w:val="24"/>
          <w:szCs w:val="24"/>
          <w:lang w:eastAsia="zh-CN"/>
        </w:rPr>
        <w:t>竞争性磋商文件</w:t>
      </w:r>
      <w:r>
        <w:rPr>
          <w:rFonts w:hint="eastAsia" w:ascii="仿宋" w:hAnsi="仿宋" w:eastAsia="仿宋" w:cs="仿宋"/>
          <w:b w:val="0"/>
          <w:bCs/>
          <w:color w:val="auto"/>
          <w:sz w:val="24"/>
          <w:szCs w:val="24"/>
        </w:rPr>
        <w:t>规定的，应当在</w:t>
      </w:r>
      <w:r>
        <w:rPr>
          <w:rFonts w:hint="eastAsia" w:ascii="仿宋" w:hAnsi="仿宋" w:eastAsia="仿宋" w:cs="仿宋"/>
          <w:b w:val="0"/>
          <w:bCs/>
          <w:color w:val="auto"/>
          <w:sz w:val="24"/>
          <w:szCs w:val="24"/>
          <w:lang w:eastAsia="zh-CN"/>
        </w:rPr>
        <w:t>磋商报告</w:t>
      </w:r>
      <w:r>
        <w:rPr>
          <w:rFonts w:hint="eastAsia" w:ascii="仿宋" w:hAnsi="仿宋" w:eastAsia="仿宋" w:cs="仿宋"/>
          <w:b w:val="0"/>
          <w:bCs/>
          <w:color w:val="auto"/>
          <w:sz w:val="24"/>
          <w:szCs w:val="24"/>
        </w:rPr>
        <w:t>中予以反映。</w:t>
      </w:r>
    </w:p>
    <w:p w14:paraId="6A531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bCs w:val="0"/>
          <w:color w:val="auto"/>
          <w:sz w:val="24"/>
          <w:szCs w:val="24"/>
        </w:rPr>
        <w:t>2.12供应商澄清、说明</w:t>
      </w:r>
      <w:r>
        <w:rPr>
          <w:rFonts w:hint="eastAsia" w:ascii="仿宋" w:hAnsi="仿宋" w:eastAsia="仿宋" w:cs="仿宋"/>
          <w:b/>
          <w:bCs w:val="0"/>
          <w:color w:val="auto"/>
          <w:sz w:val="24"/>
          <w:szCs w:val="24"/>
          <w:lang w:eastAsia="zh-CN"/>
        </w:rPr>
        <w:t>。</w:t>
      </w:r>
    </w:p>
    <w:p w14:paraId="6BB9B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2.12.1</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w:t>
      </w:r>
      <w:r>
        <w:rPr>
          <w:rFonts w:hint="eastAsia" w:ascii="仿宋" w:hAnsi="仿宋" w:eastAsia="仿宋" w:cs="仿宋"/>
          <w:b w:val="0"/>
          <w:bCs/>
          <w:color w:val="auto"/>
          <w:sz w:val="24"/>
          <w:szCs w:val="24"/>
          <w:lang w:eastAsia="zh-CN"/>
        </w:rPr>
        <w:t>（含商务、技术等）</w:t>
      </w:r>
      <w:r>
        <w:rPr>
          <w:rFonts w:hint="eastAsia" w:ascii="仿宋" w:hAnsi="仿宋" w:eastAsia="仿宋" w:cs="仿宋"/>
          <w:b w:val="0"/>
          <w:bCs/>
          <w:color w:val="auto"/>
          <w:sz w:val="24"/>
          <w:szCs w:val="24"/>
        </w:rPr>
        <w:t>。供应商的澄清、说明或者更正不得超出响应文件的范围或者改变响应文件的实质性内容。</w:t>
      </w:r>
    </w:p>
    <w:p w14:paraId="6A4401BC">
      <w:pPr>
        <w:keepNext w:val="0"/>
        <w:keepLines w:val="0"/>
        <w:pageBreakBefore w:val="0"/>
        <w:kinsoku/>
        <w:wordWrap/>
        <w:overflowPunct/>
        <w:topLinePunct w:val="0"/>
        <w:bidi w:val="0"/>
        <w:snapToGrid/>
        <w:spacing w:line="360" w:lineRule="auto"/>
        <w:ind w:left="0" w:leftChars="0" w:right="0" w:rightChars="0"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2.12.2</w:t>
      </w:r>
      <w:r>
        <w:rPr>
          <w:rFonts w:hint="eastAsia" w:ascii="仿宋" w:hAnsi="仿宋" w:eastAsia="仿宋" w:cs="仿宋"/>
          <w:b w:val="0"/>
          <w:bCs/>
          <w:color w:val="auto"/>
          <w:sz w:val="24"/>
          <w:szCs w:val="24"/>
          <w:lang w:eastAsia="zh-CN"/>
        </w:rPr>
        <w:t>磋商小组</w:t>
      </w:r>
      <w:r>
        <w:rPr>
          <w:rFonts w:hint="eastAsia" w:ascii="仿宋" w:hAnsi="仿宋" w:eastAsia="仿宋" w:cs="仿宋"/>
          <w:b w:val="0"/>
          <w:bCs/>
          <w:color w:val="auto"/>
          <w:sz w:val="24"/>
          <w:szCs w:val="24"/>
        </w:rPr>
        <w:t>要求供应商澄清、说明或者更正响应文件应当以书面形式作出。供应商的澄清、说明或者更正应当由法定代表人/主要负责人/本人或其授权代表签字</w:t>
      </w:r>
      <w:r>
        <w:rPr>
          <w:rFonts w:hint="eastAsia" w:ascii="仿宋" w:hAnsi="仿宋" w:eastAsia="仿宋" w:cs="仿宋"/>
          <w:b w:val="0"/>
          <w:bCs/>
          <w:color w:val="auto"/>
          <w:sz w:val="24"/>
          <w:szCs w:val="24"/>
          <w:lang w:eastAsia="zh-CN"/>
        </w:rPr>
        <w:t>。</w:t>
      </w:r>
      <w:r>
        <w:rPr>
          <w:rFonts w:hint="eastAsia" w:ascii="仿宋" w:hAnsi="仿宋" w:eastAsia="仿宋" w:cs="仿宋"/>
          <w:b w:val="0"/>
          <w:color w:val="auto"/>
          <w:sz w:val="24"/>
          <w:szCs w:val="24"/>
        </w:rPr>
        <w:t>注：供应商为法人的，应当由其法定代表人或者授权代表签字确认；供应商为其他组织的，应当由其主要负责人或者授权代表签字确认</w:t>
      </w:r>
      <w:r>
        <w:rPr>
          <w:rFonts w:hint="eastAsia" w:ascii="仿宋" w:hAnsi="仿宋" w:eastAsia="仿宋" w:cs="仿宋"/>
          <w:b w:val="0"/>
          <w:bCs/>
          <w:color w:val="auto"/>
          <w:sz w:val="24"/>
          <w:szCs w:val="24"/>
        </w:rPr>
        <w:t>。</w:t>
      </w:r>
      <w:r>
        <w:rPr>
          <w:rFonts w:hint="eastAsia" w:ascii="仿宋" w:hAnsi="仿宋" w:eastAsia="仿宋" w:cs="仿宋"/>
          <w:color w:val="auto"/>
          <w:sz w:val="24"/>
          <w:szCs w:val="24"/>
        </w:rPr>
        <w:t>澄清、说明或者更正不影响</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文件的效力，有效的澄清、说明或者更正材料，是</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文件的组成部分。</w:t>
      </w:r>
    </w:p>
    <w:p w14:paraId="177BA9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2.13终止采购活动。</w:t>
      </w:r>
    </w:p>
    <w:p w14:paraId="37852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出现下列情形之一的，采购人或者采购代理机构应当终止采购活动，发布项目终止公告并说明原因，重新开展采购活动：</w:t>
      </w:r>
    </w:p>
    <w:p w14:paraId="4C9D0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（1）因情况变化，不再符合规定的采购方式适用情形的；</w:t>
      </w:r>
    </w:p>
    <w:p w14:paraId="7263D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（2）出现影响采购公正的违法、违规行为的；</w:t>
      </w:r>
    </w:p>
    <w:p w14:paraId="706EA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b w:val="0"/>
          <w:bCs/>
          <w:color w:val="auto"/>
          <w:sz w:val="24"/>
          <w:szCs w:val="24"/>
        </w:rPr>
        <w:t>（3）</w:t>
      </w:r>
      <w:r>
        <w:rPr>
          <w:rFonts w:hint="eastAsia" w:ascii="仿宋" w:hAnsi="仿宋" w:eastAsia="仿宋" w:cs="仿宋"/>
          <w:color w:val="auto"/>
          <w:sz w:val="24"/>
          <w:szCs w:val="24"/>
          <w:lang w:eastAsia="zh-CN"/>
        </w:rPr>
        <w:t>在采购过程中符合要求的供应商或者报价未超过采购预算的供应商不足</w:t>
      </w:r>
      <w:r>
        <w:rPr>
          <w:rFonts w:hint="eastAsia" w:ascii="仿宋" w:hAnsi="仿宋" w:eastAsia="仿宋" w:cs="仿宋"/>
          <w:color w:val="auto"/>
          <w:sz w:val="24"/>
          <w:szCs w:val="24"/>
          <w:lang w:val="en-US" w:eastAsia="zh-CN"/>
        </w:rPr>
        <w:t>3家的。</w:t>
      </w:r>
    </w:p>
    <w:p w14:paraId="797524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auto"/>
          <w:sz w:val="30"/>
          <w:szCs w:val="30"/>
        </w:rPr>
      </w:pPr>
      <w:bookmarkStart w:id="151" w:name="_Toc19943"/>
      <w:bookmarkStart w:id="152" w:name="_Toc3783"/>
      <w:r>
        <w:rPr>
          <w:rFonts w:hint="eastAsia" w:ascii="仿宋" w:hAnsi="仿宋" w:eastAsia="仿宋" w:cs="仿宋"/>
          <w:b/>
          <w:color w:val="auto"/>
          <w:sz w:val="30"/>
          <w:szCs w:val="30"/>
          <w:lang w:eastAsia="zh-CN"/>
        </w:rPr>
        <w:t>三、</w:t>
      </w:r>
      <w:r>
        <w:rPr>
          <w:rFonts w:hint="eastAsia" w:ascii="仿宋" w:hAnsi="仿宋" w:eastAsia="仿宋" w:cs="仿宋"/>
          <w:b/>
          <w:color w:val="auto"/>
          <w:sz w:val="30"/>
          <w:szCs w:val="30"/>
        </w:rPr>
        <w:t>综合评分</w:t>
      </w:r>
      <w:bookmarkEnd w:id="151"/>
      <w:bookmarkEnd w:id="152"/>
    </w:p>
    <w:p w14:paraId="000296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.1本次综合评分的因素是：</w:t>
      </w:r>
      <w:r>
        <w:rPr>
          <w:rFonts w:hint="eastAsia" w:ascii="仿宋" w:hAnsi="仿宋" w:eastAsia="仿宋" w:cs="仿宋"/>
          <w:color w:val="auto"/>
          <w:sz w:val="24"/>
          <w:szCs w:val="24"/>
          <w:lang w:eastAsia="zh-CN"/>
        </w:rPr>
        <w:t>详见综合评分明细表</w:t>
      </w:r>
      <w:r>
        <w:rPr>
          <w:rFonts w:hint="eastAsia" w:ascii="仿宋" w:hAnsi="仿宋" w:eastAsia="仿宋" w:cs="仿宋"/>
          <w:color w:val="auto"/>
          <w:sz w:val="24"/>
          <w:szCs w:val="24"/>
        </w:rPr>
        <w:t>。</w:t>
      </w:r>
    </w:p>
    <w:p w14:paraId="28AD5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 除价格因素外，</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成员应当根据自身专业情况独立对每个有效供应商的响应文件进行评价、打分。技术、与技术有关的服务及其他技术类评分因素由抽取的技术方面</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成员独立评分。财务状况及其他经济类评分因素由抽取的经济方面</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成员独立评分。采购合同主要条款及其他政策合同类的评分因素由抽取的法律方面</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成员独立评分。采购人代表原则上对技术、与技术有关的服务及其他技术类评分因素独立评分。价格及其他不能明确区分的评分因素由</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成员共同评分。</w:t>
      </w:r>
    </w:p>
    <w:p w14:paraId="3D8C0F98">
      <w:pPr>
        <w:pStyle w:val="8"/>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.3综合评分明细表</w:t>
      </w:r>
    </w:p>
    <w:p w14:paraId="7CF37832">
      <w:pPr>
        <w:pStyle w:val="8"/>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.3.1综合评分明细表的制定以科学合理、降低评委会自由裁量权为原则。</w:t>
      </w:r>
    </w:p>
    <w:p w14:paraId="5B8A0A5B">
      <w:pPr>
        <w:keepNext w:val="0"/>
        <w:keepLines w:val="0"/>
        <w:pageBreakBefore w:val="0"/>
        <w:widowControl w:val="0"/>
        <w:kinsoku/>
        <w:wordWrap/>
        <w:overflowPunct/>
        <w:topLinePunct w:val="0"/>
        <w:autoSpaceDE/>
        <w:autoSpaceDN/>
        <w:bidi w:val="0"/>
        <w:adjustRightInd/>
        <w:snapToGrid/>
        <w:spacing w:before="0" w:after="0" w:line="360" w:lineRule="auto"/>
        <w:ind w:firstLine="472" w:firstLineChars="196"/>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.3.2综合评分明细表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257"/>
        <w:gridCol w:w="925"/>
        <w:gridCol w:w="6125"/>
        <w:gridCol w:w="820"/>
      </w:tblGrid>
      <w:tr w14:paraId="7659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29" w:type="dxa"/>
            <w:vAlign w:val="center"/>
          </w:tcPr>
          <w:p w14:paraId="495C319E">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257" w:type="dxa"/>
            <w:vAlign w:val="center"/>
          </w:tcPr>
          <w:p w14:paraId="038B4727">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925" w:type="dxa"/>
            <w:vAlign w:val="center"/>
          </w:tcPr>
          <w:p w14:paraId="764E76E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分值</w:t>
            </w:r>
          </w:p>
        </w:tc>
        <w:tc>
          <w:tcPr>
            <w:tcW w:w="6125" w:type="dxa"/>
            <w:vAlign w:val="center"/>
          </w:tcPr>
          <w:p w14:paraId="6471C47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c>
          <w:tcPr>
            <w:tcW w:w="820" w:type="dxa"/>
            <w:vAlign w:val="center"/>
          </w:tcPr>
          <w:p w14:paraId="4B7751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客观</w:t>
            </w:r>
            <w:r>
              <w:rPr>
                <w:rFonts w:hint="eastAsia" w:ascii="仿宋" w:hAnsi="仿宋" w:eastAsia="仿宋" w:cs="仿宋"/>
                <w:b/>
                <w:bCs/>
                <w:color w:val="auto"/>
                <w:sz w:val="24"/>
                <w:szCs w:val="24"/>
                <w:lang w:val="en-US" w:eastAsia="zh-CN"/>
              </w:rPr>
              <w:t>/主观</w:t>
            </w:r>
          </w:p>
        </w:tc>
      </w:tr>
      <w:tr w14:paraId="5798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9" w:type="dxa"/>
            <w:vAlign w:val="center"/>
          </w:tcPr>
          <w:p w14:paraId="0AF21898">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7" w:type="dxa"/>
            <w:vAlign w:val="center"/>
          </w:tcPr>
          <w:p w14:paraId="49B37981">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价格分</w:t>
            </w:r>
          </w:p>
        </w:tc>
        <w:tc>
          <w:tcPr>
            <w:tcW w:w="925" w:type="dxa"/>
            <w:vAlign w:val="center"/>
          </w:tcPr>
          <w:p w14:paraId="799B9F72">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15.00</w:t>
            </w:r>
          </w:p>
        </w:tc>
        <w:tc>
          <w:tcPr>
            <w:tcW w:w="6125" w:type="dxa"/>
            <w:vAlign w:val="center"/>
          </w:tcPr>
          <w:p w14:paraId="1D8B7D9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满足竞争性磋商文件要求且最后报价最低的供应商的价格为磋商基准价，其价格分为满分。其他供应商的价格分统一按照下列公式计算：</w:t>
            </w:r>
          </w:p>
          <w:p w14:paraId="2D6C684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磋商报价得分=（磋商基准价/最后磋商报价）×1</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w:t>
            </w:r>
          </w:p>
        </w:tc>
        <w:tc>
          <w:tcPr>
            <w:tcW w:w="820" w:type="dxa"/>
            <w:vAlign w:val="center"/>
          </w:tcPr>
          <w:p w14:paraId="6B8ADFA4">
            <w:pPr>
              <w:keepNext w:val="0"/>
              <w:keepLines w:val="0"/>
              <w:pageBreakBefore w:val="0"/>
              <w:widowControl w:val="0"/>
              <w:kinsoku/>
              <w:wordWrap/>
              <w:overflowPunct/>
              <w:topLinePunct w:val="0"/>
              <w:autoSpaceDE/>
              <w:autoSpaceDN/>
              <w:bidi w:val="0"/>
              <w:adjustRightInd/>
              <w:snapToGrid/>
              <w:spacing w:line="360" w:lineRule="auto"/>
              <w:ind w:left="-38"/>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客观</w:t>
            </w:r>
          </w:p>
        </w:tc>
      </w:tr>
      <w:tr w14:paraId="67AF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9" w:type="dxa"/>
            <w:vAlign w:val="center"/>
          </w:tcPr>
          <w:p w14:paraId="683F0C97">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57" w:type="dxa"/>
            <w:vAlign w:val="center"/>
          </w:tcPr>
          <w:p w14:paraId="3D6D6A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b w:val="0"/>
                <w:bCs/>
                <w:color w:val="auto"/>
                <w:kern w:val="2"/>
                <w:sz w:val="24"/>
                <w:szCs w:val="24"/>
                <w:highlight w:val="none"/>
                <w:lang w:val="en-US" w:eastAsia="zh-CN" w:bidi="ar-SA"/>
              </w:rPr>
              <w:t>实施方案</w:t>
            </w:r>
          </w:p>
        </w:tc>
        <w:tc>
          <w:tcPr>
            <w:tcW w:w="925" w:type="dxa"/>
            <w:vAlign w:val="center"/>
          </w:tcPr>
          <w:p w14:paraId="39D883CC">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48.00</w:t>
            </w:r>
          </w:p>
        </w:tc>
        <w:tc>
          <w:tcPr>
            <w:tcW w:w="6125" w:type="dxa"/>
            <w:vAlign w:val="center"/>
          </w:tcPr>
          <w:p w14:paraId="326E89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根据供应商提供的实施方案进行综合评分，包括以下内容：</w:t>
            </w:r>
          </w:p>
          <w:p w14:paraId="119D56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SA"/>
              </w:rPr>
              <w:t>①服务质量保障和洗涤分类措施；②预防交叉感染措施；③服务人员培训方案；④针对本项目的回访及投诉处理；⑤洗涤、配送车辆及相关设施设备清洁消毒制度；⑥质检、分拣、包装方案</w:t>
            </w:r>
            <w:r>
              <w:rPr>
                <w:rFonts w:hint="eastAsia" w:ascii="仿宋" w:hAnsi="仿宋" w:eastAsia="仿宋" w:cs="仿宋"/>
                <w:color w:val="auto"/>
                <w:kern w:val="0"/>
                <w:sz w:val="24"/>
                <w:szCs w:val="24"/>
                <w:highlight w:val="none"/>
                <w:lang w:val="en-US" w:eastAsia="zh-CN" w:bidi="ar"/>
              </w:rPr>
              <w:t>。</w:t>
            </w:r>
          </w:p>
          <w:p w14:paraId="3B0B22B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涵盖以上内容且不存在缺陷得</w:t>
            </w:r>
            <w:r>
              <w:rPr>
                <w:rFonts w:hint="eastAsia" w:ascii="仿宋" w:hAnsi="仿宋" w:eastAsia="仿宋" w:cs="仿宋"/>
                <w:color w:val="auto"/>
                <w:sz w:val="24"/>
                <w:szCs w:val="24"/>
                <w:lang w:val="en-US" w:eastAsia="zh-CN"/>
              </w:rPr>
              <w:t>48</w:t>
            </w:r>
            <w:r>
              <w:rPr>
                <w:rFonts w:hint="eastAsia" w:ascii="仿宋" w:hAnsi="仿宋" w:eastAsia="仿宋" w:cs="仿宋"/>
                <w:color w:val="auto"/>
                <w:sz w:val="24"/>
                <w:szCs w:val="24"/>
                <w:lang w:eastAsia="zh-CN"/>
              </w:rPr>
              <w:t>分，每有一项内容缺失的扣</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分；每有一处具有缺陷的扣</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分。</w:t>
            </w:r>
          </w:p>
          <w:p w14:paraId="6BFA19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缺陷是指：专业实施技术或规范存在错误；只是简单地复制采购需求内容而没有具体详细阐述；项目名称、实施地点、涉及的规范、标准与本项目要求不一致；进度计划超期（如涉及）；实施目标目的不明确；前后内容无法连贯，内容脱离了实际情况，不具备实施的可能性；直接套用其他项目方案导致与本项目实际脱节，前后内容互相矛盾，存在与本项目无关的内容；不完全满足采购需求要求的内容；上述内容以外存在错误的内容。）</w:t>
            </w:r>
          </w:p>
        </w:tc>
        <w:tc>
          <w:tcPr>
            <w:tcW w:w="820" w:type="dxa"/>
            <w:vAlign w:val="center"/>
          </w:tcPr>
          <w:p w14:paraId="7D426B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主观</w:t>
            </w:r>
          </w:p>
        </w:tc>
      </w:tr>
      <w:tr w14:paraId="044C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9" w:type="dxa"/>
            <w:vAlign w:val="center"/>
          </w:tcPr>
          <w:p w14:paraId="079EAF5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57" w:type="dxa"/>
            <w:vAlign w:val="center"/>
          </w:tcPr>
          <w:p w14:paraId="2735BC17">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安全应急方案</w:t>
            </w:r>
          </w:p>
        </w:tc>
        <w:tc>
          <w:tcPr>
            <w:tcW w:w="925" w:type="dxa"/>
            <w:vAlign w:val="center"/>
          </w:tcPr>
          <w:p w14:paraId="21460E4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32.00</w:t>
            </w:r>
          </w:p>
        </w:tc>
        <w:tc>
          <w:tcPr>
            <w:tcW w:w="6125" w:type="dxa"/>
            <w:vAlign w:val="center"/>
          </w:tcPr>
          <w:p w14:paraId="21CE5B55">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根据供应商提供的安全应急方案进行综合评分，包括以下内容：</w:t>
            </w:r>
          </w:p>
          <w:p w14:paraId="25E501E3">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①安全管理制度及保障措施；②相关设施设备故障应急处置措施；③卫生突发事件应对措施；④医院紧急情况洗涤措施。</w:t>
            </w:r>
          </w:p>
          <w:p w14:paraId="41CBF98E">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涵盖以上内容且不存在缺陷得</w:t>
            </w: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lang w:eastAsia="zh-CN"/>
              </w:rPr>
              <w:t>分，每有一项内容缺失的扣</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分；每有一处具有缺陷的扣</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分。</w:t>
            </w:r>
          </w:p>
          <w:p w14:paraId="4A2A8CFE">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缺陷是指：专业实施技术或规范存在错误；只是简单地复制采购需求内容而没有具体详细阐述；项目名称、实施地点、涉及的规范、标准与本项目要求不一致；进度计划超期（如涉及）；实施目标目的不明确；前后内容无法连贯，内容脱离了实际情况，不具备实施的可能性；直接套用其他项目方案导致与本项目实际脱节，前后内容互相矛盾，存在与本项目无关的内容；不完全满足采购需求要求的内容；上述内容以外存在错误的内容。）</w:t>
            </w:r>
          </w:p>
        </w:tc>
        <w:tc>
          <w:tcPr>
            <w:tcW w:w="820" w:type="dxa"/>
            <w:vAlign w:val="center"/>
          </w:tcPr>
          <w:p w14:paraId="61312D28">
            <w:pPr>
              <w:keepNext w:val="0"/>
              <w:keepLines w:val="0"/>
              <w:pageBreakBefore w:val="0"/>
              <w:widowControl w:val="0"/>
              <w:kinsoku/>
              <w:wordWrap/>
              <w:overflowPunct/>
              <w:topLinePunct w:val="0"/>
              <w:autoSpaceDE/>
              <w:autoSpaceDN/>
              <w:bidi w:val="0"/>
              <w:adjustRightInd/>
              <w:snapToGrid/>
              <w:spacing w:line="360" w:lineRule="auto"/>
              <w:ind w:left="-38"/>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主观</w:t>
            </w:r>
          </w:p>
        </w:tc>
      </w:tr>
      <w:tr w14:paraId="121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9" w:type="dxa"/>
            <w:vAlign w:val="center"/>
          </w:tcPr>
          <w:p w14:paraId="24B0E59C">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257" w:type="dxa"/>
            <w:vAlign w:val="center"/>
          </w:tcPr>
          <w:p w14:paraId="29FAD065">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履约能力</w:t>
            </w:r>
          </w:p>
        </w:tc>
        <w:tc>
          <w:tcPr>
            <w:tcW w:w="925" w:type="dxa"/>
            <w:vAlign w:val="center"/>
          </w:tcPr>
          <w:p w14:paraId="0775B159">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5.00</w:t>
            </w:r>
          </w:p>
        </w:tc>
        <w:tc>
          <w:tcPr>
            <w:tcW w:w="6125" w:type="dxa"/>
            <w:vAlign w:val="center"/>
          </w:tcPr>
          <w:p w14:paraId="31533705">
            <w:pPr>
              <w:spacing w:line="360" w:lineRule="auto"/>
              <w:jc w:val="both"/>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rPr>
              <w:t>自202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年1月1日（含</w:t>
            </w:r>
            <w:r>
              <w:rPr>
                <w:rFonts w:hint="eastAsia" w:ascii="仿宋" w:hAnsi="仿宋" w:eastAsia="仿宋" w:cs="仿宋"/>
                <w:color w:val="auto"/>
                <w:sz w:val="24"/>
                <w:lang w:eastAsia="zh-CN"/>
              </w:rPr>
              <w:t>本数</w:t>
            </w:r>
            <w:r>
              <w:rPr>
                <w:rFonts w:hint="eastAsia" w:ascii="仿宋" w:hAnsi="仿宋" w:eastAsia="仿宋" w:cs="仿宋"/>
                <w:color w:val="auto"/>
                <w:sz w:val="24"/>
              </w:rPr>
              <w:t>）至递交响应文件截止时间以</w:t>
            </w:r>
            <w:r>
              <w:rPr>
                <w:rFonts w:hint="eastAsia" w:ascii="仿宋" w:hAnsi="仿宋" w:eastAsia="仿宋" w:cs="仿宋"/>
                <w:color w:val="auto"/>
                <w:sz w:val="24"/>
                <w:lang w:eastAsia="zh-CN"/>
              </w:rPr>
              <w:t>内具有</w:t>
            </w:r>
            <w:r>
              <w:rPr>
                <w:rFonts w:hint="eastAsia" w:ascii="仿宋" w:hAnsi="仿宋" w:eastAsia="仿宋" w:cs="仿宋"/>
                <w:color w:val="auto"/>
                <w:sz w:val="24"/>
              </w:rPr>
              <w:t>类似项目业绩，每</w:t>
            </w:r>
            <w:r>
              <w:rPr>
                <w:rFonts w:hint="eastAsia" w:ascii="仿宋" w:hAnsi="仿宋" w:eastAsia="仿宋" w:cs="仿宋"/>
                <w:color w:val="auto"/>
                <w:sz w:val="24"/>
                <w:lang w:eastAsia="zh-CN"/>
              </w:rPr>
              <w:t>提供</w:t>
            </w:r>
            <w:r>
              <w:rPr>
                <w:rFonts w:hint="eastAsia" w:ascii="仿宋" w:hAnsi="仿宋" w:eastAsia="仿宋" w:cs="仿宋"/>
                <w:color w:val="auto"/>
                <w:sz w:val="24"/>
                <w:lang w:val="en-US" w:eastAsia="zh-CN"/>
              </w:rPr>
              <w:t>1</w:t>
            </w:r>
            <w:r>
              <w:rPr>
                <w:rFonts w:hint="eastAsia" w:ascii="仿宋" w:hAnsi="仿宋" w:eastAsia="仿宋" w:cs="仿宋"/>
                <w:color w:val="auto"/>
                <w:sz w:val="24"/>
              </w:rPr>
              <w:t>个业绩证明材料得</w:t>
            </w:r>
            <w:r>
              <w:rPr>
                <w:rFonts w:hint="eastAsia" w:ascii="仿宋" w:hAnsi="仿宋" w:eastAsia="仿宋" w:cs="仿宋"/>
                <w:color w:val="auto"/>
                <w:sz w:val="24"/>
                <w:lang w:val="en-US" w:eastAsia="zh-CN"/>
              </w:rPr>
              <w:t>2.5</w:t>
            </w:r>
            <w:r>
              <w:rPr>
                <w:rFonts w:hint="eastAsia" w:ascii="仿宋" w:hAnsi="仿宋" w:eastAsia="仿宋" w:cs="仿宋"/>
                <w:color w:val="auto"/>
                <w:sz w:val="24"/>
              </w:rPr>
              <w:t>分，最多得</w:t>
            </w:r>
            <w:r>
              <w:rPr>
                <w:rFonts w:hint="eastAsia" w:ascii="仿宋" w:hAnsi="仿宋" w:eastAsia="仿宋" w:cs="仿宋"/>
                <w:color w:val="auto"/>
                <w:sz w:val="24"/>
                <w:lang w:val="en-US" w:eastAsia="zh-CN"/>
              </w:rPr>
              <w:t>5</w:t>
            </w:r>
            <w:r>
              <w:rPr>
                <w:rFonts w:hint="eastAsia" w:ascii="仿宋" w:hAnsi="仿宋" w:eastAsia="仿宋" w:cs="仿宋"/>
                <w:color w:val="auto"/>
                <w:sz w:val="24"/>
              </w:rPr>
              <w:t>分。</w:t>
            </w:r>
          </w:p>
          <w:p w14:paraId="68EC80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rPr>
              <w:t>注：提供合同复印件或中标（成交）通知书复印件并加盖</w:t>
            </w:r>
            <w:r>
              <w:rPr>
                <w:rFonts w:hint="eastAsia" w:ascii="仿宋" w:hAnsi="仿宋" w:eastAsia="仿宋" w:cs="仿宋"/>
                <w:b/>
                <w:bCs/>
                <w:color w:val="auto"/>
                <w:sz w:val="24"/>
                <w:lang w:eastAsia="zh-CN"/>
              </w:rPr>
              <w:t>供应商鲜</w:t>
            </w:r>
            <w:r>
              <w:rPr>
                <w:rFonts w:hint="eastAsia" w:ascii="仿宋" w:hAnsi="仿宋" w:eastAsia="仿宋" w:cs="仿宋"/>
                <w:b/>
                <w:bCs/>
                <w:color w:val="auto"/>
                <w:sz w:val="24"/>
              </w:rPr>
              <w:t>章，未提供或提供不完整不得分。</w:t>
            </w:r>
          </w:p>
        </w:tc>
        <w:tc>
          <w:tcPr>
            <w:tcW w:w="820" w:type="dxa"/>
            <w:vAlign w:val="center"/>
          </w:tcPr>
          <w:p w14:paraId="73ECEA49">
            <w:pPr>
              <w:keepNext w:val="0"/>
              <w:keepLines w:val="0"/>
              <w:pageBreakBefore w:val="0"/>
              <w:widowControl w:val="0"/>
              <w:kinsoku/>
              <w:wordWrap/>
              <w:overflowPunct/>
              <w:topLinePunct w:val="0"/>
              <w:autoSpaceDE/>
              <w:autoSpaceDN/>
              <w:bidi w:val="0"/>
              <w:adjustRightInd/>
              <w:snapToGrid/>
              <w:spacing w:line="360" w:lineRule="auto"/>
              <w:ind w:left="-38"/>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客观</w:t>
            </w:r>
          </w:p>
        </w:tc>
      </w:tr>
    </w:tbl>
    <w:p w14:paraId="3C9EA002">
      <w:pPr>
        <w:keepNext w:val="0"/>
        <w:keepLines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注：评分的取值按四舍五入法，保留小数点后两位。</w:t>
      </w:r>
    </w:p>
    <w:bookmarkEnd w:id="143"/>
    <w:bookmarkEnd w:id="144"/>
    <w:bookmarkEnd w:id="145"/>
    <w:bookmarkEnd w:id="146"/>
    <w:p w14:paraId="4C5A7F79">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000000"/>
          <w:sz w:val="30"/>
          <w:szCs w:val="30"/>
        </w:rPr>
      </w:pPr>
      <w:bookmarkStart w:id="153" w:name="_Toc28009"/>
      <w:bookmarkStart w:id="154" w:name="_Toc11621"/>
      <w:r>
        <w:rPr>
          <w:rFonts w:hint="eastAsia" w:ascii="仿宋" w:hAnsi="仿宋" w:eastAsia="仿宋" w:cs="仿宋"/>
          <w:b/>
          <w:color w:val="000000"/>
          <w:sz w:val="30"/>
          <w:szCs w:val="30"/>
          <w:lang w:eastAsia="zh-CN"/>
        </w:rPr>
        <w:t>四、</w:t>
      </w:r>
      <w:r>
        <w:rPr>
          <w:rFonts w:hint="eastAsia" w:ascii="仿宋" w:hAnsi="仿宋" w:eastAsia="仿宋" w:cs="仿宋"/>
          <w:b/>
          <w:color w:val="000000"/>
          <w:sz w:val="30"/>
          <w:szCs w:val="30"/>
        </w:rPr>
        <w:t>纪律及注意事项</w:t>
      </w:r>
      <w:bookmarkEnd w:id="153"/>
      <w:bookmarkEnd w:id="154"/>
    </w:p>
    <w:p w14:paraId="712A31DD">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内部讨论的情况和意见</w:t>
      </w:r>
      <w:r>
        <w:rPr>
          <w:rFonts w:hint="eastAsia" w:ascii="仿宋" w:hAnsi="仿宋" w:eastAsia="仿宋" w:cs="仿宋"/>
          <w:color w:val="auto"/>
          <w:sz w:val="24"/>
          <w:szCs w:val="24"/>
          <w:lang w:eastAsia="zh-CN"/>
        </w:rPr>
        <w:t>必须</w:t>
      </w:r>
      <w:r>
        <w:rPr>
          <w:rFonts w:hint="eastAsia" w:ascii="仿宋" w:hAnsi="仿宋" w:eastAsia="仿宋" w:cs="仿宋"/>
          <w:color w:val="auto"/>
          <w:sz w:val="24"/>
          <w:szCs w:val="24"/>
        </w:rPr>
        <w:t>保密，任何人不得以任何形式透露给供应商或与供应商有关的单位或个人。</w:t>
      </w:r>
    </w:p>
    <w:p w14:paraId="7EFD34A2">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4.2在</w:t>
      </w:r>
      <w:r>
        <w:rPr>
          <w:rFonts w:hint="eastAsia" w:ascii="仿宋" w:hAnsi="仿宋" w:eastAsia="仿宋" w:cs="仿宋"/>
          <w:color w:val="auto"/>
          <w:sz w:val="24"/>
          <w:szCs w:val="24"/>
          <w:lang w:eastAsia="zh-CN"/>
        </w:rPr>
        <w:t>采购活动</w:t>
      </w:r>
      <w:r>
        <w:rPr>
          <w:rFonts w:hint="eastAsia" w:ascii="仿宋" w:hAnsi="仿宋" w:eastAsia="仿宋" w:cs="仿宋"/>
          <w:color w:val="auto"/>
          <w:sz w:val="24"/>
          <w:szCs w:val="24"/>
        </w:rPr>
        <w:t>过程中，供应商不得以任何形式对</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成员进行旨在影响</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结果的私下接触，否则将取消其参与</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的资格。</w:t>
      </w:r>
    </w:p>
    <w:p w14:paraId="02F4B840">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4.3对各供应商的商业秘密，</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成员应予以保密，不得泄露给其他供应商。</w:t>
      </w:r>
    </w:p>
    <w:p w14:paraId="61791EAC">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4.4 </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独立评判，推荐成交候选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，并写出书面报告。</w:t>
      </w:r>
    </w:p>
    <w:p w14:paraId="02298E55">
      <w:pPr>
        <w:keepNext w:val="0"/>
        <w:keepLines w:val="0"/>
        <w:tabs>
          <w:tab w:val="left" w:pos="851"/>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4.5 </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可根据需要对供应商进行实地考察。</w:t>
      </w:r>
    </w:p>
    <w:bookmarkEnd w:id="147"/>
    <w:p w14:paraId="42674B54">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auto"/>
          <w:sz w:val="30"/>
          <w:szCs w:val="30"/>
        </w:rPr>
      </w:pPr>
      <w:bookmarkStart w:id="155" w:name="_Toc8322"/>
      <w:bookmarkStart w:id="156" w:name="_Toc25994"/>
      <w:r>
        <w:rPr>
          <w:rFonts w:hint="eastAsia" w:ascii="仿宋" w:hAnsi="仿宋" w:eastAsia="仿宋" w:cs="仿宋"/>
          <w:b/>
          <w:bCs/>
          <w:color w:val="auto"/>
          <w:sz w:val="30"/>
          <w:szCs w:val="30"/>
          <w:lang w:eastAsia="zh-CN"/>
        </w:rPr>
        <w:t>五、磋商小组</w:t>
      </w:r>
      <w:r>
        <w:rPr>
          <w:rFonts w:hint="eastAsia" w:ascii="仿宋" w:hAnsi="仿宋" w:eastAsia="仿宋" w:cs="仿宋"/>
          <w:b/>
          <w:color w:val="auto"/>
          <w:sz w:val="30"/>
          <w:szCs w:val="30"/>
        </w:rPr>
        <w:t>在采购活动中承担以下义务</w:t>
      </w:r>
      <w:bookmarkEnd w:id="155"/>
      <w:bookmarkEnd w:id="156"/>
    </w:p>
    <w:p w14:paraId="14AEDDF0">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遵守评审工作纪律；</w:t>
      </w:r>
    </w:p>
    <w:p w14:paraId="515646BD">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按照客观、公正、审慎的原则，根据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规定的评审程序、评审方法和评审标准进行独立评审；</w:t>
      </w:r>
    </w:p>
    <w:p w14:paraId="1876945E">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不得泄露评审文件、评审情况和在评审过程中获悉的商业秘密；</w:t>
      </w:r>
    </w:p>
    <w:p w14:paraId="4247A7C5">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5.4</w:t>
      </w:r>
      <w:r>
        <w:rPr>
          <w:rFonts w:hint="eastAsia" w:ascii="仿宋" w:hAnsi="仿宋" w:eastAsia="仿宋" w:cs="仿宋"/>
          <w:color w:val="auto"/>
          <w:sz w:val="24"/>
          <w:szCs w:val="24"/>
        </w:rPr>
        <w:t>及时向</w:t>
      </w:r>
      <w:r>
        <w:rPr>
          <w:rFonts w:hint="eastAsia" w:ascii="仿宋" w:hAnsi="仿宋" w:eastAsia="仿宋" w:cs="仿宋"/>
          <w:color w:val="auto"/>
          <w:sz w:val="24"/>
          <w:szCs w:val="24"/>
          <w:lang w:eastAsia="zh-CN"/>
        </w:rPr>
        <w:t>有关</w:t>
      </w:r>
      <w:r>
        <w:rPr>
          <w:rFonts w:hint="eastAsia" w:ascii="仿宋" w:hAnsi="仿宋" w:eastAsia="仿宋" w:cs="仿宋"/>
          <w:color w:val="auto"/>
          <w:sz w:val="24"/>
          <w:szCs w:val="24"/>
        </w:rPr>
        <w:t>部门报告评审过程中发现的采购人、采购代理机构向评审专家做倾向性、误导性的解释或者说明，以及供应商行贿、提供虚假材料或者串通等违法行为；</w:t>
      </w:r>
    </w:p>
    <w:p w14:paraId="7D116A71">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5.5</w:t>
      </w:r>
      <w:r>
        <w:rPr>
          <w:rFonts w:hint="eastAsia" w:ascii="仿宋" w:hAnsi="仿宋" w:eastAsia="仿宋" w:cs="仿宋"/>
          <w:color w:val="auto"/>
          <w:sz w:val="24"/>
          <w:szCs w:val="24"/>
        </w:rPr>
        <w:t>发现</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内容违反国家有关强制性规定或者</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存在歧义、重大缺陷导致评审工作无法进行时，停止评审并向采购人或者采购代理机构书面说明情况；</w:t>
      </w:r>
    </w:p>
    <w:p w14:paraId="1DCE27A6">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5.6</w:t>
      </w:r>
      <w:r>
        <w:rPr>
          <w:rFonts w:hint="eastAsia" w:ascii="仿宋" w:hAnsi="仿宋" w:eastAsia="仿宋" w:cs="仿宋"/>
          <w:color w:val="auto"/>
          <w:sz w:val="24"/>
          <w:szCs w:val="24"/>
        </w:rPr>
        <w:t>及时举报在评审过程中受到非法干预的情况；</w:t>
      </w:r>
    </w:p>
    <w:p w14:paraId="425DCA6C">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5.7</w:t>
      </w:r>
      <w:r>
        <w:rPr>
          <w:rFonts w:hint="eastAsia" w:ascii="仿宋" w:hAnsi="仿宋" w:eastAsia="仿宋" w:cs="仿宋"/>
          <w:color w:val="auto"/>
          <w:sz w:val="24"/>
          <w:szCs w:val="24"/>
        </w:rPr>
        <w:t>其他义务。</w:t>
      </w:r>
    </w:p>
    <w:p w14:paraId="583E8D4A">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auto"/>
          <w:sz w:val="30"/>
          <w:szCs w:val="30"/>
        </w:rPr>
      </w:pPr>
      <w:bookmarkStart w:id="157" w:name="_Toc26789"/>
      <w:bookmarkStart w:id="158" w:name="_Toc21354"/>
      <w:r>
        <w:rPr>
          <w:rFonts w:hint="eastAsia" w:ascii="仿宋" w:hAnsi="仿宋" w:eastAsia="仿宋" w:cs="仿宋"/>
          <w:b/>
          <w:color w:val="auto"/>
          <w:sz w:val="30"/>
          <w:szCs w:val="30"/>
          <w:lang w:eastAsia="zh-CN"/>
        </w:rPr>
        <w:t>六、</w:t>
      </w:r>
      <w:r>
        <w:rPr>
          <w:rFonts w:hint="eastAsia" w:ascii="仿宋" w:hAnsi="仿宋" w:eastAsia="仿宋" w:cs="仿宋"/>
          <w:b/>
          <w:color w:val="auto"/>
          <w:sz w:val="30"/>
          <w:szCs w:val="30"/>
        </w:rPr>
        <w:t>评审专家在采购活动中应当遵守以下工作纪律</w:t>
      </w:r>
      <w:bookmarkEnd w:id="157"/>
      <w:bookmarkEnd w:id="158"/>
    </w:p>
    <w:p w14:paraId="5284C137">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6.1</w:t>
      </w:r>
      <w:r>
        <w:rPr>
          <w:rFonts w:hint="eastAsia" w:ascii="仿宋" w:hAnsi="仿宋" w:eastAsia="仿宋" w:cs="仿宋"/>
          <w:color w:val="auto"/>
          <w:sz w:val="24"/>
          <w:szCs w:val="24"/>
        </w:rPr>
        <w:t>发现参加了与自己有利害关系的评审活动，须主动提出回避，退出评审；</w:t>
      </w:r>
    </w:p>
    <w:p w14:paraId="28097FD4">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6.2</w:t>
      </w:r>
      <w:r>
        <w:rPr>
          <w:rFonts w:hint="eastAsia" w:ascii="仿宋" w:hAnsi="仿宋" w:eastAsia="仿宋" w:cs="仿宋"/>
          <w:color w:val="auto"/>
          <w:sz w:val="24"/>
          <w:szCs w:val="24"/>
        </w:rPr>
        <w:t>评审前，应当将通讯工具或者相关电子设备交由采购代理机构统一保管；</w:t>
      </w:r>
    </w:p>
    <w:p w14:paraId="0E04D38D">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6.3</w:t>
      </w:r>
      <w:r>
        <w:rPr>
          <w:rFonts w:hint="eastAsia" w:ascii="仿宋" w:hAnsi="仿宋" w:eastAsia="仿宋" w:cs="仿宋"/>
          <w:color w:val="auto"/>
          <w:sz w:val="24"/>
          <w:szCs w:val="24"/>
        </w:rPr>
        <w:t>评审过程中，不得与外界联系，因发生不可预见情况，确实需要与外界联系的，应当在监督人员监督之下办理；</w:t>
      </w:r>
    </w:p>
    <w:p w14:paraId="78AF1202">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6.4</w:t>
      </w:r>
      <w:r>
        <w:rPr>
          <w:rFonts w:hint="eastAsia" w:ascii="仿宋" w:hAnsi="仿宋" w:eastAsia="仿宋" w:cs="仿宋"/>
          <w:color w:val="auto"/>
          <w:sz w:val="24"/>
          <w:szCs w:val="24"/>
        </w:rPr>
        <w:t>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没有规定的评审方法和标准作为评审的依据，不得修改或者细化评审程序、评审方法、评审因素和评审标准，不得违规撰写评审意见，不得拒绝对自己的评审意见签字确认；</w:t>
      </w:r>
    </w:p>
    <w:p w14:paraId="777F0057">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在评审过程中和评审结束后，不得记录、复制或带走任何评审资料，不得向外界透露评审内容；</w:t>
      </w:r>
    </w:p>
    <w:p w14:paraId="169DDA56">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6.6</w:t>
      </w:r>
      <w:r>
        <w:rPr>
          <w:rFonts w:hint="eastAsia" w:ascii="仿宋" w:hAnsi="仿宋" w:eastAsia="仿宋" w:cs="仿宋"/>
          <w:color w:val="auto"/>
          <w:sz w:val="24"/>
          <w:szCs w:val="24"/>
        </w:rPr>
        <w:t>评审现场服从采购代理机构工作人员的管理，接受现场监督人员的合法监督；</w:t>
      </w:r>
    </w:p>
    <w:p w14:paraId="7ACADDA8">
      <w:pPr>
        <w:keepNext w:val="0"/>
        <w:keepLines w:val="0"/>
        <w:tabs>
          <w:tab w:val="left" w:pos="7665"/>
        </w:tabs>
        <w:kinsoku/>
        <w:wordWrap/>
        <w:overflowPunct/>
        <w:topLinePunct w:val="0"/>
        <w:bidi w:val="0"/>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6.7</w:t>
      </w:r>
      <w:r>
        <w:rPr>
          <w:rFonts w:hint="eastAsia" w:ascii="仿宋" w:hAnsi="仿宋" w:eastAsia="仿宋" w:cs="仿宋"/>
          <w:color w:val="auto"/>
          <w:sz w:val="24"/>
          <w:szCs w:val="24"/>
        </w:rPr>
        <w:t>遵守有关廉洁自律规定，不得私下接触供应商，不得收受供应商及有关业务单位和个人的财物或好处，不得接受采购代理机构的请托。</w:t>
      </w:r>
    </w:p>
    <w:p w14:paraId="4BE25D2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rPr>
      </w:pPr>
    </w:p>
    <w:p w14:paraId="477C3D97">
      <w:pPr>
        <w:rPr>
          <w:rFonts w:hint="eastAsia" w:ascii="仿宋" w:hAnsi="仿宋" w:eastAsia="仿宋" w:cs="仿宋"/>
          <w:b/>
          <w:color w:val="000000"/>
          <w:sz w:val="36"/>
          <w:szCs w:val="36"/>
        </w:rPr>
      </w:pPr>
      <w:r>
        <w:rPr>
          <w:rFonts w:hint="eastAsia" w:ascii="仿宋" w:hAnsi="仿宋" w:eastAsia="仿宋" w:cs="仿宋"/>
          <w:b/>
          <w:color w:val="000000"/>
          <w:sz w:val="36"/>
          <w:szCs w:val="36"/>
        </w:rPr>
        <w:br w:type="page"/>
      </w:r>
    </w:p>
    <w:p w14:paraId="2D117BED">
      <w:pPr>
        <w:keepNext w:val="0"/>
        <w:keepLines w:val="0"/>
        <w:pageBreakBefore w:val="0"/>
        <w:widowControl w:val="0"/>
        <w:tabs>
          <w:tab w:val="left" w:pos="7665"/>
        </w:tabs>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36"/>
          <w:szCs w:val="36"/>
        </w:rPr>
      </w:pPr>
      <w:bookmarkStart w:id="159" w:name="_Toc14418"/>
      <w:r>
        <w:rPr>
          <w:rFonts w:hint="eastAsia" w:ascii="仿宋" w:hAnsi="仿宋" w:eastAsia="仿宋" w:cs="仿宋"/>
          <w:b/>
          <w:color w:val="000000"/>
          <w:sz w:val="36"/>
          <w:szCs w:val="36"/>
        </w:rPr>
        <w:t>第</w:t>
      </w:r>
      <w:r>
        <w:rPr>
          <w:rFonts w:hint="eastAsia" w:ascii="仿宋" w:hAnsi="仿宋" w:eastAsia="仿宋" w:cs="仿宋"/>
          <w:b/>
          <w:color w:val="000000"/>
          <w:sz w:val="36"/>
          <w:szCs w:val="36"/>
          <w:lang w:eastAsia="zh-CN"/>
        </w:rPr>
        <w:t>九</w:t>
      </w:r>
      <w:r>
        <w:rPr>
          <w:rFonts w:hint="eastAsia" w:ascii="仿宋" w:hAnsi="仿宋" w:eastAsia="仿宋" w:cs="仿宋"/>
          <w:b/>
          <w:color w:val="000000"/>
          <w:sz w:val="36"/>
          <w:szCs w:val="36"/>
        </w:rPr>
        <w:t>章  采购合同（</w:t>
      </w:r>
      <w:r>
        <w:rPr>
          <w:rFonts w:hint="eastAsia" w:ascii="仿宋" w:hAnsi="仿宋" w:eastAsia="仿宋" w:cs="仿宋"/>
          <w:b/>
          <w:color w:val="000000"/>
          <w:sz w:val="36"/>
          <w:szCs w:val="36"/>
          <w:lang w:eastAsia="zh-CN"/>
        </w:rPr>
        <w:t>样例</w:t>
      </w:r>
      <w:r>
        <w:rPr>
          <w:rFonts w:hint="eastAsia" w:ascii="仿宋" w:hAnsi="仿宋" w:eastAsia="仿宋" w:cs="仿宋"/>
          <w:b/>
          <w:color w:val="000000"/>
          <w:sz w:val="36"/>
          <w:szCs w:val="36"/>
        </w:rPr>
        <w:t>）</w:t>
      </w:r>
      <w:bookmarkEnd w:id="159"/>
    </w:p>
    <w:bookmarkEnd w:id="101"/>
    <w:bookmarkEnd w:id="102"/>
    <w:bookmarkEnd w:id="103"/>
    <w:p w14:paraId="5F2275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lang w:eastAsia="zh-CN"/>
        </w:rPr>
      </w:pPr>
      <w:bookmarkStart w:id="160" w:name="_Hlt101846155"/>
      <w:bookmarkEnd w:id="160"/>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仅作参考</w:t>
      </w:r>
      <w:r>
        <w:rPr>
          <w:rFonts w:hint="eastAsia" w:ascii="仿宋" w:hAnsi="仿宋" w:eastAsia="仿宋" w:cs="仿宋"/>
          <w:color w:val="auto"/>
          <w:sz w:val="24"/>
          <w:szCs w:val="24"/>
          <w:lang w:eastAsia="zh-CN"/>
        </w:rPr>
        <w:t>）</w:t>
      </w:r>
    </w:p>
    <w:p w14:paraId="7827B0DF">
      <w:pPr>
        <w:jc w:val="center"/>
        <w:outlineLvl w:val="9"/>
        <w:rPr>
          <w:rFonts w:hint="eastAsia" w:ascii="方正仿宋_GB2312" w:hAnsi="方正仿宋_GB2312" w:eastAsia="方正仿宋_GB2312" w:cs="方正仿宋_GB2312"/>
          <w:color w:val="auto"/>
          <w:sz w:val="36"/>
          <w:szCs w:val="36"/>
          <w:highlight w:val="none"/>
          <w:lang w:val="en-US" w:eastAsia="zh-CN"/>
        </w:rPr>
      </w:pPr>
      <w:bookmarkStart w:id="161" w:name="_Toc21956"/>
      <w:bookmarkStart w:id="162" w:name="_Toc536544955"/>
      <w:r>
        <w:rPr>
          <w:rFonts w:hint="eastAsia" w:ascii="方正仿宋_GB2312" w:hAnsi="方正仿宋_GB2312" w:eastAsia="方正仿宋_GB2312" w:cs="方正仿宋_GB2312"/>
          <w:b/>
          <w:bCs/>
          <w:color w:val="auto"/>
          <w:sz w:val="36"/>
          <w:szCs w:val="36"/>
          <w:highlight w:val="none"/>
          <w:lang w:val="en-US" w:eastAsia="zh-CN"/>
        </w:rPr>
        <w:t>富顺县中医医院</w:t>
      </w:r>
    </w:p>
    <w:p w14:paraId="26372A97">
      <w:pPr>
        <w:jc w:val="center"/>
        <w:outlineLvl w:val="9"/>
        <w:rPr>
          <w:rFonts w:hint="eastAsia" w:ascii="仿宋" w:hAnsi="仿宋" w:eastAsia="仿宋" w:cs="仿宋"/>
          <w:color w:val="auto"/>
          <w:sz w:val="36"/>
          <w:szCs w:val="36"/>
          <w:highlight w:val="none"/>
        </w:rPr>
      </w:pPr>
      <w:r>
        <w:rPr>
          <w:rFonts w:hint="eastAsia" w:ascii="方正仿宋_GB2312" w:hAnsi="方正仿宋_GB2312" w:eastAsia="方正仿宋_GB2312" w:cs="方正仿宋_GB2312"/>
          <w:b/>
          <w:bCs/>
          <w:color w:val="auto"/>
          <w:sz w:val="36"/>
          <w:szCs w:val="36"/>
          <w:highlight w:val="none"/>
          <w:lang w:val="en-US" w:eastAsia="zh-CN"/>
        </w:rPr>
        <w:t>202</w:t>
      </w:r>
      <w:r>
        <w:rPr>
          <w:rFonts w:hint="eastAsia" w:cs="方正仿宋_GB2312"/>
          <w:b/>
          <w:bCs/>
          <w:color w:val="auto"/>
          <w:sz w:val="36"/>
          <w:szCs w:val="36"/>
          <w:highlight w:val="none"/>
          <w:lang w:val="en-US" w:eastAsia="zh-CN"/>
        </w:rPr>
        <w:t>6</w:t>
      </w:r>
      <w:r>
        <w:rPr>
          <w:rFonts w:hint="eastAsia" w:ascii="方正仿宋_GB2312" w:hAnsi="方正仿宋_GB2312" w:eastAsia="方正仿宋_GB2312" w:cs="方正仿宋_GB2312"/>
          <w:b/>
          <w:bCs/>
          <w:color w:val="auto"/>
          <w:sz w:val="36"/>
          <w:szCs w:val="36"/>
          <w:highlight w:val="none"/>
          <w:lang w:val="en-US" w:eastAsia="zh-CN"/>
        </w:rPr>
        <w:t>年度洗浆房外包服务采购项目采购合同</w:t>
      </w:r>
      <w:bookmarkEnd w:id="161"/>
      <w:bookmarkEnd w:id="162"/>
    </w:p>
    <w:p w14:paraId="3B50C6B7">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政府采购合同编号：</w:t>
      </w:r>
    </w:p>
    <w:p w14:paraId="4E51605C">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履约地点：</w:t>
      </w:r>
      <w:r>
        <w:rPr>
          <w:rFonts w:hint="eastAsia" w:ascii="方正仿宋_GB2312" w:hAnsi="方正仿宋_GB2312" w:eastAsia="方正仿宋_GB2312" w:cs="方正仿宋_GB2312"/>
          <w:color w:val="auto"/>
          <w:sz w:val="24"/>
          <w:szCs w:val="24"/>
          <w:highlight w:val="none"/>
          <w:lang w:eastAsia="zh-CN"/>
        </w:rPr>
        <w:t>富顺县中医医院</w:t>
      </w:r>
    </w:p>
    <w:p w14:paraId="6A5E2668">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签订日期：</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4781B5FB">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签订地点：</w:t>
      </w:r>
      <w:r>
        <w:rPr>
          <w:rFonts w:hint="eastAsia" w:ascii="方正仿宋_GB2312" w:hAnsi="方正仿宋_GB2312" w:eastAsia="方正仿宋_GB2312" w:cs="方正仿宋_GB2312"/>
          <w:color w:val="auto"/>
          <w:sz w:val="24"/>
          <w:szCs w:val="24"/>
          <w:highlight w:val="none"/>
          <w:lang w:eastAsia="zh-CN"/>
        </w:rPr>
        <w:t>自贡市富顺县东湖大道1801号</w:t>
      </w:r>
    </w:p>
    <w:p w14:paraId="50FB6FAA">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采购人（甲方）：</w:t>
      </w:r>
      <w:r>
        <w:rPr>
          <w:rFonts w:hint="eastAsia" w:ascii="方正仿宋_GB2312" w:hAnsi="方正仿宋_GB2312" w:eastAsia="方正仿宋_GB2312" w:cs="方正仿宋_GB2312"/>
          <w:color w:val="auto"/>
          <w:sz w:val="24"/>
          <w:szCs w:val="24"/>
          <w:highlight w:val="none"/>
          <w:lang w:eastAsia="zh-CN"/>
        </w:rPr>
        <w:t>富顺县中医医院</w:t>
      </w:r>
    </w:p>
    <w:p w14:paraId="517E8921">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 xml:space="preserve"> 富顺县东湖大道1801号    </w:t>
      </w:r>
    </w:p>
    <w:p w14:paraId="30A7CB67">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供应商(乙方)：</w:t>
      </w:r>
    </w:p>
    <w:p w14:paraId="18DC68B9">
      <w:pPr>
        <w:pStyle w:val="5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地址：</w:t>
      </w:r>
    </w:p>
    <w:p w14:paraId="28E5FFD9">
      <w:pPr>
        <w:pStyle w:val="58"/>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依据《中华人民共和国民法典》《中华人民共和国政府采购法》与项目行业有关的法律法规，以及</w:t>
      </w:r>
      <w:r>
        <w:rPr>
          <w:rFonts w:hint="eastAsia" w:ascii="方正仿宋_GB2312" w:hAnsi="方正仿宋_GB2312" w:eastAsia="方正仿宋_GB2312" w:cs="方正仿宋_GB2312"/>
          <w:color w:val="auto"/>
          <w:sz w:val="24"/>
          <w:szCs w:val="24"/>
          <w:highlight w:val="none"/>
          <w:lang w:eastAsia="zh-CN"/>
        </w:rPr>
        <w:t>富顺县中医医院</w:t>
      </w:r>
      <w:r>
        <w:rPr>
          <w:rFonts w:hint="eastAsia" w:ascii="方正仿宋_GB2312" w:hAnsi="方正仿宋_GB2312" w:eastAsia="方正仿宋_GB2312" w:cs="方正仿宋_GB2312"/>
          <w:color w:val="auto"/>
          <w:sz w:val="24"/>
          <w:szCs w:val="24"/>
          <w:highlight w:val="none"/>
          <w:lang w:val="en-US" w:eastAsia="zh-CN"/>
        </w:rPr>
        <w:t>2026年度</w:t>
      </w:r>
      <w:r>
        <w:rPr>
          <w:rFonts w:hint="eastAsia" w:ascii="方正仿宋_GB2312" w:hAnsi="方正仿宋_GB2312" w:eastAsia="方正仿宋_GB2312" w:cs="方正仿宋_GB2312"/>
          <w:color w:val="auto"/>
          <w:sz w:val="24"/>
          <w:szCs w:val="24"/>
          <w:highlight w:val="none"/>
          <w:lang w:eastAsia="zh-CN"/>
        </w:rPr>
        <w:t>洗浆房外包服务</w:t>
      </w:r>
      <w:r>
        <w:rPr>
          <w:rFonts w:hint="eastAsia" w:ascii="方正仿宋_GB2312" w:hAnsi="方正仿宋_GB2312" w:eastAsia="方正仿宋_GB2312" w:cs="方正仿宋_GB2312"/>
          <w:color w:val="auto"/>
          <w:sz w:val="24"/>
          <w:szCs w:val="24"/>
          <w:highlight w:val="none"/>
        </w:rPr>
        <w:t>采购项目</w:t>
      </w:r>
      <w:r>
        <w:rPr>
          <w:rFonts w:hint="eastAsia" w:ascii="方正仿宋_GB2312" w:hAnsi="方正仿宋_GB2312" w:eastAsia="方正仿宋_GB2312" w:cs="方正仿宋_GB2312"/>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采购</w:t>
      </w:r>
      <w:r>
        <w:rPr>
          <w:rFonts w:hint="eastAsia" w:ascii="方正仿宋_GB2312" w:hAnsi="方正仿宋_GB2312" w:eastAsia="方正仿宋_GB2312" w:cs="方正仿宋_GB2312"/>
          <w:color w:val="auto"/>
          <w:sz w:val="24"/>
          <w:szCs w:val="24"/>
          <w:highlight w:val="none"/>
        </w:rPr>
        <w:t>文件》，乙方的《投标（响应）文件》及《中标（成交）通知书》，甲乙双方同意签订本合同。同附件及本项目的《</w:t>
      </w:r>
      <w:r>
        <w:rPr>
          <w:rFonts w:hint="eastAsia" w:ascii="方正仿宋_GB2312" w:hAnsi="方正仿宋_GB2312" w:eastAsia="方正仿宋_GB2312" w:cs="方正仿宋_GB2312"/>
          <w:color w:val="auto"/>
          <w:sz w:val="24"/>
          <w:szCs w:val="24"/>
          <w:highlight w:val="none"/>
          <w:lang w:eastAsia="zh-CN"/>
        </w:rPr>
        <w:t>采购</w:t>
      </w:r>
      <w:r>
        <w:rPr>
          <w:rFonts w:hint="eastAsia" w:ascii="方正仿宋_GB2312" w:hAnsi="方正仿宋_GB2312" w:eastAsia="方正仿宋_GB2312" w:cs="方正仿宋_GB2312"/>
          <w:color w:val="auto"/>
          <w:sz w:val="24"/>
          <w:szCs w:val="24"/>
          <w:highlight w:val="none"/>
        </w:rPr>
        <w:t>文件》、《投标（响应）文件》、《中标（成交）通知书》等均为本合同不可分割的部分。具体情况及要求如下</w:t>
      </w:r>
      <w:r>
        <w:rPr>
          <w:rFonts w:hint="eastAsia" w:ascii="方正仿宋_GB2312" w:hAnsi="方正仿宋_GB2312" w:eastAsia="方正仿宋_GB2312" w:cs="方正仿宋_GB2312"/>
          <w:color w:val="auto"/>
          <w:sz w:val="24"/>
          <w:szCs w:val="24"/>
          <w:highlight w:val="none"/>
          <w:lang w:eastAsia="zh-CN"/>
        </w:rPr>
        <w:t>：</w:t>
      </w:r>
    </w:p>
    <w:p w14:paraId="25618839">
      <w:pPr>
        <w:pStyle w:val="58"/>
        <w:keepNext w:val="0"/>
        <w:keepLines w:val="0"/>
        <w:pageBreakBefore w:val="0"/>
        <w:numPr>
          <w:ilvl w:val="0"/>
          <w:numId w:val="0"/>
        </w:numPr>
        <w:kinsoku/>
        <w:wordWrap/>
        <w:overflowPunct/>
        <w:topLinePunct w:val="0"/>
        <w:bidi w:val="0"/>
        <w:spacing w:line="360" w:lineRule="auto"/>
        <w:ind w:left="0" w:leftChars="0" w:firstLine="482" w:firstLineChars="200"/>
        <w:jc w:val="left"/>
        <w:textAlignment w:val="auto"/>
        <w:outlineLvl w:val="9"/>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一、</w:t>
      </w:r>
      <w:r>
        <w:rPr>
          <w:rFonts w:hint="eastAsia" w:ascii="方正仿宋_GB2312" w:hAnsi="方正仿宋_GB2312" w:eastAsia="方正仿宋_GB2312" w:cs="方正仿宋_GB2312"/>
          <w:b/>
          <w:color w:val="auto"/>
          <w:sz w:val="24"/>
          <w:szCs w:val="24"/>
          <w:highlight w:val="none"/>
          <w:lang w:eastAsia="zh-CN"/>
        </w:rPr>
        <w:t>项目情况</w:t>
      </w:r>
    </w:p>
    <w:p w14:paraId="3EA6B62C">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富顺县中医医院</w:t>
      </w:r>
      <w:r>
        <w:rPr>
          <w:rFonts w:hint="eastAsia" w:ascii="方正仿宋_GB2312" w:hAnsi="方正仿宋_GB2312" w:eastAsia="方正仿宋_GB2312" w:cs="方正仿宋_GB2312"/>
          <w:color w:val="auto"/>
          <w:sz w:val="24"/>
          <w:szCs w:val="24"/>
          <w:highlight w:val="none"/>
          <w:lang w:eastAsia="zh-CN"/>
        </w:rPr>
        <w:t>洗浆房外包服</w:t>
      </w:r>
      <w:r>
        <w:rPr>
          <w:rFonts w:hint="eastAsia" w:ascii="方正仿宋_GB2312" w:hAnsi="方正仿宋_GB2312" w:eastAsia="方正仿宋_GB2312" w:cs="方正仿宋_GB2312"/>
          <w:color w:val="auto"/>
          <w:sz w:val="24"/>
          <w:szCs w:val="24"/>
          <w:highlight w:val="none"/>
        </w:rPr>
        <w:t>采购项目</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服务期限为</w:t>
      </w:r>
      <w:r>
        <w:rPr>
          <w:rFonts w:hint="eastAsia" w:ascii="方正仿宋_GB2312" w:hAnsi="方正仿宋_GB2312" w:eastAsia="方正仿宋_GB2312" w:cs="方正仿宋_GB2312"/>
          <w:color w:val="auto"/>
          <w:sz w:val="24"/>
          <w:szCs w:val="24"/>
          <w:highlight w:val="none"/>
          <w:lang w:eastAsia="zh-CN"/>
        </w:rPr>
        <w:t>1年。</w:t>
      </w:r>
    </w:p>
    <w:p w14:paraId="272DDA56">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日起至</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none"/>
          <w:lang w:val="en-US" w:eastAsia="zh-CN"/>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日。</w:t>
      </w:r>
    </w:p>
    <w:p w14:paraId="32EDB2F1">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项目成交金额：</w:t>
      </w:r>
      <w:r>
        <w:rPr>
          <w:rFonts w:hint="eastAsia" w:ascii="方正仿宋_GB2312" w:hAnsi="方正仿宋_GB2312" w:eastAsia="方正仿宋_GB2312" w:cs="方正仿宋_GB2312"/>
          <w:color w:val="auto"/>
          <w:sz w:val="24"/>
          <w:szCs w:val="24"/>
          <w:highlight w:val="none"/>
          <w:lang w:val="en-US" w:eastAsia="zh-CN"/>
        </w:rPr>
        <w:t xml:space="preserve">全年￥      </w:t>
      </w:r>
      <w:r>
        <w:rPr>
          <w:rFonts w:hint="eastAsia" w:ascii="方正仿宋_GB2312" w:hAnsi="方正仿宋_GB2312" w:eastAsia="方正仿宋_GB2312" w:cs="方正仿宋_GB2312"/>
          <w:color w:val="auto"/>
          <w:sz w:val="24"/>
          <w:szCs w:val="24"/>
          <w:highlight w:val="none"/>
          <w:lang w:eastAsia="zh-CN"/>
        </w:rPr>
        <w:t>元（</w:t>
      </w:r>
      <w:r>
        <w:rPr>
          <w:rFonts w:hint="eastAsia" w:ascii="方正仿宋_GB2312" w:hAnsi="方正仿宋_GB2312" w:eastAsia="方正仿宋_GB2312" w:cs="方正仿宋_GB2312"/>
          <w:color w:val="auto"/>
          <w:sz w:val="24"/>
          <w:szCs w:val="24"/>
          <w:highlight w:val="none"/>
          <w:lang w:val="en-US" w:eastAsia="zh-CN"/>
        </w:rPr>
        <w:t>￥        元/月）</w:t>
      </w:r>
      <w:r>
        <w:rPr>
          <w:rFonts w:hint="eastAsia" w:ascii="方正仿宋_GB2312" w:hAnsi="方正仿宋_GB2312" w:eastAsia="方正仿宋_GB2312" w:cs="方正仿宋_GB2312"/>
          <w:color w:val="auto"/>
          <w:sz w:val="24"/>
          <w:szCs w:val="24"/>
          <w:highlight w:val="none"/>
          <w:lang w:eastAsia="zh-CN"/>
        </w:rPr>
        <w:t>，大写</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元整。</w:t>
      </w:r>
    </w:p>
    <w:p w14:paraId="7A3C7DD2">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服务地点：富顺县中医医院指定地点。</w:t>
      </w:r>
    </w:p>
    <w:p w14:paraId="716A82BA">
      <w:pPr>
        <w:pStyle w:val="58"/>
        <w:keepNext w:val="0"/>
        <w:keepLines w:val="0"/>
        <w:pageBreakBefore w:val="0"/>
        <w:kinsoku/>
        <w:wordWrap/>
        <w:overflowPunct/>
        <w:topLinePunct w:val="0"/>
        <w:bidi w:val="0"/>
        <w:spacing w:line="360" w:lineRule="auto"/>
        <w:ind w:left="0" w:leftChars="0" w:firstLine="482" w:firstLineChars="200"/>
        <w:jc w:val="left"/>
        <w:textAlignment w:val="auto"/>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rPr>
        <w:t>二、服务要求</w:t>
      </w:r>
    </w:p>
    <w:p w14:paraId="415AD50F">
      <w:pPr>
        <w:pStyle w:val="58"/>
        <w:keepNext w:val="0"/>
        <w:keepLines w:val="0"/>
        <w:pageBreakBefore w:val="0"/>
        <w:kinsoku/>
        <w:wordWrap/>
        <w:overflowPunct/>
        <w:topLinePunct w:val="0"/>
        <w:bidi w:val="0"/>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val="en-US" w:eastAsia="zh-CN"/>
        </w:rPr>
        <w:t>1</w:t>
      </w:r>
      <w:r>
        <w:rPr>
          <w:rFonts w:hint="eastAsia" w:ascii="方正仿宋_GB2312" w:hAnsi="方正仿宋_GB2312" w:eastAsia="方正仿宋_GB2312" w:cs="方正仿宋_GB2312"/>
          <w:b/>
          <w:bCs/>
          <w:color w:val="auto"/>
          <w:sz w:val="24"/>
          <w:szCs w:val="24"/>
          <w:highlight w:val="none"/>
          <w:lang w:eastAsia="zh-CN"/>
        </w:rPr>
        <w:t>、项目概述</w:t>
      </w:r>
    </w:p>
    <w:p w14:paraId="51A3D2FF">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仿宋" w:hAnsi="仿宋" w:eastAsia="仿宋" w:cs="仿宋"/>
          <w:color w:val="auto"/>
          <w:sz w:val="24"/>
          <w:szCs w:val="24"/>
        </w:rPr>
        <w:t>富顺县中医医院洗浆房外包服务：主要负责被服用品洗涤、消毒、修补、烫平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下收下送</w:t>
      </w:r>
      <w:r>
        <w:rPr>
          <w:rFonts w:hint="eastAsia" w:ascii="仿宋" w:hAnsi="仿宋" w:eastAsia="仿宋" w:cs="仿宋"/>
          <w:color w:val="auto"/>
          <w:sz w:val="24"/>
          <w:szCs w:val="24"/>
        </w:rPr>
        <w:t>等工作，服务期限1年。</w:t>
      </w:r>
      <w:r>
        <w:rPr>
          <w:rFonts w:hint="eastAsia" w:ascii="仿宋" w:hAnsi="仿宋" w:eastAsia="仿宋" w:cs="仿宋"/>
          <w:color w:val="auto"/>
          <w:sz w:val="24"/>
          <w:szCs w:val="24"/>
          <w:lang w:eastAsia="zh-CN"/>
        </w:rPr>
        <w:t>涵盖医院全科室全区域</w:t>
      </w:r>
      <w:r>
        <w:rPr>
          <w:rFonts w:hint="eastAsia" w:ascii="仿宋" w:hAnsi="仿宋" w:eastAsia="仿宋" w:cs="仿宋"/>
          <w:color w:val="auto"/>
          <w:sz w:val="24"/>
          <w:szCs w:val="24"/>
        </w:rPr>
        <w:t>被服用品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日均处置量约750件次，包括工作服、病员服、床上用品、手术织物、窗帘、隔帘等。</w:t>
      </w:r>
    </w:p>
    <w:p w14:paraId="6ED7C0A5">
      <w:pPr>
        <w:pStyle w:val="58"/>
        <w:keepNext w:val="0"/>
        <w:keepLines w:val="0"/>
        <w:pageBreakBefore w:val="0"/>
        <w:kinsoku/>
        <w:wordWrap/>
        <w:overflowPunct/>
        <w:topLinePunct w:val="0"/>
        <w:bidi w:val="0"/>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val="en-US" w:eastAsia="zh-CN"/>
        </w:rPr>
        <w:t>2</w:t>
      </w:r>
      <w:r>
        <w:rPr>
          <w:rFonts w:hint="eastAsia" w:ascii="方正仿宋_GB2312" w:hAnsi="方正仿宋_GB2312" w:eastAsia="方正仿宋_GB2312" w:cs="方正仿宋_GB2312"/>
          <w:b/>
          <w:bCs/>
          <w:color w:val="auto"/>
          <w:sz w:val="24"/>
          <w:szCs w:val="24"/>
          <w:highlight w:val="none"/>
          <w:lang w:eastAsia="zh-CN"/>
        </w:rPr>
        <w:t>、项目要求</w:t>
      </w:r>
    </w:p>
    <w:p w14:paraId="7EE7E34D">
      <w:pPr>
        <w:pStyle w:val="58"/>
        <w:keepNext w:val="0"/>
        <w:keepLines w:val="0"/>
        <w:pageBreakBefore w:val="0"/>
        <w:kinsoku/>
        <w:wordWrap/>
        <w:overflowPunct/>
        <w:topLinePunct w:val="0"/>
        <w:bidi w:val="0"/>
        <w:spacing w:line="360" w:lineRule="auto"/>
        <w:ind w:left="0" w:leftChars="0" w:firstLine="480" w:firstLineChars="200"/>
        <w:jc w:val="left"/>
        <w:textAlignment w:val="auto"/>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（一）人员要求</w:t>
      </w:r>
    </w:p>
    <w:p w14:paraId="3F61DD48">
      <w:pPr>
        <w:pStyle w:val="6"/>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本项目为</w:t>
      </w:r>
      <w:r>
        <w:rPr>
          <w:rFonts w:hint="eastAsia" w:ascii="方正仿宋_GB2312" w:hAnsi="方正仿宋_GB2312" w:eastAsia="方正仿宋_GB2312" w:cs="方正仿宋_GB2312"/>
          <w:color w:val="auto"/>
          <w:sz w:val="24"/>
          <w:szCs w:val="24"/>
        </w:rPr>
        <w:t>医院</w:t>
      </w:r>
      <w:r>
        <w:rPr>
          <w:rFonts w:hint="eastAsia" w:ascii="方正仿宋_GB2312" w:hAnsi="方正仿宋_GB2312" w:eastAsia="方正仿宋_GB2312" w:cs="方正仿宋_GB2312"/>
          <w:color w:val="auto"/>
          <w:sz w:val="24"/>
          <w:szCs w:val="24"/>
          <w:lang w:val="en-US" w:eastAsia="zh-CN"/>
        </w:rPr>
        <w:t>洗浆</w:t>
      </w:r>
      <w:r>
        <w:rPr>
          <w:rFonts w:hint="eastAsia" w:ascii="方正仿宋_GB2312" w:hAnsi="方正仿宋_GB2312" w:eastAsia="方正仿宋_GB2312" w:cs="方正仿宋_GB2312"/>
          <w:color w:val="auto"/>
          <w:sz w:val="24"/>
          <w:szCs w:val="24"/>
        </w:rPr>
        <w:t>房外包服务，</w:t>
      </w:r>
      <w:r>
        <w:rPr>
          <w:rFonts w:hint="eastAsia" w:ascii="方正仿宋_GB2312" w:hAnsi="方正仿宋_GB2312" w:eastAsia="方正仿宋_GB2312" w:cs="方正仿宋_GB2312"/>
          <w:color w:val="auto"/>
          <w:sz w:val="24"/>
          <w:szCs w:val="24"/>
          <w:lang w:eastAsia="zh-CN"/>
        </w:rPr>
        <w:t>乙方</w:t>
      </w:r>
      <w:r>
        <w:rPr>
          <w:rFonts w:hint="eastAsia" w:ascii="仿宋" w:hAnsi="仿宋" w:eastAsia="仿宋" w:cs="仿宋"/>
          <w:b w:val="0"/>
          <w:bCs w:val="0"/>
          <w:color w:val="auto"/>
          <w:sz w:val="24"/>
          <w:szCs w:val="24"/>
          <w:lang w:eastAsia="zh-CN"/>
        </w:rPr>
        <w:t>提供的洗浆房工作人员</w:t>
      </w:r>
      <w:r>
        <w:rPr>
          <w:rFonts w:hint="eastAsia" w:ascii="仿宋" w:hAnsi="仿宋" w:eastAsia="仿宋" w:cs="仿宋"/>
          <w:b w:val="0"/>
          <w:bCs w:val="0"/>
          <w:color w:val="auto"/>
          <w:sz w:val="24"/>
          <w:szCs w:val="24"/>
          <w:lang w:val="en-US" w:eastAsia="zh-CN"/>
        </w:rPr>
        <w:t>不少于6人，并且</w:t>
      </w:r>
      <w:r>
        <w:rPr>
          <w:rFonts w:hint="eastAsia" w:ascii="仿宋" w:hAnsi="仿宋" w:eastAsia="仿宋" w:cs="仿宋"/>
          <w:b w:val="0"/>
          <w:bCs w:val="0"/>
          <w:color w:val="auto"/>
          <w:sz w:val="24"/>
          <w:szCs w:val="24"/>
          <w:lang w:eastAsia="zh-CN"/>
        </w:rPr>
        <w:t>身体健康，无传染性疾病无残疾，无犯罪记录及不良嗜好，初中以上文化程度</w:t>
      </w:r>
      <w:r>
        <w:rPr>
          <w:rFonts w:hint="eastAsia" w:ascii="方正仿宋_GB2312" w:hAnsi="方正仿宋_GB2312" w:eastAsia="方正仿宋_GB2312" w:cs="方正仿宋_GB2312"/>
          <w:color w:val="auto"/>
          <w:sz w:val="24"/>
          <w:szCs w:val="24"/>
        </w:rPr>
        <w:t>，男性18-59岁，女性18-55岁（注：特殊情况需经</w:t>
      </w:r>
      <w:r>
        <w:rPr>
          <w:rFonts w:hint="eastAsia" w:ascii="方正仿宋_GB2312" w:hAnsi="方正仿宋_GB2312" w:eastAsia="方正仿宋_GB2312" w:cs="方正仿宋_GB2312"/>
          <w:color w:val="auto"/>
          <w:sz w:val="24"/>
          <w:szCs w:val="24"/>
          <w:lang w:val="en-US" w:eastAsia="zh-CN"/>
        </w:rPr>
        <w:t>甲方</w:t>
      </w:r>
      <w:r>
        <w:rPr>
          <w:rFonts w:hint="eastAsia" w:ascii="方正仿宋_GB2312" w:hAnsi="方正仿宋_GB2312" w:eastAsia="方正仿宋_GB2312" w:cs="方正仿宋_GB2312"/>
          <w:color w:val="auto"/>
          <w:sz w:val="24"/>
          <w:szCs w:val="24"/>
        </w:rPr>
        <w:t>同意），服务意识强，语言表达清楚，具有较强沟通能力。</w:t>
      </w:r>
    </w:p>
    <w:p w14:paraId="4F898566">
      <w:pPr>
        <w:pStyle w:val="6"/>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（2）严格按照</w:t>
      </w:r>
      <w:r>
        <w:rPr>
          <w:rFonts w:hint="eastAsia" w:ascii="方正仿宋_GB2312" w:hAnsi="方正仿宋_GB2312" w:eastAsia="方正仿宋_GB2312" w:cs="方正仿宋_GB2312"/>
          <w:color w:val="auto"/>
          <w:sz w:val="24"/>
          <w:szCs w:val="24"/>
          <w:lang w:eastAsia="zh-CN"/>
        </w:rPr>
        <w:t>WS/T 508—2025《医疗机构医用织物洗涤消毒技术标准》</w:t>
      </w:r>
      <w:r>
        <w:rPr>
          <w:rFonts w:hint="eastAsia" w:ascii="方正仿宋_GB2312" w:hAnsi="方正仿宋_GB2312" w:eastAsia="方正仿宋_GB2312" w:cs="方正仿宋_GB2312"/>
          <w:color w:val="auto"/>
          <w:sz w:val="24"/>
          <w:szCs w:val="24"/>
        </w:rPr>
        <w:t>的相关要求，同时均须经过</w:t>
      </w:r>
      <w:r>
        <w:rPr>
          <w:rFonts w:hint="eastAsia" w:ascii="方正仿宋_GB2312" w:hAnsi="方正仿宋_GB2312" w:eastAsia="方正仿宋_GB2312" w:cs="方正仿宋_GB2312"/>
          <w:color w:val="auto"/>
          <w:sz w:val="24"/>
          <w:szCs w:val="24"/>
          <w:lang w:eastAsia="zh-CN"/>
        </w:rPr>
        <w:t>甲方</w:t>
      </w:r>
      <w:r>
        <w:rPr>
          <w:rFonts w:hint="eastAsia" w:ascii="方正仿宋_GB2312" w:hAnsi="方正仿宋_GB2312" w:eastAsia="方正仿宋_GB2312" w:cs="方正仿宋_GB2312"/>
          <w:color w:val="auto"/>
          <w:sz w:val="24"/>
          <w:szCs w:val="24"/>
        </w:rPr>
        <w:t>指定部门的理论培训合格后，方可统一着装，挂牌上岗。</w:t>
      </w:r>
    </w:p>
    <w:p w14:paraId="28222653">
      <w:pPr>
        <w:pStyle w:val="6"/>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对所有人员建立档案备案；不超过1年进行一次</w:t>
      </w:r>
      <w:r>
        <w:rPr>
          <w:rFonts w:hint="eastAsia" w:ascii="方正仿宋_GB2312" w:hAnsi="方正仿宋_GB2312" w:eastAsia="方正仿宋_GB2312" w:cs="方正仿宋_GB2312"/>
          <w:color w:val="auto"/>
          <w:sz w:val="24"/>
          <w:szCs w:val="24"/>
          <w:lang w:val="en-US" w:eastAsia="zh-CN"/>
        </w:rPr>
        <w:t>身体检查</w:t>
      </w:r>
      <w:r>
        <w:rPr>
          <w:rFonts w:hint="eastAsia" w:ascii="方正仿宋_GB2312" w:hAnsi="方正仿宋_GB2312" w:eastAsia="方正仿宋_GB2312" w:cs="方正仿宋_GB2312"/>
          <w:color w:val="auto"/>
          <w:sz w:val="24"/>
          <w:szCs w:val="24"/>
        </w:rPr>
        <w:t>，确保健康执业（</w:t>
      </w:r>
      <w:r>
        <w:rPr>
          <w:rFonts w:hint="eastAsia" w:ascii="方正仿宋_GB2312" w:hAnsi="方正仿宋_GB2312" w:eastAsia="方正仿宋_GB2312" w:cs="方正仿宋_GB2312"/>
          <w:color w:val="auto"/>
          <w:sz w:val="24"/>
          <w:szCs w:val="24"/>
          <w:lang w:val="en-US" w:eastAsia="zh-CN"/>
        </w:rPr>
        <w:t>检查</w:t>
      </w:r>
      <w:r>
        <w:rPr>
          <w:rFonts w:hint="eastAsia" w:ascii="方正仿宋_GB2312" w:hAnsi="方正仿宋_GB2312" w:eastAsia="方正仿宋_GB2312" w:cs="方正仿宋_GB2312"/>
          <w:color w:val="auto"/>
          <w:sz w:val="24"/>
          <w:szCs w:val="24"/>
        </w:rPr>
        <w:t>费用由</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承担）；人员流动变化，必须符合上述要求，并经同意后方可上岗。</w:t>
      </w:r>
    </w:p>
    <w:p w14:paraId="1EF76522">
      <w:pPr>
        <w:pStyle w:val="6"/>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vertAlign w:val="superscript"/>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派遣</w:t>
      </w:r>
      <w:r>
        <w:rPr>
          <w:rFonts w:hint="eastAsia" w:ascii="方正仿宋_GB2312" w:hAnsi="方正仿宋_GB2312" w:eastAsia="方正仿宋_GB2312" w:cs="方正仿宋_GB2312"/>
          <w:color w:val="auto"/>
          <w:sz w:val="24"/>
          <w:szCs w:val="24"/>
          <w:lang w:val="en-US" w:eastAsia="zh-CN"/>
        </w:rPr>
        <w:t>入甲方</w:t>
      </w:r>
      <w:r>
        <w:rPr>
          <w:rFonts w:hint="eastAsia" w:ascii="方正仿宋_GB2312" w:hAnsi="方正仿宋_GB2312" w:eastAsia="方正仿宋_GB2312" w:cs="方正仿宋_GB2312"/>
          <w:color w:val="auto"/>
          <w:sz w:val="24"/>
          <w:szCs w:val="24"/>
        </w:rPr>
        <w:t>洗浆房的人员须服从</w:t>
      </w:r>
      <w:r>
        <w:rPr>
          <w:rFonts w:hint="eastAsia" w:ascii="方正仿宋_GB2312" w:hAnsi="方正仿宋_GB2312" w:eastAsia="方正仿宋_GB2312" w:cs="方正仿宋_GB2312"/>
          <w:color w:val="auto"/>
          <w:sz w:val="24"/>
          <w:szCs w:val="24"/>
          <w:lang w:val="en-US" w:eastAsia="zh-CN"/>
        </w:rPr>
        <w:t>甲方对</w:t>
      </w:r>
      <w:r>
        <w:rPr>
          <w:rFonts w:hint="eastAsia" w:ascii="方正仿宋_GB2312" w:hAnsi="方正仿宋_GB2312" w:eastAsia="方正仿宋_GB2312" w:cs="方正仿宋_GB2312"/>
          <w:color w:val="auto"/>
          <w:sz w:val="24"/>
          <w:szCs w:val="24"/>
        </w:rPr>
        <w:t>洗浆房相关工作安排及调整。</w:t>
      </w:r>
    </w:p>
    <w:p w14:paraId="6EC81E76">
      <w:pPr>
        <w:keepNext w:val="0"/>
        <w:keepLines w:val="0"/>
        <w:pageBreakBefore w:val="0"/>
        <w:kinsoku/>
        <w:wordWrap/>
        <w:overflowPunct/>
        <w:topLinePunct w:val="0"/>
        <w:bidi w:val="0"/>
        <w:spacing w:line="360" w:lineRule="auto"/>
        <w:ind w:left="0" w:leftChars="0" w:firstLine="482" w:firstLineChars="200"/>
        <w:jc w:val="left"/>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(二)</w:t>
      </w:r>
      <w:r>
        <w:rPr>
          <w:rFonts w:hint="eastAsia" w:ascii="方正仿宋_GB2312" w:hAnsi="方正仿宋_GB2312" w:eastAsia="方正仿宋_GB2312" w:cs="方正仿宋_GB2312"/>
          <w:b/>
          <w:color w:val="auto"/>
          <w:spacing w:val="8"/>
          <w:sz w:val="24"/>
          <w:szCs w:val="24"/>
        </w:rPr>
        <w:t xml:space="preserve">洗浆房管理 </w:t>
      </w:r>
    </w:p>
    <w:p w14:paraId="77A51E4D">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布局合理,有办公区和工作区。工作区应独立设置，周围环境卫生、整洁，有工作人员、医用织物接收和发放的专用通道；污染区（接收，分拣、洗涤消毒、污车存放处和更衣(缓冲)间等）和清洁区（烘干、熨烫、修补、折叠、储存、发放以及洁车存放处及更衣(缓冲)间等）有完全隔离屏障；污染区及更衣(缓冲)间设洗手设施。室内地面、墙面和工作台应坚固平整、不起尘；排水设施完善，有防蝇防鼠等设施。</w:t>
      </w:r>
    </w:p>
    <w:p w14:paraId="2D61B24A">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健全的工作制度和工作职责：应建立医用织物洗涤消毒工作流程；分类收集、洗涤消毒、卫生质量监测检查、清洁织物储存管理、安全操作、设备与环境卫生保洁、职业防护、医用织物交接与质量验收、工作人员岗前培训等工作制度和从业人员岗位职责。</w:t>
      </w:r>
    </w:p>
    <w:p w14:paraId="17E9F918">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3.工作流程合理：人流、物流应由污到洁，不交叉、不逆行。</w:t>
      </w:r>
    </w:p>
    <w:p w14:paraId="224A931E">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4.脏污织物和感染性织物应</w:t>
      </w:r>
      <w:r>
        <w:rPr>
          <w:rFonts w:hint="eastAsia" w:ascii="方正仿宋_GB2312" w:hAnsi="方正仿宋_GB2312" w:eastAsia="方正仿宋_GB2312" w:cs="方正仿宋_GB2312"/>
          <w:color w:val="auto"/>
          <w:sz w:val="24"/>
          <w:szCs w:val="24"/>
          <w:lang w:eastAsia="zh-CN"/>
        </w:rPr>
        <w:t>按</w:t>
      </w:r>
      <w:r>
        <w:rPr>
          <w:rFonts w:hint="eastAsia" w:ascii="方正仿宋_GB2312" w:hAnsi="方正仿宋_GB2312" w:eastAsia="方正仿宋_GB2312" w:cs="方正仿宋_GB2312"/>
          <w:color w:val="auto"/>
          <w:sz w:val="24"/>
          <w:szCs w:val="24"/>
        </w:rPr>
        <w:t>洗涤与消毒的原则与方法进行：工作人员与患者的织物应分机或分批洗涤；手术室的医用织物（如手术衣、手术铺单等）应单独洗涤；传染病患者以及多重耐药菌感染患者使用后的感染性织物应先消毒后洗涤，专机专用。</w:t>
      </w:r>
    </w:p>
    <w:p w14:paraId="0BCB475A">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人员防护要求：在污染区和清洁区穿戴的个人防护用品不得交叉使用，在污染区应遵循“标准预防”的原则，穿戴工作服（包括衣裤）、帽、口罩、手套、防水围裙和胶鞋，并进行手卫生。在清洁区应穿工作服、工作鞋、戴圆帽，根据需要戴手套，并保持手卫生。</w:t>
      </w:r>
    </w:p>
    <w:p w14:paraId="41809419">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eastAsia="zh-CN"/>
        </w:rPr>
        <w:t>洗衣房</w:t>
      </w:r>
      <w:r>
        <w:rPr>
          <w:rFonts w:hint="eastAsia" w:ascii="方正仿宋_GB2312" w:hAnsi="方正仿宋_GB2312" w:eastAsia="方正仿宋_GB2312" w:cs="方正仿宋_GB2312"/>
          <w:color w:val="auto"/>
          <w:sz w:val="24"/>
          <w:szCs w:val="24"/>
        </w:rPr>
        <w:t>的环境清洗消毒：</w:t>
      </w:r>
    </w:p>
    <w:p w14:paraId="5DE9125C">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①每天工作结束后应对污染区的地面与台面采用有效消毒剂进行拖洗/擦拭；清洁区的地面、台面、墙面应每天保洁。</w:t>
      </w:r>
    </w:p>
    <w:p w14:paraId="0AE55670">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②工作区域的物体表面和地面有明显血液、体液或分泌物等污染时，应及时用吸湿材料去除可见的污染物，再进行清洁和消毒。</w:t>
      </w:r>
    </w:p>
    <w:p w14:paraId="1E78DB0C">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.洗涤设备的消毒：感染性织物每次投放洗涤设备后，应立即选用有效消毒剂对其设备舱门及附近区域进行擦拭消毒，使用水溶性包装袋时可不</w:t>
      </w:r>
      <w:r>
        <w:rPr>
          <w:rFonts w:hint="eastAsia" w:ascii="方正仿宋_GB2312" w:hAnsi="方正仿宋_GB2312" w:eastAsia="方正仿宋_GB2312" w:cs="方正仿宋_GB2312"/>
          <w:color w:val="auto"/>
          <w:sz w:val="24"/>
          <w:szCs w:val="24"/>
          <w:lang w:eastAsia="zh-CN"/>
        </w:rPr>
        <w:t>作</w:t>
      </w:r>
      <w:r>
        <w:rPr>
          <w:rFonts w:hint="eastAsia" w:ascii="方正仿宋_GB2312" w:hAnsi="方正仿宋_GB2312" w:eastAsia="方正仿宋_GB2312" w:cs="方正仿宋_GB2312"/>
          <w:color w:val="auto"/>
          <w:sz w:val="24"/>
          <w:szCs w:val="24"/>
        </w:rPr>
        <w:t>消毒处理。感染性织物若选择冷洗涤，工作完毕后，应对其设备采取高温热洗涤方式进行消毒处理，将水温提高到75℃、时间≥30min或80℃、时间≥10min。</w:t>
      </w:r>
    </w:p>
    <w:p w14:paraId="06228D03">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lang w:val="en-US" w:eastAsia="zh-CN"/>
        </w:rPr>
        <w:t>8</w:t>
      </w:r>
      <w:r>
        <w:rPr>
          <w:rFonts w:hint="eastAsia" w:ascii="方正仿宋_GB2312" w:hAnsi="方正仿宋_GB2312" w:eastAsia="方正仿宋_GB2312" w:cs="方正仿宋_GB2312"/>
          <w:b w:val="0"/>
          <w:bCs w:val="0"/>
          <w:color w:val="auto"/>
          <w:sz w:val="24"/>
          <w:szCs w:val="24"/>
        </w:rPr>
        <w:t>.清洁织物洗涤（消毒）卫生质量（指标）要求：①物理指标：清洁织物表面的</w:t>
      </w:r>
      <w:r>
        <w:rPr>
          <w:rFonts w:hint="eastAsia" w:ascii="方正仿宋_GB2312" w:hAnsi="方正仿宋_GB2312" w:eastAsia="方正仿宋_GB2312" w:cs="方正仿宋_GB2312"/>
          <w:b w:val="0"/>
          <w:bCs w:val="0"/>
          <w:color w:val="auto"/>
          <w:spacing w:val="8"/>
          <w:sz w:val="24"/>
          <w:szCs w:val="24"/>
        </w:rPr>
        <w:t>pH值应达到6.5-7.5。</w:t>
      </w:r>
      <w:r>
        <w:rPr>
          <w:rFonts w:hint="eastAsia" w:ascii="方正仿宋_GB2312" w:hAnsi="方正仿宋_GB2312" w:eastAsia="方正仿宋_GB2312" w:cs="方正仿宋_GB2312"/>
          <w:b w:val="0"/>
          <w:bCs w:val="0"/>
          <w:color w:val="auto"/>
          <w:sz w:val="24"/>
          <w:szCs w:val="24"/>
        </w:rPr>
        <w:t>②</w:t>
      </w:r>
      <w:r>
        <w:rPr>
          <w:rFonts w:hint="eastAsia" w:ascii="方正仿宋_GB2312" w:hAnsi="方正仿宋_GB2312" w:eastAsia="方正仿宋_GB2312" w:cs="方正仿宋_GB2312"/>
          <w:b w:val="0"/>
          <w:bCs w:val="0"/>
          <w:color w:val="auto"/>
          <w:sz w:val="24"/>
          <w:szCs w:val="24"/>
          <w:lang w:eastAsia="zh-CN"/>
        </w:rPr>
        <w:t>感官</w:t>
      </w:r>
      <w:r>
        <w:rPr>
          <w:rFonts w:hint="eastAsia" w:ascii="方正仿宋_GB2312" w:hAnsi="方正仿宋_GB2312" w:eastAsia="方正仿宋_GB2312" w:cs="方正仿宋_GB2312"/>
          <w:b w:val="0"/>
          <w:bCs w:val="0"/>
          <w:color w:val="auto"/>
          <w:sz w:val="24"/>
          <w:szCs w:val="24"/>
        </w:rPr>
        <w:t>指标：清洁织物外观整洁、干燥，无异味、异物、破损</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③微生物指标：清洁织物微生物细菌菌落总数≤200cfu/100cm</w:t>
      </w:r>
      <w:r>
        <w:rPr>
          <w:rFonts w:hint="eastAsia" w:ascii="方正仿宋_GB2312" w:hAnsi="方正仿宋_GB2312" w:eastAsia="方正仿宋_GB2312" w:cs="方正仿宋_GB2312"/>
          <w:b w:val="0"/>
          <w:bCs w:val="0"/>
          <w:color w:val="auto"/>
          <w:sz w:val="24"/>
          <w:szCs w:val="24"/>
          <w:vertAlign w:val="superscript"/>
        </w:rPr>
        <w:t>2</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不得检出大肠菌群；不得检出金黄色葡萄球菌；医院感染时，应进行目标微生物检测。</w:t>
      </w:r>
    </w:p>
    <w:p w14:paraId="6B87FD59">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pacing w:val="8"/>
          <w:sz w:val="24"/>
          <w:szCs w:val="24"/>
        </w:rPr>
        <w:t>(三)收集、运送与暂存</w:t>
      </w:r>
    </w:p>
    <w:p w14:paraId="13E6EAB0">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1.对脏污织物和感染性织物进行分类收集，收集时应减少抖动。</w:t>
      </w:r>
    </w:p>
    <w:p w14:paraId="0271170B">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2.盛装感染性织物的收集袋（箱）宜为橘红色，有“感染性织物”标识。</w:t>
      </w:r>
    </w:p>
    <w:p w14:paraId="1425F3A9">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3.脏污织物宜采用可重复使用的专用布袋或包装箱（桶）收集，也可用一次性专用塑料包装袋盛装，其包装袋和包装箱（桶）应有文字或颜色标识。</w:t>
      </w:r>
    </w:p>
    <w:p w14:paraId="41BE0E39">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4.盛装使用后医用织物的包装袋应扎带封口，包装箱（桶）应加盖密闭。</w:t>
      </w:r>
    </w:p>
    <w:p w14:paraId="2313C2BB">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5.应分别配置运送使用后医用织物和清洁织物的专用车辆和容器，采用封闭方式运送，不应与非医用织物混装混运；对运送车辆和容器应根据污染情况定期清洗消毒，保持清洁；运输工具运送感染性织物后应一用一清洗消毒。对运输过程中的风险应有应急预案。</w:t>
      </w:r>
    </w:p>
    <w:p w14:paraId="1E6F0826">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6.清洁织物存储发放区（间）环境受到污染时应进行清洁、消毒。</w:t>
      </w:r>
    </w:p>
    <w:p w14:paraId="76A2A43B">
      <w:pPr>
        <w:keepNext w:val="0"/>
        <w:keepLines w:val="0"/>
        <w:pageBreakBefore w:val="0"/>
        <w:kinsoku/>
        <w:wordWrap/>
        <w:overflowPunct/>
        <w:topLinePunct w:val="0"/>
        <w:bidi w:val="0"/>
        <w:spacing w:line="360" w:lineRule="auto"/>
        <w:ind w:left="0" w:leftChars="0" w:firstLine="514" w:firstLineChars="200"/>
        <w:jc w:val="left"/>
        <w:textAlignment w:val="auto"/>
        <w:rPr>
          <w:rFonts w:hint="eastAsia" w:ascii="方正仿宋_GB2312" w:hAnsi="方正仿宋_GB2312" w:eastAsia="方正仿宋_GB2312" w:cs="方正仿宋_GB2312"/>
          <w:b/>
          <w:color w:val="auto"/>
          <w:spacing w:val="8"/>
          <w:sz w:val="24"/>
          <w:szCs w:val="24"/>
        </w:rPr>
      </w:pPr>
      <w:r>
        <w:rPr>
          <w:rFonts w:hint="eastAsia" w:ascii="方正仿宋_GB2312" w:hAnsi="方正仿宋_GB2312" w:eastAsia="方正仿宋_GB2312" w:cs="方正仿宋_GB2312"/>
          <w:b/>
          <w:color w:val="auto"/>
          <w:spacing w:val="8"/>
          <w:sz w:val="24"/>
          <w:szCs w:val="24"/>
        </w:rPr>
        <w:t>（四）清洗与消毒</w:t>
      </w:r>
    </w:p>
    <w:p w14:paraId="29D99CED">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1.洗涤周期包括预洗、主洗、漂洗、中和四个步骤；</w:t>
      </w:r>
    </w:p>
    <w:p w14:paraId="24B8AC0A">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2.对耐热的感染性织物，应首选热洗涤消毒方法，并根据需要设定适宜的温度和时间；</w:t>
      </w:r>
    </w:p>
    <w:p w14:paraId="47F5EDCD">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3.使用后医用织物的消毒处理可在预洗或主洗中的一个环节进行，不</w:t>
      </w:r>
      <w:r>
        <w:rPr>
          <w:rFonts w:hint="eastAsia" w:ascii="方正仿宋_GB2312" w:hAnsi="方正仿宋_GB2312" w:eastAsia="方正仿宋_GB2312" w:cs="方正仿宋_GB2312"/>
          <w:color w:val="auto"/>
          <w:spacing w:val="8"/>
          <w:sz w:val="24"/>
          <w:szCs w:val="24"/>
          <w:lang w:eastAsia="zh-CN"/>
        </w:rPr>
        <w:t>做</w:t>
      </w:r>
      <w:r>
        <w:rPr>
          <w:rFonts w:hint="eastAsia" w:ascii="方正仿宋_GB2312" w:hAnsi="方正仿宋_GB2312" w:eastAsia="方正仿宋_GB2312" w:cs="方正仿宋_GB2312"/>
          <w:color w:val="auto"/>
          <w:spacing w:val="8"/>
          <w:sz w:val="24"/>
          <w:szCs w:val="24"/>
        </w:rPr>
        <w:t xml:space="preserve">重复处理。    </w:t>
      </w:r>
    </w:p>
    <w:p w14:paraId="7E0C0470">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4.用温度不超过40℃的水进行预洗；可根据冲洗污垢需要加入适量的洗涤剂。</w:t>
      </w:r>
    </w:p>
    <w:p w14:paraId="11DBB3E0">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5.脏污织物的预洗：应采用低温、高水位方式，一般洗涤时间为3min-5min。</w:t>
      </w:r>
    </w:p>
    <w:p w14:paraId="3D4EF167">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6.感染性织物的预洗与消毒：</w:t>
      </w:r>
    </w:p>
    <w:p w14:paraId="3956EE91">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对感染性织物，可使用250mg/L-500mg/L的含氯消毒剂或100mg/L-200mg/L的二氧化氯消毒剂或相当剂量的其他消毒剂，洗涤消毒应不少于10min；也可选用煮沸消毒（100℃，时间≥15min）和蒸汽消毒（100℃，时间15min-30min）等湿热消毒方法；</w:t>
      </w:r>
    </w:p>
    <w:p w14:paraId="2FA25D6C">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2）对已明确被特殊感染病例污染的感染性织物，可使用2000mg/L-5000mg/L的含氯消毒剂或500mg/L-1000mg/L的二氧化氯消毒剂或相当剂量的其他消毒剂，洗涤消毒应不少于30min。</w:t>
      </w:r>
    </w:p>
    <w:p w14:paraId="7A6E5302">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3）对外观有明确血液、体液、分泌物、排泄物等污渍感染性织物，宜在密闭状态下进行洗涤消毒。</w:t>
      </w:r>
    </w:p>
    <w:p w14:paraId="05E1B547">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7. 主洗可分为热和冷两种洗涤方法。根据被洗涤医用织物的污染情况可加入碱、清洗剂或乳化剂、消毒洗涤原料。洗涤、消毒方法和程序应按下列要求选择进行。</w:t>
      </w:r>
    </w:p>
    <w:p w14:paraId="570D58B4">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a）热洗涤方法：应采用高温（70℃-90℃）、低水位方式。对耐热的医用织物首选热洗涤方法。消毒温度75℃，时间≥30min或消毒温度80℃,时间≥10min或A</w:t>
      </w:r>
      <w:r>
        <w:rPr>
          <w:rFonts w:hint="eastAsia" w:ascii="方正仿宋_GB2312" w:hAnsi="方正仿宋_GB2312" w:eastAsia="方正仿宋_GB2312" w:cs="方正仿宋_GB2312"/>
          <w:color w:val="auto"/>
          <w:spacing w:val="8"/>
          <w:sz w:val="24"/>
          <w:szCs w:val="24"/>
          <w:vertAlign w:val="subscript"/>
        </w:rPr>
        <w:t>0</w:t>
      </w:r>
      <w:r>
        <w:rPr>
          <w:rFonts w:hint="eastAsia" w:ascii="方正仿宋_GB2312" w:hAnsi="方正仿宋_GB2312" w:eastAsia="方正仿宋_GB2312" w:cs="方正仿宋_GB2312"/>
          <w:color w:val="auto"/>
          <w:spacing w:val="8"/>
          <w:sz w:val="24"/>
          <w:szCs w:val="24"/>
        </w:rPr>
        <w:t>值600；洗涤时间可在确保消毒时间基础上，根据医用织物脏污程度的需要而延长。</w:t>
      </w:r>
    </w:p>
    <w:p w14:paraId="0CD31F68">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b）冷洗涤方法：应采用中温（40℃-60℃）、低水位方式。对不耐热的医用织物如受热易变形的特殊织物（化纤、羊毛类织物），应选用水温≤60℃的冷洗涤方法处理。若在该环节选择对感染性织物实施消毒（灭菌）处理的。</w:t>
      </w:r>
    </w:p>
    <w:p w14:paraId="15E830AA">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8.去污渍</w:t>
      </w:r>
    </w:p>
    <w:p w14:paraId="25287612">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a).局部的污渍处理应遵循“先干后湿，先碱后酸”的原则。</w:t>
      </w:r>
    </w:p>
    <w:p w14:paraId="2CCC69F8">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b).不能确定污渍种类时，其局部的污渍处理可采取下列程序：</w:t>
      </w:r>
    </w:p>
    <w:p w14:paraId="60250D74">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1)使用有机溶剂，如丙酮或酒精；</w:t>
      </w:r>
    </w:p>
    <w:p w14:paraId="3C759F8B">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2）使用洗涤剂；</w:t>
      </w:r>
    </w:p>
    <w:p w14:paraId="7A6200A3">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3）使用酸性溶液，如氟化氢钠、氟化氢氨；若为小块斑渍，可使用氢氯酸溶液；</w:t>
      </w:r>
    </w:p>
    <w:p w14:paraId="019CBBBA">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4）使用还原剂或脱色剂的温溶液（＜40℃），如连二亚硫酸钠或亚硫酸氢钠；</w:t>
      </w:r>
    </w:p>
    <w:p w14:paraId="2B747318">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5）使用氧化剂，如次氯酸钠（液体漂白剂）或过氧化氢。</w:t>
      </w:r>
    </w:p>
    <w:p w14:paraId="7DAB5C7D">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lang w:eastAsia="zh-CN"/>
        </w:rPr>
        <w:t>该洗涤程序应按顺序进行，每一道程序之间均应将被洗涤的织物充分过水。</w:t>
      </w:r>
    </w:p>
    <w:p w14:paraId="2B80D806">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9.漂洗通过用水稀释的方法进行，为主洗去污的补充步骤。漂洗方法：应采用低水位方式，一般温度为65℃-70℃，每次漂洗时间不应低于3min，每次漂洗间隔应进行一次脱水，漂洗次数应不低于3次。</w:t>
      </w:r>
    </w:p>
    <w:p w14:paraId="054748C0">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10.中和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w:t>
      </w:r>
    </w:p>
    <w:p w14:paraId="7F7DDF15">
      <w:pPr>
        <w:keepNext w:val="0"/>
        <w:keepLines w:val="0"/>
        <w:pageBreakBefore w:val="0"/>
        <w:kinsoku/>
        <w:wordWrap/>
        <w:overflowPunct/>
        <w:topLinePunct w:val="0"/>
        <w:bidi w:val="0"/>
        <w:spacing w:line="360" w:lineRule="auto"/>
        <w:ind w:left="0" w:leftChars="0" w:firstLine="514" w:firstLineChars="200"/>
        <w:jc w:val="left"/>
        <w:textAlignment w:val="auto"/>
        <w:rPr>
          <w:rFonts w:hint="eastAsia" w:ascii="方正仿宋_GB2312" w:hAnsi="方正仿宋_GB2312" w:eastAsia="方正仿宋_GB2312" w:cs="方正仿宋_GB2312"/>
          <w:b/>
          <w:color w:val="auto"/>
          <w:spacing w:val="8"/>
          <w:sz w:val="24"/>
          <w:szCs w:val="24"/>
        </w:rPr>
      </w:pPr>
      <w:r>
        <w:rPr>
          <w:rFonts w:hint="eastAsia" w:ascii="方正仿宋_GB2312" w:hAnsi="方正仿宋_GB2312" w:eastAsia="方正仿宋_GB2312" w:cs="方正仿宋_GB2312"/>
          <w:b/>
          <w:color w:val="auto"/>
          <w:spacing w:val="8"/>
          <w:sz w:val="24"/>
          <w:szCs w:val="24"/>
        </w:rPr>
        <w:t>（五）烘干与整理过程</w:t>
      </w:r>
    </w:p>
    <w:p w14:paraId="070313A7">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1.医用织物洗涤后宜按织物种类选择进行熨烫或烘干，烘干温度应不低于60℃。</w:t>
      </w:r>
    </w:p>
    <w:p w14:paraId="0BED8F4E">
      <w:pPr>
        <w:keepNext w:val="0"/>
        <w:keepLines w:val="0"/>
        <w:pageBreakBefore w:val="0"/>
        <w:kinsoku/>
        <w:wordWrap/>
        <w:overflowPunct/>
        <w:topLinePunct w:val="0"/>
        <w:bidi w:val="0"/>
        <w:spacing w:line="360" w:lineRule="auto"/>
        <w:ind w:left="0" w:leftChars="0" w:firstLine="512" w:firstLineChars="200"/>
        <w:jc w:val="left"/>
        <w:textAlignment w:val="auto"/>
        <w:rPr>
          <w:rFonts w:hint="eastAsia" w:ascii="方正仿宋_GB2312" w:hAnsi="方正仿宋_GB2312" w:eastAsia="方正仿宋_GB2312" w:cs="方正仿宋_GB2312"/>
          <w:color w:val="auto"/>
          <w:spacing w:val="8"/>
          <w:sz w:val="24"/>
          <w:szCs w:val="24"/>
        </w:rPr>
      </w:pPr>
      <w:r>
        <w:rPr>
          <w:rFonts w:hint="eastAsia" w:ascii="方正仿宋_GB2312" w:hAnsi="方正仿宋_GB2312" w:eastAsia="方正仿宋_GB2312" w:cs="方正仿宋_GB2312"/>
          <w:color w:val="auto"/>
          <w:spacing w:val="8"/>
          <w:sz w:val="24"/>
          <w:szCs w:val="24"/>
        </w:rPr>
        <w:t>2.洗涤后医用织物整理主要包括熨烫、修补、折叠过程，其过程应严防洗涤后医用织物的二次污染。为避免织物损伤和过度缩水，清洁织物熨烫时的平烫机底面温度不宜超过180℃。</w:t>
      </w:r>
    </w:p>
    <w:p w14:paraId="7321DF2A">
      <w:pPr>
        <w:keepNext w:val="0"/>
        <w:keepLines w:val="0"/>
        <w:pageBreakBefore w:val="0"/>
        <w:kinsoku/>
        <w:wordWrap/>
        <w:overflowPunct/>
        <w:topLinePunct w:val="0"/>
        <w:bidi w:val="0"/>
        <w:spacing w:line="360" w:lineRule="auto"/>
        <w:ind w:left="0" w:leftChars="0" w:firstLine="514" w:firstLineChars="200"/>
        <w:jc w:val="left"/>
        <w:textAlignment w:val="auto"/>
        <w:rPr>
          <w:rFonts w:hint="eastAsia" w:ascii="方正仿宋_GB2312" w:hAnsi="方正仿宋_GB2312" w:eastAsia="方正仿宋_GB2312" w:cs="方正仿宋_GB2312"/>
          <w:b/>
          <w:color w:val="auto"/>
          <w:spacing w:val="8"/>
          <w:sz w:val="24"/>
          <w:szCs w:val="24"/>
        </w:rPr>
      </w:pPr>
      <w:r>
        <w:rPr>
          <w:rFonts w:hint="eastAsia" w:ascii="方正仿宋_GB2312" w:hAnsi="方正仿宋_GB2312" w:eastAsia="方正仿宋_GB2312" w:cs="方正仿宋_GB2312"/>
          <w:b/>
          <w:color w:val="auto"/>
          <w:spacing w:val="8"/>
          <w:sz w:val="24"/>
          <w:szCs w:val="24"/>
        </w:rPr>
        <w:t>（六）收送各科室洗涤物资要求</w:t>
      </w:r>
    </w:p>
    <w:p w14:paraId="0CC41FE1">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1.交接双方应在现场认真清点及核对收送数量。医院洗涤物资交接清单由</w:t>
      </w:r>
      <w:r>
        <w:rPr>
          <w:rFonts w:hint="eastAsia" w:ascii="方正仿宋_GB2312" w:hAnsi="方正仿宋_GB2312" w:eastAsia="方正仿宋_GB2312" w:cs="方正仿宋_GB2312"/>
          <w:color w:val="auto"/>
          <w:sz w:val="24"/>
          <w:szCs w:val="24"/>
          <w:lang w:val="en-US" w:eastAsia="zh-CN"/>
        </w:rPr>
        <w:t>乙方</w:t>
      </w:r>
      <w:r>
        <w:rPr>
          <w:rFonts w:hint="eastAsia" w:ascii="方正仿宋_GB2312" w:hAnsi="方正仿宋_GB2312" w:eastAsia="方正仿宋_GB2312" w:cs="方正仿宋_GB2312"/>
          <w:color w:val="auto"/>
          <w:sz w:val="24"/>
          <w:szCs w:val="24"/>
        </w:rPr>
        <w:t>填写，填写内容包括但不限于交接时间、送出科室、收回科室、收送物资内容、收送数量，并双方签字确认，作为结算依据。</w:t>
      </w:r>
    </w:p>
    <w:p w14:paraId="5289D72F">
      <w:pPr>
        <w:pStyle w:val="57"/>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2.送出的内容、数量与收回的应保持一致。</w:t>
      </w:r>
    </w:p>
    <w:p w14:paraId="4ECB62D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82" w:firstLineChars="200"/>
        <w:jc w:val="left"/>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(七）</w:t>
      </w:r>
      <w:r>
        <w:rPr>
          <w:rFonts w:hint="eastAsia" w:ascii="方正仿宋_GB2312" w:hAnsi="方正仿宋_GB2312" w:eastAsia="方正仿宋_GB2312" w:cs="方正仿宋_GB2312"/>
          <w:b/>
          <w:color w:val="auto"/>
          <w:sz w:val="24"/>
          <w:szCs w:val="24"/>
        </w:rPr>
        <w:t>考核要求</w:t>
      </w:r>
    </w:p>
    <w:p w14:paraId="665B36C0">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1医院建立“医院洗浆房外包服务考评标准”，该项目满分值设定为100分。由医院后勤科、院感科、护理部,按照《考评标准》进行每月考评。</w:t>
      </w:r>
    </w:p>
    <w:p w14:paraId="6BAE3C69">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eastAsia="zh-CN"/>
        </w:rPr>
        <w:t>乙方成交</w:t>
      </w:r>
      <w:r>
        <w:rPr>
          <w:rFonts w:hint="eastAsia" w:ascii="方正仿宋_GB2312" w:hAnsi="方正仿宋_GB2312" w:eastAsia="方正仿宋_GB2312" w:cs="方正仿宋_GB2312"/>
          <w:color w:val="auto"/>
          <w:sz w:val="24"/>
          <w:szCs w:val="24"/>
        </w:rPr>
        <w:t>后，由医院后勤科、院感科、护理部的负责人到</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现场查看洗涤、消毒、熨烫流程是否符合院感染要求，每半年至少一次到</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进行现场指导。医院后勤科指派工作人员每月不定期到科室抽查，将抽查中发现的问题作为当月考评依据，科室每月对洗涤质量进行考评，采取扣分法进行服务质量评估和评分，评分结果作为对</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工作质量的考评依据。以月为考评周期，月考评总分≥90分为合格；考评总分</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90分为不合格。90分-85分（不含90分），每少1分</w:t>
      </w:r>
      <w:r>
        <w:rPr>
          <w:rFonts w:hint="eastAsia" w:ascii="方正仿宋_GB2312" w:hAnsi="方正仿宋_GB2312" w:eastAsia="方正仿宋_GB2312" w:cs="方正仿宋_GB2312"/>
          <w:color w:val="auto"/>
          <w:sz w:val="24"/>
          <w:szCs w:val="24"/>
          <w:lang w:eastAsia="zh-CN"/>
        </w:rPr>
        <w:t>扣除服务费</w:t>
      </w:r>
      <w:r>
        <w:rPr>
          <w:rFonts w:hint="eastAsia" w:ascii="方正仿宋_GB2312" w:hAnsi="方正仿宋_GB2312" w:eastAsia="方正仿宋_GB2312" w:cs="方正仿宋_GB2312"/>
          <w:color w:val="auto"/>
          <w:sz w:val="24"/>
          <w:szCs w:val="24"/>
        </w:rPr>
        <w:t>100.00元人民币； 85分-80分（不含85分），每少1分</w:t>
      </w:r>
      <w:r>
        <w:rPr>
          <w:rFonts w:hint="eastAsia" w:ascii="方正仿宋_GB2312" w:hAnsi="方正仿宋_GB2312" w:eastAsia="方正仿宋_GB2312" w:cs="方正仿宋_GB2312"/>
          <w:color w:val="auto"/>
          <w:sz w:val="24"/>
          <w:szCs w:val="24"/>
          <w:lang w:eastAsia="zh-CN"/>
        </w:rPr>
        <w:t>扣除服务费</w:t>
      </w:r>
      <w:r>
        <w:rPr>
          <w:rFonts w:hint="eastAsia" w:ascii="方正仿宋_GB2312" w:hAnsi="方正仿宋_GB2312" w:eastAsia="方正仿宋_GB2312" w:cs="方正仿宋_GB2312"/>
          <w:color w:val="auto"/>
          <w:sz w:val="24"/>
          <w:szCs w:val="24"/>
        </w:rPr>
        <w:t>200.00元人民币；考核分数低于80分（不含80分）责令其限期整改，视其整改情况决定是否继续拨付洗涤费用，限期整改合格的，</w:t>
      </w:r>
      <w:r>
        <w:rPr>
          <w:rFonts w:hint="eastAsia" w:ascii="方正仿宋_GB2312" w:hAnsi="方正仿宋_GB2312" w:eastAsia="方正仿宋_GB2312" w:cs="方正仿宋_GB2312"/>
          <w:color w:val="auto"/>
          <w:sz w:val="24"/>
          <w:szCs w:val="24"/>
          <w:lang w:eastAsia="zh-CN"/>
        </w:rPr>
        <w:t>扣除</w:t>
      </w:r>
      <w:r>
        <w:rPr>
          <w:rFonts w:hint="eastAsia" w:ascii="方正仿宋_GB2312" w:hAnsi="方正仿宋_GB2312" w:eastAsia="方正仿宋_GB2312" w:cs="方正仿宋_GB2312"/>
          <w:color w:val="auto"/>
          <w:sz w:val="24"/>
          <w:szCs w:val="24"/>
          <w:lang w:val="en-US" w:eastAsia="zh-CN"/>
        </w:rPr>
        <w:t>当月10%服务费</w:t>
      </w:r>
      <w:r>
        <w:rPr>
          <w:rFonts w:hint="eastAsia" w:ascii="方正仿宋_GB2312" w:hAnsi="方正仿宋_GB2312" w:eastAsia="方正仿宋_GB2312" w:cs="方正仿宋_GB2312"/>
          <w:color w:val="auto"/>
          <w:sz w:val="24"/>
          <w:szCs w:val="24"/>
        </w:rPr>
        <w:t>。月考评连续两次考核低于80分，视为年度考核不合格，</w:t>
      </w:r>
      <w:r>
        <w:rPr>
          <w:rFonts w:hint="eastAsia" w:ascii="方正仿宋_GB2312" w:hAnsi="方正仿宋_GB2312" w:eastAsia="方正仿宋_GB2312" w:cs="方正仿宋_GB2312"/>
          <w:color w:val="auto"/>
          <w:sz w:val="24"/>
          <w:szCs w:val="24"/>
          <w:lang w:eastAsia="zh-CN"/>
        </w:rPr>
        <w:t>甲方</w:t>
      </w:r>
      <w:r>
        <w:rPr>
          <w:rFonts w:hint="eastAsia" w:ascii="方正仿宋_GB2312" w:hAnsi="方正仿宋_GB2312" w:eastAsia="方正仿宋_GB2312" w:cs="方正仿宋_GB2312"/>
          <w:color w:val="auto"/>
          <w:sz w:val="24"/>
          <w:szCs w:val="24"/>
        </w:rPr>
        <w:t>有权要求终止合同，由</w:t>
      </w:r>
      <w:r>
        <w:rPr>
          <w:rFonts w:hint="eastAsia" w:ascii="方正仿宋_GB2312" w:hAnsi="方正仿宋_GB2312" w:eastAsia="方正仿宋_GB2312" w:cs="方正仿宋_GB2312"/>
          <w:color w:val="auto"/>
          <w:sz w:val="24"/>
          <w:szCs w:val="24"/>
          <w:lang w:val="en-US" w:eastAsia="zh-CN"/>
        </w:rPr>
        <w:t>乙方</w:t>
      </w:r>
      <w:r>
        <w:rPr>
          <w:rFonts w:hint="eastAsia" w:ascii="方正仿宋_GB2312" w:hAnsi="方正仿宋_GB2312" w:eastAsia="方正仿宋_GB2312" w:cs="方正仿宋_GB2312"/>
          <w:color w:val="auto"/>
          <w:sz w:val="24"/>
          <w:szCs w:val="24"/>
        </w:rPr>
        <w:t>承担违约和赔偿责任。</w:t>
      </w:r>
    </w:p>
    <w:p w14:paraId="6E65294E">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eastAsia="zh-CN"/>
        </w:rPr>
        <w:t>院感科每月不定期对所洗物资进行抽检，凡未按要求进行操作或未达到消毒效果，所产生的一切后果由乙方承担全部责任，抽检一次不合格则当月考评为不合格，并</w:t>
      </w:r>
      <w:r>
        <w:rPr>
          <w:rFonts w:hint="eastAsia" w:ascii="方正仿宋_GB2312" w:hAnsi="方正仿宋_GB2312" w:eastAsia="方正仿宋_GB2312" w:cs="方正仿宋_GB2312"/>
          <w:color w:val="auto"/>
          <w:sz w:val="24"/>
          <w:szCs w:val="24"/>
          <w:lang w:val="en-US" w:eastAsia="zh-CN"/>
        </w:rPr>
        <w:t>扣除服务费</w:t>
      </w:r>
      <w:r>
        <w:rPr>
          <w:rFonts w:hint="eastAsia" w:ascii="方正仿宋_GB2312" w:hAnsi="方正仿宋_GB2312" w:eastAsia="方正仿宋_GB2312" w:cs="方正仿宋_GB2312"/>
          <w:color w:val="auto"/>
          <w:sz w:val="24"/>
          <w:szCs w:val="24"/>
          <w:lang w:eastAsia="zh-CN"/>
        </w:rPr>
        <w:t>200.00元人民币。合同服务期内若连续抽检三次不合格或抽检不合格总次数超过三次，甲方可单方终止合同。</w:t>
      </w:r>
    </w:p>
    <w:p w14:paraId="4CB73070">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4后勤科负责处理各科室与</w:t>
      </w:r>
      <w:r>
        <w:rPr>
          <w:rFonts w:hint="eastAsia" w:ascii="方正仿宋_GB2312" w:hAnsi="方正仿宋_GB2312" w:eastAsia="方正仿宋_GB2312" w:cs="方正仿宋_GB2312"/>
          <w:color w:val="auto"/>
          <w:sz w:val="24"/>
          <w:szCs w:val="24"/>
          <w:lang w:val="en-US" w:eastAsia="zh-CN"/>
        </w:rPr>
        <w:t>乙方</w:t>
      </w:r>
      <w:r>
        <w:rPr>
          <w:rFonts w:hint="eastAsia" w:ascii="方正仿宋_GB2312" w:hAnsi="方正仿宋_GB2312" w:eastAsia="方正仿宋_GB2312" w:cs="方正仿宋_GB2312"/>
          <w:color w:val="auto"/>
          <w:sz w:val="24"/>
          <w:szCs w:val="24"/>
        </w:rPr>
        <w:t>之间出现的各类问题，若投诉、争议一经核实，确为</w:t>
      </w:r>
      <w:r>
        <w:rPr>
          <w:rFonts w:hint="eastAsia" w:ascii="方正仿宋_GB2312" w:hAnsi="方正仿宋_GB2312" w:eastAsia="方正仿宋_GB2312" w:cs="方正仿宋_GB2312"/>
          <w:color w:val="auto"/>
          <w:sz w:val="24"/>
          <w:szCs w:val="24"/>
          <w:lang w:val="en-US" w:eastAsia="zh-CN"/>
        </w:rPr>
        <w:t>乙方</w:t>
      </w:r>
      <w:r>
        <w:rPr>
          <w:rFonts w:hint="eastAsia" w:ascii="方正仿宋_GB2312" w:hAnsi="方正仿宋_GB2312" w:eastAsia="方正仿宋_GB2312" w:cs="方正仿宋_GB2312"/>
          <w:color w:val="auto"/>
          <w:sz w:val="24"/>
          <w:szCs w:val="24"/>
        </w:rPr>
        <w:t>责任，则每次</w:t>
      </w:r>
      <w:r>
        <w:rPr>
          <w:rFonts w:hint="eastAsia" w:ascii="方正仿宋_GB2312" w:hAnsi="方正仿宋_GB2312" w:eastAsia="方正仿宋_GB2312" w:cs="方正仿宋_GB2312"/>
          <w:color w:val="auto"/>
          <w:sz w:val="24"/>
          <w:szCs w:val="24"/>
          <w:lang w:eastAsia="zh-CN"/>
        </w:rPr>
        <w:t>扣除服务费</w:t>
      </w:r>
      <w:r>
        <w:rPr>
          <w:rFonts w:hint="eastAsia" w:ascii="方正仿宋_GB2312" w:hAnsi="方正仿宋_GB2312" w:eastAsia="方正仿宋_GB2312" w:cs="方正仿宋_GB2312"/>
          <w:color w:val="auto"/>
          <w:sz w:val="24"/>
          <w:szCs w:val="24"/>
        </w:rPr>
        <w:t>100.00元人民币。</w:t>
      </w:r>
    </w:p>
    <w:p w14:paraId="651C73B8">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5因</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消毒液投放不当造成布类腐蚀、变色、起洞,应由</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负责赔偿。如</w:t>
      </w:r>
      <w:r>
        <w:rPr>
          <w:rFonts w:hint="eastAsia" w:ascii="方正仿宋_GB2312" w:hAnsi="方正仿宋_GB2312" w:eastAsia="方正仿宋_GB2312" w:cs="方正仿宋_GB2312"/>
          <w:color w:val="auto"/>
          <w:sz w:val="24"/>
          <w:szCs w:val="24"/>
          <w:lang w:val="en-US" w:eastAsia="zh-CN"/>
        </w:rPr>
        <w:t>甲方</w:t>
      </w:r>
      <w:r>
        <w:rPr>
          <w:rFonts w:hint="eastAsia" w:ascii="方正仿宋_GB2312" w:hAnsi="方正仿宋_GB2312" w:eastAsia="方正仿宋_GB2312" w:cs="方正仿宋_GB2312"/>
          <w:color w:val="auto"/>
          <w:sz w:val="24"/>
          <w:szCs w:val="24"/>
        </w:rPr>
        <w:t>发现洗涤物资有血迹、污迹未洗干净的，</w:t>
      </w:r>
      <w:r>
        <w:rPr>
          <w:rFonts w:hint="eastAsia" w:ascii="方正仿宋_GB2312" w:hAnsi="方正仿宋_GB2312" w:eastAsia="方正仿宋_GB2312" w:cs="方正仿宋_GB2312"/>
          <w:color w:val="auto"/>
          <w:sz w:val="24"/>
          <w:szCs w:val="24"/>
          <w:lang w:val="en-US" w:eastAsia="zh-CN"/>
        </w:rPr>
        <w:t>甲方</w:t>
      </w:r>
      <w:r>
        <w:rPr>
          <w:rFonts w:hint="eastAsia" w:ascii="方正仿宋_GB2312" w:hAnsi="方正仿宋_GB2312" w:eastAsia="方正仿宋_GB2312" w:cs="方正仿宋_GB2312"/>
          <w:color w:val="auto"/>
          <w:sz w:val="24"/>
          <w:szCs w:val="24"/>
        </w:rPr>
        <w:t>科室有权拒收，同时交给后勤科(对未洗净的物资本次不能收取费用，同时作为本月考核依据),由后勤科通知</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及时调换。如严重的药渍、污迹等经</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精心处理后，确实不能去除干净的，</w:t>
      </w:r>
      <w:r>
        <w:rPr>
          <w:rFonts w:hint="eastAsia" w:ascii="仿宋" w:hAnsi="仿宋" w:eastAsia="仿宋" w:cs="仿宋"/>
          <w:b w:val="0"/>
          <w:bCs w:val="0"/>
          <w:color w:val="auto"/>
          <w:sz w:val="24"/>
          <w:szCs w:val="24"/>
          <w:lang w:eastAsia="zh-CN"/>
        </w:rPr>
        <w:t>不属于罚款范围</w:t>
      </w:r>
      <w:r>
        <w:rPr>
          <w:rFonts w:hint="eastAsia" w:ascii="方正仿宋_GB2312" w:hAnsi="方正仿宋_GB2312" w:eastAsia="方正仿宋_GB2312" w:cs="方正仿宋_GB2312"/>
          <w:color w:val="auto"/>
          <w:sz w:val="24"/>
          <w:szCs w:val="24"/>
        </w:rPr>
        <w:t>。如超过正常使用期限的布类物品，申请报废，不属于赔偿范围。</w:t>
      </w:r>
    </w:p>
    <w:p w14:paraId="025DFD6E">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6洗涤过程中出现的丢失、破损，所引起的赔偿问题：</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不承担因正常洗涤磨损所造成的损坏。如遇非正常因素造成的损坏或因</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原因丢失洗涤物资，</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则应按损坏程度或丢失物资的使用时间折价赔偿。</w:t>
      </w:r>
    </w:p>
    <w:p w14:paraId="5DA16AB6">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（1）医院需提供新投入物资的投放时间、金额，以作为</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赔偿依据。</w:t>
      </w:r>
    </w:p>
    <w:p w14:paraId="754E93AD">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（2）丢失处理：医院投入半年之内的物资被</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丢失，则按医院提供的购买金额的全额赔偿，投放半年至一年的物资被</w:t>
      </w:r>
      <w:r>
        <w:rPr>
          <w:rFonts w:hint="eastAsia" w:ascii="方正仿宋_GB2312" w:hAnsi="方正仿宋_GB2312" w:eastAsia="方正仿宋_GB2312" w:cs="方正仿宋_GB2312"/>
          <w:color w:val="auto"/>
          <w:sz w:val="24"/>
          <w:szCs w:val="24"/>
          <w:lang w:eastAsia="zh-CN"/>
        </w:rPr>
        <w:t>乙方</w:t>
      </w:r>
      <w:r>
        <w:rPr>
          <w:rFonts w:hint="eastAsia" w:ascii="方正仿宋_GB2312" w:hAnsi="方正仿宋_GB2312" w:eastAsia="方正仿宋_GB2312" w:cs="方正仿宋_GB2312"/>
          <w:color w:val="auto"/>
          <w:sz w:val="24"/>
          <w:szCs w:val="24"/>
        </w:rPr>
        <w:t>丢失，则按医院提供的购买金额的一半进行赔偿。</w:t>
      </w:r>
    </w:p>
    <w:p w14:paraId="7E2B3B5C">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eastAsia" w:ascii="方正仿宋_GB2312" w:hAnsi="方正仿宋_GB2312" w:eastAsia="方正仿宋_GB2312" w:cs="方正仿宋_GB2312"/>
          <w:snapToGrid w:val="0"/>
          <w:color w:val="auto"/>
          <w:sz w:val="24"/>
          <w:szCs w:val="24"/>
        </w:rPr>
      </w:pPr>
      <w:r>
        <w:rPr>
          <w:rFonts w:hint="eastAsia" w:ascii="方正仿宋_GB2312" w:hAnsi="方正仿宋_GB2312" w:eastAsia="方正仿宋_GB2312" w:cs="方正仿宋_GB2312"/>
          <w:snapToGrid w:val="0"/>
          <w:color w:val="auto"/>
          <w:sz w:val="24"/>
          <w:szCs w:val="24"/>
        </w:rPr>
        <w:t>（3）因洗涤原因造成的破损处理：因洗涤原因造成的破损，</w:t>
      </w:r>
      <w:r>
        <w:rPr>
          <w:rFonts w:hint="eastAsia" w:ascii="方正仿宋_GB2312" w:hAnsi="方正仿宋_GB2312" w:eastAsia="方正仿宋_GB2312" w:cs="方正仿宋_GB2312"/>
          <w:snapToGrid w:val="0"/>
          <w:color w:val="auto"/>
          <w:sz w:val="24"/>
          <w:szCs w:val="24"/>
          <w:lang w:eastAsia="zh-CN"/>
        </w:rPr>
        <w:t>乙方</w:t>
      </w:r>
      <w:r>
        <w:rPr>
          <w:rFonts w:hint="eastAsia" w:ascii="方正仿宋_GB2312" w:hAnsi="方正仿宋_GB2312" w:eastAsia="方正仿宋_GB2312" w:cs="方正仿宋_GB2312"/>
          <w:snapToGrid w:val="0"/>
          <w:color w:val="auto"/>
          <w:sz w:val="24"/>
          <w:szCs w:val="24"/>
        </w:rPr>
        <w:t>按金额的全额赔偿；3个月至6个月之内的</w:t>
      </w:r>
      <w:r>
        <w:rPr>
          <w:rFonts w:hint="eastAsia" w:ascii="方正仿宋_GB2312" w:hAnsi="方正仿宋_GB2312" w:eastAsia="方正仿宋_GB2312" w:cs="方正仿宋_GB2312"/>
          <w:snapToGrid w:val="0"/>
          <w:color w:val="auto"/>
          <w:sz w:val="24"/>
          <w:szCs w:val="24"/>
          <w:lang w:eastAsia="zh-CN"/>
        </w:rPr>
        <w:t>乙方</w:t>
      </w:r>
      <w:r>
        <w:rPr>
          <w:rFonts w:hint="eastAsia" w:ascii="方正仿宋_GB2312" w:hAnsi="方正仿宋_GB2312" w:eastAsia="方正仿宋_GB2312" w:cs="方正仿宋_GB2312"/>
          <w:snapToGrid w:val="0"/>
          <w:color w:val="auto"/>
          <w:sz w:val="24"/>
          <w:szCs w:val="24"/>
        </w:rPr>
        <w:t>赔偿60%；6个月至9个月的，</w:t>
      </w:r>
      <w:r>
        <w:rPr>
          <w:rFonts w:hint="eastAsia" w:ascii="方正仿宋_GB2312" w:hAnsi="方正仿宋_GB2312" w:eastAsia="方正仿宋_GB2312" w:cs="方正仿宋_GB2312"/>
          <w:snapToGrid w:val="0"/>
          <w:color w:val="auto"/>
          <w:sz w:val="24"/>
          <w:szCs w:val="24"/>
          <w:lang w:eastAsia="zh-CN"/>
        </w:rPr>
        <w:t>乙方</w:t>
      </w:r>
      <w:r>
        <w:rPr>
          <w:rFonts w:hint="eastAsia" w:ascii="方正仿宋_GB2312" w:hAnsi="方正仿宋_GB2312" w:eastAsia="方正仿宋_GB2312" w:cs="方正仿宋_GB2312"/>
          <w:snapToGrid w:val="0"/>
          <w:color w:val="auto"/>
          <w:sz w:val="24"/>
          <w:szCs w:val="24"/>
        </w:rPr>
        <w:t>赔偿30%；12个月以上医院作报损处理（根据医院原洗浆房工作中对布类物资使用的情况作此依据）。</w:t>
      </w:r>
    </w:p>
    <w:p w14:paraId="5708484E">
      <w:pPr>
        <w:keepNext w:val="0"/>
        <w:keepLines w:val="0"/>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eastAsia" w:ascii="方正仿宋_GB2312" w:hAnsi="方正仿宋_GB2312" w:eastAsia="方正仿宋_GB2312" w:cs="方正仿宋_GB2312"/>
          <w:snapToGrid w:val="0"/>
          <w:color w:val="auto"/>
          <w:sz w:val="24"/>
          <w:szCs w:val="24"/>
        </w:rPr>
      </w:pPr>
      <w:r>
        <w:rPr>
          <w:rFonts w:hint="eastAsia" w:ascii="方正仿宋_GB2312" w:hAnsi="方正仿宋_GB2312" w:eastAsia="方正仿宋_GB2312" w:cs="方正仿宋_GB2312"/>
          <w:snapToGrid w:val="0"/>
          <w:color w:val="auto"/>
          <w:sz w:val="24"/>
          <w:szCs w:val="24"/>
          <w:lang w:val="en-US" w:eastAsia="zh-CN"/>
        </w:rPr>
        <w:t>7.</w:t>
      </w:r>
      <w:r>
        <w:rPr>
          <w:rFonts w:hint="eastAsia" w:ascii="方正仿宋_GB2312" w:hAnsi="方正仿宋_GB2312" w:eastAsia="方正仿宋_GB2312" w:cs="方正仿宋_GB2312"/>
          <w:snapToGrid w:val="0"/>
          <w:color w:val="auto"/>
          <w:sz w:val="24"/>
          <w:szCs w:val="24"/>
        </w:rPr>
        <w:t>7若</w:t>
      </w:r>
      <w:r>
        <w:rPr>
          <w:rFonts w:hint="eastAsia" w:ascii="方正仿宋_GB2312" w:hAnsi="方正仿宋_GB2312" w:eastAsia="方正仿宋_GB2312" w:cs="方正仿宋_GB2312"/>
          <w:color w:val="auto"/>
          <w:sz w:val="24"/>
          <w:szCs w:val="24"/>
          <w:lang w:val="en-US" w:eastAsia="zh-CN"/>
        </w:rPr>
        <w:t>乙方</w:t>
      </w:r>
      <w:r>
        <w:rPr>
          <w:rFonts w:hint="eastAsia" w:ascii="方正仿宋_GB2312" w:hAnsi="方正仿宋_GB2312" w:eastAsia="方正仿宋_GB2312" w:cs="方正仿宋_GB2312"/>
          <w:snapToGrid w:val="0"/>
          <w:color w:val="auto"/>
          <w:sz w:val="24"/>
          <w:szCs w:val="24"/>
        </w:rPr>
        <w:t>不能保质保量完成医院的工作，通过协调后，仍不能满足医院的要求，医院有权终止合同。</w:t>
      </w:r>
    </w:p>
    <w:p w14:paraId="5C430835">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方正仿宋_GB2312" w:hAnsi="方正仿宋_GB2312" w:eastAsia="方正仿宋_GB2312" w:cs="方正仿宋_GB2312"/>
          <w:snapToGrid w:val="0"/>
          <w:color w:val="auto"/>
          <w:sz w:val="24"/>
          <w:szCs w:val="24"/>
        </w:rPr>
      </w:pPr>
      <w:r>
        <w:rPr>
          <w:rFonts w:hint="eastAsia" w:ascii="方正仿宋_GB2312" w:hAnsi="方正仿宋_GB2312" w:eastAsia="方正仿宋_GB2312" w:cs="方正仿宋_GB2312"/>
          <w:b/>
          <w:bCs/>
          <w:color w:val="auto"/>
          <w:sz w:val="24"/>
          <w:szCs w:val="24"/>
        </w:rPr>
        <w:t>医院洗浆房外包服务考评标准</w:t>
      </w:r>
    </w:p>
    <w:p w14:paraId="1732348F">
      <w:pPr>
        <w:pStyle w:val="2"/>
        <w:jc w:val="center"/>
        <w:rPr>
          <w:rFonts w:hint="eastAsia" w:eastAsia="方正仿宋_GB2312"/>
          <w:lang w:val="en-US" w:eastAsia="zh-CN"/>
        </w:rPr>
      </w:pPr>
    </w:p>
    <w:tbl>
      <w:tblPr>
        <w:tblStyle w:val="23"/>
        <w:tblpPr w:leftFromText="180" w:rightFromText="180" w:vertAnchor="text" w:horzAnchor="margin" w:tblpXSpec="center" w:tblpY="-39"/>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480"/>
        <w:gridCol w:w="713"/>
        <w:gridCol w:w="2764"/>
        <w:gridCol w:w="1251"/>
        <w:gridCol w:w="688"/>
      </w:tblGrid>
      <w:tr w14:paraId="6B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22" w:type="dxa"/>
            <w:noWrap w:val="0"/>
            <w:vAlign w:val="center"/>
          </w:tcPr>
          <w:p w14:paraId="458C6942">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项目</w:t>
            </w:r>
          </w:p>
        </w:tc>
        <w:tc>
          <w:tcPr>
            <w:tcW w:w="3480" w:type="dxa"/>
            <w:tcBorders>
              <w:bottom w:val="single" w:color="auto" w:sz="4" w:space="0"/>
            </w:tcBorders>
            <w:noWrap w:val="0"/>
            <w:vAlign w:val="center"/>
          </w:tcPr>
          <w:p w14:paraId="66A9F355">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服 务 质 量 标 准</w:t>
            </w:r>
          </w:p>
        </w:tc>
        <w:tc>
          <w:tcPr>
            <w:tcW w:w="713" w:type="dxa"/>
            <w:tcBorders>
              <w:bottom w:val="single" w:color="auto" w:sz="4" w:space="0"/>
            </w:tcBorders>
            <w:noWrap w:val="0"/>
            <w:vAlign w:val="center"/>
          </w:tcPr>
          <w:p w14:paraId="1E9AB46E">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分值</w:t>
            </w:r>
          </w:p>
        </w:tc>
        <w:tc>
          <w:tcPr>
            <w:tcW w:w="2764" w:type="dxa"/>
            <w:tcBorders>
              <w:bottom w:val="single" w:color="auto" w:sz="4" w:space="0"/>
            </w:tcBorders>
            <w:noWrap w:val="0"/>
            <w:vAlign w:val="center"/>
          </w:tcPr>
          <w:p w14:paraId="0C74113C">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监 管 考 评 标 准</w:t>
            </w:r>
          </w:p>
        </w:tc>
        <w:tc>
          <w:tcPr>
            <w:tcW w:w="1251" w:type="dxa"/>
            <w:tcBorders>
              <w:bottom w:val="single" w:color="auto" w:sz="4" w:space="0"/>
            </w:tcBorders>
            <w:noWrap w:val="0"/>
            <w:vAlign w:val="center"/>
          </w:tcPr>
          <w:p w14:paraId="78BAEA98">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扣分原因</w:t>
            </w:r>
          </w:p>
        </w:tc>
        <w:tc>
          <w:tcPr>
            <w:tcW w:w="688" w:type="dxa"/>
            <w:tcBorders>
              <w:bottom w:val="single" w:color="auto" w:sz="4" w:space="0"/>
            </w:tcBorders>
            <w:noWrap w:val="0"/>
            <w:vAlign w:val="center"/>
          </w:tcPr>
          <w:p w14:paraId="23D2E330">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得分</w:t>
            </w:r>
          </w:p>
        </w:tc>
      </w:tr>
      <w:tr w14:paraId="1ABC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22" w:type="dxa"/>
            <w:vMerge w:val="restart"/>
            <w:noWrap w:val="0"/>
            <w:vAlign w:val="center"/>
          </w:tcPr>
          <w:p w14:paraId="1666065A">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洗</w:t>
            </w:r>
          </w:p>
          <w:p w14:paraId="4710C5EC">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p>
          <w:p w14:paraId="1C5DF736">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涤</w:t>
            </w:r>
          </w:p>
          <w:p w14:paraId="0EA00F47">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p>
          <w:p w14:paraId="52DDD36C">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管</w:t>
            </w:r>
          </w:p>
          <w:p w14:paraId="0D16A5CA">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p>
          <w:p w14:paraId="21BAA8DB">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理</w:t>
            </w:r>
          </w:p>
          <w:p w14:paraId="5C1531C3">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p>
          <w:p w14:paraId="639544A8">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100</w:t>
            </w:r>
          </w:p>
          <w:p w14:paraId="71FFD6B3">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b/>
                <w:bCs/>
                <w:color w:val="auto"/>
                <w:sz w:val="24"/>
                <w:szCs w:val="24"/>
              </w:rPr>
            </w:pPr>
          </w:p>
          <w:p w14:paraId="3E63DDD4">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分</w:t>
            </w:r>
          </w:p>
        </w:tc>
        <w:tc>
          <w:tcPr>
            <w:tcW w:w="3480" w:type="dxa"/>
            <w:tcBorders>
              <w:top w:val="nil"/>
            </w:tcBorders>
            <w:noWrap w:val="0"/>
            <w:vAlign w:val="center"/>
          </w:tcPr>
          <w:p w14:paraId="44AE581D">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fldChar w:fldCharType="begin"/>
            </w:r>
            <w:r>
              <w:rPr>
                <w:rFonts w:hint="eastAsia" w:ascii="方正仿宋_GB2312" w:hAnsi="方正仿宋_GB2312" w:eastAsia="方正仿宋_GB2312" w:cs="方正仿宋_GB2312"/>
                <w:color w:val="auto"/>
                <w:sz w:val="24"/>
                <w:szCs w:val="24"/>
              </w:rPr>
              <w:instrText xml:space="preserve"> = 1 \* GB3 </w:instrText>
            </w:r>
            <w:r>
              <w:rPr>
                <w:rFonts w:hint="eastAsia" w:ascii="方正仿宋_GB2312" w:hAnsi="方正仿宋_GB2312" w:eastAsia="方正仿宋_GB2312" w:cs="方正仿宋_GB2312"/>
                <w:color w:val="auto"/>
                <w:sz w:val="24"/>
                <w:szCs w:val="24"/>
              </w:rPr>
              <w:fldChar w:fldCharType="separate"/>
            </w:r>
            <w:r>
              <w:rPr>
                <w:rFonts w:hint="eastAsia" w:ascii="方正仿宋_GB2312" w:hAnsi="方正仿宋_GB2312" w:eastAsia="方正仿宋_GB2312" w:cs="方正仿宋_GB2312"/>
                <w:color w:val="auto"/>
                <w:sz w:val="24"/>
                <w:szCs w:val="24"/>
              </w:rPr>
              <w:t>①</w:t>
            </w:r>
            <w:r>
              <w:rPr>
                <w:rFonts w:hint="eastAsia" w:ascii="方正仿宋_GB2312" w:hAnsi="方正仿宋_GB2312" w:eastAsia="方正仿宋_GB2312" w:cs="方正仿宋_GB2312"/>
                <w:color w:val="auto"/>
                <w:sz w:val="24"/>
                <w:szCs w:val="24"/>
              </w:rPr>
              <w:fldChar w:fldCharType="end"/>
            </w:r>
            <w:r>
              <w:rPr>
                <w:rFonts w:hint="eastAsia" w:ascii="方正仿宋_GB2312" w:hAnsi="方正仿宋_GB2312" w:eastAsia="方正仿宋_GB2312" w:cs="方正仿宋_GB2312"/>
                <w:color w:val="auto"/>
                <w:sz w:val="24"/>
                <w:szCs w:val="24"/>
              </w:rPr>
              <w:t>洗涤房工作人员每天应按规定时到医院各科室及职能部门收集需要洗涤的工作服、床单、被套并作好登记。</w:t>
            </w:r>
          </w:p>
        </w:tc>
        <w:tc>
          <w:tcPr>
            <w:tcW w:w="713" w:type="dxa"/>
            <w:tcBorders>
              <w:top w:val="nil"/>
            </w:tcBorders>
            <w:noWrap w:val="0"/>
            <w:vAlign w:val="center"/>
          </w:tcPr>
          <w:p w14:paraId="772849BF">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25分</w:t>
            </w:r>
          </w:p>
        </w:tc>
        <w:tc>
          <w:tcPr>
            <w:tcW w:w="2764" w:type="dxa"/>
            <w:tcBorders>
              <w:top w:val="nil"/>
            </w:tcBorders>
            <w:noWrap w:val="0"/>
            <w:vAlign w:val="center"/>
          </w:tcPr>
          <w:p w14:paraId="45DF940D">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未按时收集扣1分。</w:t>
            </w:r>
          </w:p>
          <w:p w14:paraId="72C4C253">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未作好登记扣1分。（未按要求</w:t>
            </w:r>
            <w:r>
              <w:rPr>
                <w:rFonts w:hint="eastAsia" w:ascii="方正仿宋_GB2312" w:hAnsi="方正仿宋_GB2312" w:eastAsia="方正仿宋_GB2312" w:cs="方正仿宋_GB2312"/>
                <w:color w:val="auto"/>
                <w:sz w:val="24"/>
                <w:szCs w:val="24"/>
                <w:lang w:val="en-US" w:eastAsia="zh-CN"/>
              </w:rPr>
              <w:t>收集</w:t>
            </w:r>
            <w:r>
              <w:rPr>
                <w:rFonts w:hint="eastAsia" w:ascii="方正仿宋_GB2312" w:hAnsi="方正仿宋_GB2312" w:eastAsia="方正仿宋_GB2312" w:cs="方正仿宋_GB2312"/>
                <w:color w:val="auto"/>
                <w:sz w:val="24"/>
                <w:szCs w:val="24"/>
              </w:rPr>
              <w:t>，一票否决，视为不合格）</w:t>
            </w:r>
          </w:p>
        </w:tc>
        <w:tc>
          <w:tcPr>
            <w:tcW w:w="1251" w:type="dxa"/>
            <w:tcBorders>
              <w:top w:val="nil"/>
            </w:tcBorders>
            <w:noWrap w:val="0"/>
            <w:vAlign w:val="center"/>
          </w:tcPr>
          <w:p w14:paraId="5D9866CD">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688" w:type="dxa"/>
            <w:tcBorders>
              <w:top w:val="nil"/>
            </w:tcBorders>
            <w:noWrap w:val="0"/>
            <w:vAlign w:val="center"/>
          </w:tcPr>
          <w:p w14:paraId="6B8922C1">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r>
      <w:tr w14:paraId="3373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522" w:type="dxa"/>
            <w:vMerge w:val="continue"/>
            <w:noWrap w:val="0"/>
            <w:vAlign w:val="center"/>
          </w:tcPr>
          <w:p w14:paraId="3A59BE57">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3480" w:type="dxa"/>
            <w:noWrap w:val="0"/>
            <w:vAlign w:val="center"/>
          </w:tcPr>
          <w:p w14:paraId="07AF6546">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fldChar w:fldCharType="begin"/>
            </w:r>
            <w:r>
              <w:rPr>
                <w:rFonts w:hint="eastAsia" w:ascii="方正仿宋_GB2312" w:hAnsi="方正仿宋_GB2312" w:eastAsia="方正仿宋_GB2312" w:cs="方正仿宋_GB2312"/>
                <w:color w:val="auto"/>
                <w:sz w:val="24"/>
                <w:szCs w:val="24"/>
              </w:rPr>
              <w:instrText xml:space="preserve"> = 2 \* GB3 </w:instrText>
            </w:r>
            <w:r>
              <w:rPr>
                <w:rFonts w:hint="eastAsia" w:ascii="方正仿宋_GB2312" w:hAnsi="方正仿宋_GB2312" w:eastAsia="方正仿宋_GB2312" w:cs="方正仿宋_GB2312"/>
                <w:color w:val="auto"/>
                <w:sz w:val="24"/>
                <w:szCs w:val="24"/>
              </w:rPr>
              <w:fldChar w:fldCharType="separate"/>
            </w:r>
            <w:r>
              <w:rPr>
                <w:rFonts w:hint="eastAsia" w:ascii="方正仿宋_GB2312" w:hAnsi="方正仿宋_GB2312" w:eastAsia="方正仿宋_GB2312" w:cs="方正仿宋_GB2312"/>
                <w:color w:val="auto"/>
                <w:sz w:val="24"/>
                <w:szCs w:val="24"/>
              </w:rPr>
              <w:t>②</w:t>
            </w:r>
            <w:r>
              <w:rPr>
                <w:rFonts w:hint="eastAsia" w:ascii="方正仿宋_GB2312" w:hAnsi="方正仿宋_GB2312" w:eastAsia="方正仿宋_GB2312" w:cs="方正仿宋_GB2312"/>
                <w:color w:val="auto"/>
                <w:sz w:val="24"/>
                <w:szCs w:val="24"/>
              </w:rPr>
              <w:fldChar w:fldCharType="end"/>
            </w:r>
            <w:r>
              <w:rPr>
                <w:rFonts w:hint="eastAsia" w:ascii="方正仿宋_GB2312" w:hAnsi="方正仿宋_GB2312" w:eastAsia="方正仿宋_GB2312" w:cs="方正仿宋_GB2312"/>
                <w:color w:val="auto"/>
                <w:sz w:val="24"/>
                <w:szCs w:val="24"/>
              </w:rPr>
              <w:t>对洗涤房工作人员的服务态度是否满意？</w:t>
            </w:r>
          </w:p>
        </w:tc>
        <w:tc>
          <w:tcPr>
            <w:tcW w:w="713" w:type="dxa"/>
            <w:noWrap w:val="0"/>
            <w:vAlign w:val="center"/>
          </w:tcPr>
          <w:p w14:paraId="1C1F7223">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15分</w:t>
            </w:r>
          </w:p>
        </w:tc>
        <w:tc>
          <w:tcPr>
            <w:tcW w:w="2764" w:type="dxa"/>
            <w:noWrap w:val="0"/>
            <w:vAlign w:val="center"/>
          </w:tcPr>
          <w:p w14:paraId="445A1576">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一次不满意扣1分。</w:t>
            </w:r>
          </w:p>
        </w:tc>
        <w:tc>
          <w:tcPr>
            <w:tcW w:w="1251" w:type="dxa"/>
            <w:noWrap w:val="0"/>
            <w:vAlign w:val="center"/>
          </w:tcPr>
          <w:p w14:paraId="064F8FD8">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688" w:type="dxa"/>
            <w:noWrap w:val="0"/>
            <w:vAlign w:val="center"/>
          </w:tcPr>
          <w:p w14:paraId="09D59265">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r>
      <w:tr w14:paraId="301B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trPr>
        <w:tc>
          <w:tcPr>
            <w:tcW w:w="522" w:type="dxa"/>
            <w:vMerge w:val="continue"/>
            <w:noWrap w:val="0"/>
            <w:vAlign w:val="center"/>
          </w:tcPr>
          <w:p w14:paraId="04931E58">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3480" w:type="dxa"/>
            <w:noWrap w:val="0"/>
            <w:vAlign w:val="center"/>
          </w:tcPr>
          <w:p w14:paraId="65367D05">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fldChar w:fldCharType="begin"/>
            </w:r>
            <w:r>
              <w:rPr>
                <w:rFonts w:hint="eastAsia" w:ascii="方正仿宋_GB2312" w:hAnsi="方正仿宋_GB2312" w:eastAsia="方正仿宋_GB2312" w:cs="方正仿宋_GB2312"/>
                <w:color w:val="auto"/>
                <w:sz w:val="24"/>
                <w:szCs w:val="24"/>
              </w:rPr>
              <w:instrText xml:space="preserve"> = 3 \* GB3 </w:instrText>
            </w:r>
            <w:r>
              <w:rPr>
                <w:rFonts w:hint="eastAsia" w:ascii="方正仿宋_GB2312" w:hAnsi="方正仿宋_GB2312" w:eastAsia="方正仿宋_GB2312" w:cs="方正仿宋_GB2312"/>
                <w:color w:val="auto"/>
                <w:sz w:val="24"/>
                <w:szCs w:val="24"/>
              </w:rPr>
              <w:fldChar w:fldCharType="separate"/>
            </w:r>
            <w:r>
              <w:rPr>
                <w:rFonts w:hint="eastAsia" w:ascii="方正仿宋_GB2312" w:hAnsi="方正仿宋_GB2312" w:eastAsia="方正仿宋_GB2312" w:cs="方正仿宋_GB2312"/>
                <w:color w:val="auto"/>
                <w:sz w:val="24"/>
                <w:szCs w:val="24"/>
              </w:rPr>
              <w:t>③</w:t>
            </w:r>
            <w:r>
              <w:rPr>
                <w:rFonts w:hint="eastAsia" w:ascii="方正仿宋_GB2312" w:hAnsi="方正仿宋_GB2312" w:eastAsia="方正仿宋_GB2312" w:cs="方正仿宋_GB2312"/>
                <w:color w:val="auto"/>
                <w:sz w:val="24"/>
                <w:szCs w:val="24"/>
              </w:rPr>
              <w:fldChar w:fldCharType="end"/>
            </w:r>
            <w:r>
              <w:rPr>
                <w:rFonts w:hint="eastAsia" w:ascii="方正仿宋_GB2312" w:hAnsi="方正仿宋_GB2312" w:eastAsia="方正仿宋_GB2312" w:cs="方正仿宋_GB2312"/>
                <w:color w:val="auto"/>
                <w:sz w:val="24"/>
                <w:szCs w:val="24"/>
              </w:rPr>
              <w:t>衣物、床单、被套、手术敷料是否有血迹、污迹，清洁、干净程度是否合格。（包括消毒液投放不当造成布类腐蚀、变色、起洞）</w:t>
            </w:r>
          </w:p>
        </w:tc>
        <w:tc>
          <w:tcPr>
            <w:tcW w:w="713" w:type="dxa"/>
            <w:noWrap w:val="0"/>
            <w:vAlign w:val="center"/>
          </w:tcPr>
          <w:p w14:paraId="12309D11">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35分</w:t>
            </w:r>
          </w:p>
        </w:tc>
        <w:tc>
          <w:tcPr>
            <w:tcW w:w="2764" w:type="dxa"/>
            <w:noWrap w:val="0"/>
            <w:vAlign w:val="center"/>
          </w:tcPr>
          <w:p w14:paraId="3E5A939A">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发现衣物、床单、被套、手术敷料有血迹、污迹一次不合格扣1分，消毒液投放不当造成布类腐蚀、变色、起洞一次扣5分。</w:t>
            </w:r>
          </w:p>
        </w:tc>
        <w:tc>
          <w:tcPr>
            <w:tcW w:w="1251" w:type="dxa"/>
            <w:noWrap w:val="0"/>
            <w:vAlign w:val="center"/>
          </w:tcPr>
          <w:p w14:paraId="22EB76EC">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688" w:type="dxa"/>
            <w:noWrap w:val="0"/>
            <w:vAlign w:val="center"/>
          </w:tcPr>
          <w:p w14:paraId="10B0FA08">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r>
      <w:tr w14:paraId="2BD2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trPr>
        <w:tc>
          <w:tcPr>
            <w:tcW w:w="522" w:type="dxa"/>
            <w:vMerge w:val="continue"/>
            <w:noWrap w:val="0"/>
            <w:vAlign w:val="center"/>
          </w:tcPr>
          <w:p w14:paraId="21777ED2">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3480" w:type="dxa"/>
            <w:noWrap w:val="0"/>
            <w:vAlign w:val="center"/>
          </w:tcPr>
          <w:p w14:paraId="3823C203">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fldChar w:fldCharType="begin"/>
            </w:r>
            <w:r>
              <w:rPr>
                <w:rFonts w:hint="eastAsia" w:ascii="方正仿宋_GB2312" w:hAnsi="方正仿宋_GB2312" w:eastAsia="方正仿宋_GB2312" w:cs="方正仿宋_GB2312"/>
                <w:color w:val="auto"/>
                <w:sz w:val="24"/>
                <w:szCs w:val="24"/>
              </w:rPr>
              <w:instrText xml:space="preserve"> = 4 \* GB3 </w:instrText>
            </w:r>
            <w:r>
              <w:rPr>
                <w:rFonts w:hint="eastAsia" w:ascii="方正仿宋_GB2312" w:hAnsi="方正仿宋_GB2312" w:eastAsia="方正仿宋_GB2312" w:cs="方正仿宋_GB2312"/>
                <w:color w:val="auto"/>
                <w:sz w:val="24"/>
                <w:szCs w:val="24"/>
              </w:rPr>
              <w:fldChar w:fldCharType="separate"/>
            </w:r>
            <w:r>
              <w:rPr>
                <w:rFonts w:hint="eastAsia" w:ascii="方正仿宋_GB2312" w:hAnsi="方正仿宋_GB2312" w:eastAsia="方正仿宋_GB2312" w:cs="方正仿宋_GB2312"/>
                <w:color w:val="auto"/>
                <w:sz w:val="24"/>
                <w:szCs w:val="24"/>
              </w:rPr>
              <w:t>④</w:t>
            </w:r>
            <w:r>
              <w:rPr>
                <w:rFonts w:hint="eastAsia" w:ascii="方正仿宋_GB2312" w:hAnsi="方正仿宋_GB2312" w:eastAsia="方正仿宋_GB2312" w:cs="方正仿宋_GB2312"/>
                <w:color w:val="auto"/>
                <w:sz w:val="24"/>
                <w:szCs w:val="24"/>
              </w:rPr>
              <w:fldChar w:fldCharType="end"/>
            </w:r>
            <w:r>
              <w:rPr>
                <w:rFonts w:hint="eastAsia" w:ascii="方正仿宋_GB2312" w:hAnsi="方正仿宋_GB2312" w:eastAsia="方正仿宋_GB2312" w:cs="方正仿宋_GB2312"/>
                <w:color w:val="auto"/>
                <w:sz w:val="24"/>
                <w:szCs w:val="24"/>
              </w:rPr>
              <w:t>衣物、床单、被套、手术敷料破损，洗涤房工作人员是否及时进行缝补、钉纽扣加带。</w:t>
            </w:r>
          </w:p>
        </w:tc>
        <w:tc>
          <w:tcPr>
            <w:tcW w:w="713" w:type="dxa"/>
            <w:noWrap w:val="0"/>
            <w:vAlign w:val="center"/>
          </w:tcPr>
          <w:p w14:paraId="71A2C66B">
            <w:pPr>
              <w:keepNext w:val="0"/>
              <w:keepLines/>
              <w:pageBreakBefore w:val="0"/>
              <w:widowControl/>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25分</w:t>
            </w:r>
          </w:p>
        </w:tc>
        <w:tc>
          <w:tcPr>
            <w:tcW w:w="2764" w:type="dxa"/>
            <w:tcBorders>
              <w:bottom w:val="single" w:color="auto" w:sz="4" w:space="0"/>
            </w:tcBorders>
            <w:noWrap w:val="0"/>
            <w:vAlign w:val="center"/>
          </w:tcPr>
          <w:p w14:paraId="2751CBD0">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发现破损未缝补、未钉纽扣、未加带一次扣1分</w:t>
            </w:r>
          </w:p>
        </w:tc>
        <w:tc>
          <w:tcPr>
            <w:tcW w:w="1251" w:type="dxa"/>
            <w:noWrap w:val="0"/>
            <w:vAlign w:val="center"/>
          </w:tcPr>
          <w:p w14:paraId="28919D79">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c>
          <w:tcPr>
            <w:tcW w:w="688" w:type="dxa"/>
            <w:noWrap w:val="0"/>
            <w:vAlign w:val="center"/>
          </w:tcPr>
          <w:p w14:paraId="4F4FBEED">
            <w:pPr>
              <w:keepNext w:val="0"/>
              <w:keepLines/>
              <w:pageBreakBefore w:val="0"/>
              <w:widowControl/>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auto"/>
                <w:sz w:val="24"/>
                <w:szCs w:val="24"/>
              </w:rPr>
            </w:pPr>
          </w:p>
        </w:tc>
      </w:tr>
    </w:tbl>
    <w:p w14:paraId="0116E3C2">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医院洗浆房外包服务考评标准</w:t>
      </w:r>
    </w:p>
    <w:p w14:paraId="5038101E">
      <w:r>
        <w:rPr>
          <w:rFonts w:hint="eastAsia" w:ascii="方正仿宋_GB2312" w:hAnsi="方正仿宋_GB2312" w:eastAsia="方正仿宋_GB2312" w:cs="方正仿宋_GB2312"/>
          <w:b w:val="0"/>
          <w:bCs w:val="0"/>
          <w:color w:val="auto"/>
          <w:sz w:val="24"/>
          <w:szCs w:val="24"/>
        </w:rPr>
        <w:t>注：结果判定方法，月考评总分≥90分为合格；考评总分</w:t>
      </w:r>
      <w:r>
        <w:rPr>
          <w:rFonts w:hint="eastAsia" w:ascii="方正仿宋_GB2312" w:hAnsi="方正仿宋_GB2312" w:eastAsia="方正仿宋_GB2312" w:cs="方正仿宋_GB2312"/>
          <w:b w:val="0"/>
          <w:bCs w:val="0"/>
          <w:color w:val="auto"/>
          <w:sz w:val="24"/>
          <w:szCs w:val="24"/>
          <w:lang w:val="en-US" w:eastAsia="zh-CN"/>
        </w:rPr>
        <w:t>＜</w:t>
      </w:r>
      <w:r>
        <w:rPr>
          <w:rFonts w:hint="eastAsia" w:ascii="方正仿宋_GB2312" w:hAnsi="方正仿宋_GB2312" w:eastAsia="方正仿宋_GB2312" w:cs="方正仿宋_GB2312"/>
          <w:b w:val="0"/>
          <w:bCs w:val="0"/>
          <w:color w:val="auto"/>
          <w:sz w:val="24"/>
          <w:szCs w:val="24"/>
        </w:rPr>
        <w:t>90分为不合格。90分-85分（不含90分），每少1分</w:t>
      </w:r>
      <w:r>
        <w:rPr>
          <w:rFonts w:hint="eastAsia" w:ascii="方正仿宋_GB2312" w:hAnsi="方正仿宋_GB2312" w:eastAsia="方正仿宋_GB2312" w:cs="方正仿宋_GB2312"/>
          <w:b w:val="0"/>
          <w:bCs w:val="0"/>
          <w:color w:val="auto"/>
          <w:sz w:val="24"/>
          <w:szCs w:val="24"/>
          <w:lang w:eastAsia="zh-CN"/>
        </w:rPr>
        <w:t>扣除服务费</w:t>
      </w:r>
      <w:r>
        <w:rPr>
          <w:rFonts w:hint="eastAsia" w:ascii="方正仿宋_GB2312" w:hAnsi="方正仿宋_GB2312" w:eastAsia="方正仿宋_GB2312" w:cs="方正仿宋_GB2312"/>
          <w:b w:val="0"/>
          <w:bCs w:val="0"/>
          <w:color w:val="auto"/>
          <w:sz w:val="24"/>
          <w:szCs w:val="24"/>
        </w:rPr>
        <w:t>100.00元人民币；85分-80分（不含85分），每少1分</w:t>
      </w:r>
      <w:r>
        <w:rPr>
          <w:rFonts w:hint="eastAsia" w:ascii="方正仿宋_GB2312" w:hAnsi="方正仿宋_GB2312" w:eastAsia="方正仿宋_GB2312" w:cs="方正仿宋_GB2312"/>
          <w:b w:val="0"/>
          <w:bCs w:val="0"/>
          <w:color w:val="auto"/>
          <w:sz w:val="24"/>
          <w:szCs w:val="24"/>
          <w:lang w:eastAsia="zh-CN"/>
        </w:rPr>
        <w:t>扣除服务费</w:t>
      </w:r>
      <w:r>
        <w:rPr>
          <w:rFonts w:hint="eastAsia" w:ascii="方正仿宋_GB2312" w:hAnsi="方正仿宋_GB2312" w:eastAsia="方正仿宋_GB2312" w:cs="方正仿宋_GB2312"/>
          <w:b w:val="0"/>
          <w:bCs w:val="0"/>
          <w:color w:val="auto"/>
          <w:sz w:val="24"/>
          <w:szCs w:val="24"/>
        </w:rPr>
        <w:t>200.00元人民币；考核分数低于80分（不含80分）且限期整改合格的</w:t>
      </w:r>
      <w:r>
        <w:rPr>
          <w:rFonts w:hint="eastAsia" w:ascii="方正仿宋_GB2312" w:hAnsi="方正仿宋_GB2312" w:eastAsia="方正仿宋_GB2312" w:cs="方正仿宋_GB2312"/>
          <w:b w:val="0"/>
          <w:bCs w:val="0"/>
          <w:color w:val="auto"/>
          <w:sz w:val="24"/>
          <w:szCs w:val="24"/>
          <w:lang w:eastAsia="zh-CN"/>
        </w:rPr>
        <w:t>扣除</w:t>
      </w:r>
      <w:r>
        <w:rPr>
          <w:rFonts w:hint="eastAsia" w:ascii="方正仿宋_GB2312" w:hAnsi="方正仿宋_GB2312" w:eastAsia="方正仿宋_GB2312" w:cs="方正仿宋_GB2312"/>
          <w:b w:val="0"/>
          <w:bCs w:val="0"/>
          <w:color w:val="auto"/>
          <w:sz w:val="24"/>
          <w:szCs w:val="24"/>
          <w:lang w:val="en-US" w:eastAsia="zh-CN"/>
        </w:rPr>
        <w:t>当月10%服务费</w:t>
      </w:r>
      <w:r>
        <w:rPr>
          <w:rFonts w:hint="eastAsia" w:ascii="方正仿宋_GB2312" w:hAnsi="方正仿宋_GB2312" w:eastAsia="方正仿宋_GB2312" w:cs="方正仿宋_GB2312"/>
          <w:b w:val="0"/>
          <w:bCs w:val="0"/>
          <w:color w:val="auto"/>
          <w:sz w:val="24"/>
          <w:szCs w:val="24"/>
        </w:rPr>
        <w:t>；月考评连续两次考核低于80分，视为年度考核不合格，</w:t>
      </w:r>
      <w:r>
        <w:rPr>
          <w:rFonts w:hint="eastAsia" w:ascii="方正仿宋_GB2312" w:hAnsi="方正仿宋_GB2312" w:eastAsia="方正仿宋_GB2312" w:cs="方正仿宋_GB2312"/>
          <w:b w:val="0"/>
          <w:bCs w:val="0"/>
          <w:color w:val="auto"/>
          <w:sz w:val="24"/>
          <w:szCs w:val="24"/>
          <w:lang w:eastAsia="zh-CN"/>
        </w:rPr>
        <w:t>甲方</w:t>
      </w:r>
      <w:r>
        <w:rPr>
          <w:rFonts w:hint="eastAsia" w:ascii="方正仿宋_GB2312" w:hAnsi="方正仿宋_GB2312" w:eastAsia="方正仿宋_GB2312" w:cs="方正仿宋_GB2312"/>
          <w:b w:val="0"/>
          <w:bCs w:val="0"/>
          <w:color w:val="auto"/>
          <w:sz w:val="24"/>
          <w:szCs w:val="24"/>
        </w:rPr>
        <w:t>有权要求终止合同，由</w:t>
      </w:r>
      <w:r>
        <w:rPr>
          <w:rFonts w:hint="eastAsia" w:ascii="方正仿宋_GB2312" w:hAnsi="方正仿宋_GB2312" w:eastAsia="方正仿宋_GB2312" w:cs="方正仿宋_GB2312"/>
          <w:b w:val="0"/>
          <w:bCs w:val="0"/>
          <w:color w:val="auto"/>
          <w:sz w:val="24"/>
          <w:szCs w:val="24"/>
          <w:lang w:val="en-US" w:eastAsia="zh-CN"/>
        </w:rPr>
        <w:t>乙方</w:t>
      </w:r>
      <w:r>
        <w:rPr>
          <w:rFonts w:hint="eastAsia" w:ascii="方正仿宋_GB2312" w:hAnsi="方正仿宋_GB2312" w:eastAsia="方正仿宋_GB2312" w:cs="方正仿宋_GB2312"/>
          <w:b w:val="0"/>
          <w:bCs w:val="0"/>
          <w:color w:val="auto"/>
          <w:sz w:val="24"/>
          <w:szCs w:val="24"/>
        </w:rPr>
        <w:t>承担违约和赔偿责任。</w:t>
      </w:r>
    </w:p>
    <w:p w14:paraId="59780985">
      <w:pPr>
        <w:pStyle w:val="58"/>
        <w:keepNext w:val="0"/>
        <w:keepLines w:val="0"/>
        <w:pageBreakBefore w:val="0"/>
        <w:kinsoku/>
        <w:wordWrap/>
        <w:overflowPunct/>
        <w:topLinePunct w:val="0"/>
        <w:bidi w:val="0"/>
        <w:spacing w:line="360" w:lineRule="auto"/>
        <w:ind w:left="0" w:leftChars="0" w:firstLine="482" w:firstLineChars="200"/>
        <w:jc w:val="left"/>
        <w:textAlignment w:val="auto"/>
        <w:outlineLvl w:val="9"/>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3、商务要求</w:t>
      </w:r>
    </w:p>
    <w:p w14:paraId="5718AB0A">
      <w:pPr>
        <w:pageBreakBefore w:val="0"/>
        <w:kinsoku/>
        <w:overflowPunct/>
        <w:topLinePunct w:val="0"/>
        <w:bidi w:val="0"/>
        <w:snapToGrid/>
        <w:spacing w:line="360" w:lineRule="auto"/>
        <w:ind w:left="0" w:leftChars="0" w:firstLine="504" w:firstLineChars="200"/>
        <w:jc w:val="left"/>
        <w:textAlignment w:val="auto"/>
        <w:rPr>
          <w:rFonts w:hint="eastAsia" w:ascii="方正仿宋_GB2312" w:hAnsi="方正仿宋_GB2312" w:eastAsia="方正仿宋_GB2312" w:cs="方正仿宋_GB2312"/>
          <w:color w:val="auto"/>
          <w:spacing w:val="6"/>
          <w:sz w:val="24"/>
          <w:szCs w:val="24"/>
        </w:rPr>
      </w:pPr>
      <w:r>
        <w:rPr>
          <w:rFonts w:hint="eastAsia" w:ascii="方正仿宋_GB2312" w:hAnsi="方正仿宋_GB2312" w:eastAsia="方正仿宋_GB2312" w:cs="方正仿宋_GB2312"/>
          <w:color w:val="auto"/>
          <w:spacing w:val="6"/>
          <w:sz w:val="24"/>
          <w:szCs w:val="24"/>
          <w:highlight w:val="none"/>
        </w:rPr>
        <w:t>1、合同签订：</w:t>
      </w:r>
      <w:r>
        <w:rPr>
          <w:rFonts w:hint="eastAsia" w:ascii="方正仿宋_GB2312" w:hAnsi="方正仿宋_GB2312" w:eastAsia="方正仿宋_GB2312" w:cs="方正仿宋_GB2312"/>
          <w:color w:val="auto"/>
          <w:spacing w:val="6"/>
          <w:sz w:val="24"/>
          <w:szCs w:val="24"/>
          <w:highlight w:val="none"/>
          <w:lang w:eastAsia="zh-CN"/>
        </w:rPr>
        <w:t>成交</w:t>
      </w:r>
      <w:r>
        <w:rPr>
          <w:rFonts w:hint="eastAsia" w:ascii="方正仿宋_GB2312" w:hAnsi="方正仿宋_GB2312" w:eastAsia="方正仿宋_GB2312" w:cs="方正仿宋_GB2312"/>
          <w:color w:val="auto"/>
          <w:spacing w:val="6"/>
          <w:sz w:val="24"/>
          <w:szCs w:val="24"/>
          <w:highlight w:val="none"/>
        </w:rPr>
        <w:t>通知书发出之日起30日内。</w:t>
      </w:r>
    </w:p>
    <w:p w14:paraId="0837E7D4">
      <w:pPr>
        <w:pageBreakBefore w:val="0"/>
        <w:kinsoku/>
        <w:overflowPunct/>
        <w:topLinePunct w:val="0"/>
        <w:bidi w:val="0"/>
        <w:snapToGrid/>
        <w:spacing w:line="360" w:lineRule="auto"/>
        <w:ind w:left="0" w:leftChars="0" w:firstLine="504" w:firstLineChars="200"/>
        <w:jc w:val="left"/>
        <w:textAlignment w:val="auto"/>
        <w:rPr>
          <w:rFonts w:hint="eastAsia" w:ascii="方正仿宋_GB2312" w:hAnsi="方正仿宋_GB2312" w:eastAsia="方正仿宋_GB2312" w:cs="方正仿宋_GB2312"/>
          <w:color w:val="auto"/>
          <w:spacing w:val="6"/>
          <w:sz w:val="24"/>
          <w:szCs w:val="24"/>
        </w:rPr>
      </w:pPr>
      <w:r>
        <w:rPr>
          <w:rFonts w:hint="eastAsia" w:ascii="方正仿宋_GB2312" w:hAnsi="方正仿宋_GB2312" w:eastAsia="方正仿宋_GB2312" w:cs="方正仿宋_GB2312"/>
          <w:color w:val="auto"/>
          <w:spacing w:val="6"/>
          <w:sz w:val="24"/>
          <w:szCs w:val="24"/>
        </w:rPr>
        <w:t>2、</w:t>
      </w:r>
      <w:r>
        <w:rPr>
          <w:rFonts w:hint="eastAsia" w:ascii="方正仿宋_GB2312" w:hAnsi="方正仿宋_GB2312" w:eastAsia="方正仿宋_GB2312" w:cs="方正仿宋_GB2312"/>
          <w:color w:val="auto"/>
          <w:spacing w:val="6"/>
          <w:sz w:val="24"/>
          <w:szCs w:val="24"/>
          <w:lang w:val="en-US" w:eastAsia="zh-CN"/>
        </w:rPr>
        <w:t>服务</w:t>
      </w:r>
      <w:r>
        <w:rPr>
          <w:rFonts w:hint="eastAsia" w:ascii="方正仿宋_GB2312" w:hAnsi="方正仿宋_GB2312" w:eastAsia="方正仿宋_GB2312" w:cs="方正仿宋_GB2312"/>
          <w:color w:val="auto"/>
          <w:spacing w:val="6"/>
          <w:sz w:val="24"/>
          <w:szCs w:val="24"/>
        </w:rPr>
        <w:t>期限：</w:t>
      </w:r>
      <w:r>
        <w:rPr>
          <w:rFonts w:hint="eastAsia" w:ascii="方正仿宋_GB2312" w:hAnsi="方正仿宋_GB2312" w:eastAsia="方正仿宋_GB2312" w:cs="方正仿宋_GB2312"/>
          <w:color w:val="auto"/>
          <w:sz w:val="24"/>
          <w:szCs w:val="24"/>
          <w:highlight w:val="none"/>
          <w:shd w:val="clear" w:color="auto" w:fill="auto"/>
          <w:lang w:eastAsia="zh-CN"/>
        </w:rPr>
        <w:t>一年（自签订合同之日算起）</w:t>
      </w:r>
      <w:r>
        <w:rPr>
          <w:rFonts w:hint="eastAsia" w:ascii="方正仿宋_GB2312" w:hAnsi="方正仿宋_GB2312" w:eastAsia="方正仿宋_GB2312" w:cs="方正仿宋_GB2312"/>
          <w:color w:val="auto"/>
          <w:spacing w:val="6"/>
          <w:sz w:val="24"/>
          <w:szCs w:val="24"/>
        </w:rPr>
        <w:t>。</w:t>
      </w:r>
    </w:p>
    <w:p w14:paraId="6B59D2B4">
      <w:pPr>
        <w:pageBreakBefore w:val="0"/>
        <w:kinsoku/>
        <w:overflowPunct/>
        <w:topLinePunct w:val="0"/>
        <w:bidi w:val="0"/>
        <w:snapToGrid/>
        <w:spacing w:line="360" w:lineRule="auto"/>
        <w:ind w:left="0" w:leftChars="0" w:firstLine="504" w:firstLineChars="200"/>
        <w:jc w:val="left"/>
        <w:textAlignment w:val="auto"/>
        <w:rPr>
          <w:rFonts w:hint="eastAsia" w:ascii="方正仿宋_GB2312" w:hAnsi="方正仿宋_GB2312" w:eastAsia="方正仿宋_GB2312" w:cs="方正仿宋_GB2312"/>
          <w:color w:val="auto"/>
          <w:spacing w:val="6"/>
          <w:sz w:val="24"/>
          <w:szCs w:val="24"/>
        </w:rPr>
      </w:pPr>
      <w:r>
        <w:rPr>
          <w:rFonts w:hint="eastAsia" w:ascii="方正仿宋_GB2312" w:hAnsi="方正仿宋_GB2312" w:eastAsia="方正仿宋_GB2312" w:cs="方正仿宋_GB2312"/>
          <w:color w:val="auto"/>
          <w:spacing w:val="6"/>
          <w:sz w:val="24"/>
          <w:szCs w:val="24"/>
        </w:rPr>
        <w:t>3、</w:t>
      </w:r>
      <w:r>
        <w:rPr>
          <w:rFonts w:hint="eastAsia" w:ascii="方正仿宋_GB2312" w:hAnsi="方正仿宋_GB2312" w:eastAsia="方正仿宋_GB2312" w:cs="方正仿宋_GB2312"/>
          <w:color w:val="auto"/>
          <w:spacing w:val="6"/>
          <w:sz w:val="24"/>
          <w:szCs w:val="24"/>
          <w:lang w:val="en-US" w:eastAsia="zh-CN"/>
        </w:rPr>
        <w:t>服务</w:t>
      </w:r>
      <w:r>
        <w:rPr>
          <w:rFonts w:hint="eastAsia" w:ascii="方正仿宋_GB2312" w:hAnsi="方正仿宋_GB2312" w:eastAsia="方正仿宋_GB2312" w:cs="方正仿宋_GB2312"/>
          <w:color w:val="auto"/>
          <w:spacing w:val="6"/>
          <w:sz w:val="24"/>
          <w:szCs w:val="24"/>
        </w:rPr>
        <w:t>地点：</w:t>
      </w:r>
      <w:r>
        <w:rPr>
          <w:rFonts w:hint="eastAsia" w:ascii="方正仿宋_GB2312" w:hAnsi="方正仿宋_GB2312" w:eastAsia="方正仿宋_GB2312" w:cs="方正仿宋_GB2312"/>
          <w:color w:val="auto"/>
          <w:spacing w:val="6"/>
          <w:sz w:val="24"/>
          <w:szCs w:val="24"/>
          <w:lang w:eastAsia="zh-CN"/>
        </w:rPr>
        <w:t>富顺县中医医院</w:t>
      </w:r>
      <w:r>
        <w:rPr>
          <w:rFonts w:hint="eastAsia" w:ascii="方正仿宋_GB2312" w:hAnsi="方正仿宋_GB2312" w:eastAsia="方正仿宋_GB2312" w:cs="方正仿宋_GB2312"/>
          <w:color w:val="auto"/>
          <w:spacing w:val="6"/>
          <w:sz w:val="24"/>
          <w:szCs w:val="24"/>
        </w:rPr>
        <w:t>。</w:t>
      </w:r>
    </w:p>
    <w:p w14:paraId="43456DEC">
      <w:pPr>
        <w:pageBreakBefore w:val="0"/>
        <w:kinsoku/>
        <w:overflowPunct/>
        <w:topLinePunct w:val="0"/>
        <w:bidi w:val="0"/>
        <w:snapToGrid/>
        <w:spacing w:line="360" w:lineRule="auto"/>
        <w:ind w:left="0" w:leftChars="0" w:firstLine="504" w:firstLineChars="200"/>
        <w:jc w:val="left"/>
        <w:textAlignment w:val="auto"/>
        <w:rPr>
          <w:rFonts w:hint="eastAsia" w:ascii="方正仿宋_GB2312" w:hAnsi="方正仿宋_GB2312" w:eastAsia="方正仿宋_GB2312" w:cs="方正仿宋_GB2312"/>
          <w:color w:val="auto"/>
          <w:spacing w:val="6"/>
          <w:sz w:val="24"/>
          <w:szCs w:val="24"/>
        </w:rPr>
      </w:pPr>
      <w:r>
        <w:rPr>
          <w:rFonts w:hint="eastAsia" w:ascii="方正仿宋_GB2312" w:hAnsi="方正仿宋_GB2312" w:eastAsia="方正仿宋_GB2312" w:cs="方正仿宋_GB2312"/>
          <w:color w:val="auto"/>
          <w:spacing w:val="6"/>
          <w:sz w:val="24"/>
          <w:szCs w:val="24"/>
        </w:rPr>
        <w:t>4、付款方式：由</w:t>
      </w:r>
      <w:r>
        <w:rPr>
          <w:rFonts w:hint="eastAsia" w:ascii="方正仿宋_GB2312" w:hAnsi="方正仿宋_GB2312" w:eastAsia="方正仿宋_GB2312" w:cs="方正仿宋_GB2312"/>
          <w:color w:val="auto"/>
          <w:spacing w:val="6"/>
          <w:sz w:val="24"/>
          <w:szCs w:val="24"/>
          <w:lang w:eastAsia="zh-CN"/>
        </w:rPr>
        <w:t>甲方</w:t>
      </w:r>
      <w:r>
        <w:rPr>
          <w:rFonts w:hint="eastAsia" w:ascii="方正仿宋_GB2312" w:hAnsi="方正仿宋_GB2312" w:eastAsia="方正仿宋_GB2312" w:cs="方正仿宋_GB2312"/>
          <w:color w:val="auto"/>
          <w:spacing w:val="6"/>
          <w:sz w:val="24"/>
          <w:szCs w:val="24"/>
        </w:rPr>
        <w:t>考核</w:t>
      </w:r>
      <w:r>
        <w:rPr>
          <w:rFonts w:hint="eastAsia" w:ascii="方正仿宋_GB2312" w:hAnsi="方正仿宋_GB2312" w:eastAsia="方正仿宋_GB2312" w:cs="方正仿宋_GB2312"/>
          <w:color w:val="auto"/>
          <w:spacing w:val="6"/>
          <w:sz w:val="24"/>
          <w:szCs w:val="24"/>
          <w:lang w:eastAsia="zh-CN"/>
        </w:rPr>
        <w:t>乙方</w:t>
      </w:r>
      <w:r>
        <w:rPr>
          <w:rFonts w:hint="eastAsia" w:ascii="方正仿宋_GB2312" w:hAnsi="方正仿宋_GB2312" w:eastAsia="方正仿宋_GB2312" w:cs="方正仿宋_GB2312"/>
          <w:color w:val="auto"/>
          <w:spacing w:val="6"/>
          <w:sz w:val="24"/>
          <w:szCs w:val="24"/>
        </w:rPr>
        <w:t>的服务质量后，根据每个月的考核总分情况调整支付服务费金额，并且在次月支付上月调整后的服务费。</w:t>
      </w:r>
    </w:p>
    <w:p w14:paraId="63A100B1">
      <w:pPr>
        <w:pStyle w:val="22"/>
        <w:pageBreakBefore w:val="0"/>
        <w:kinsoku/>
        <w:overflowPunct/>
        <w:topLinePunct w:val="0"/>
        <w:bidi w:val="0"/>
        <w:snapToGrid/>
        <w:spacing w:after="0" w:line="360" w:lineRule="auto"/>
        <w:ind w:left="0" w:leftChars="0" w:firstLine="504"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6"/>
          <w:kern w:val="2"/>
          <w:sz w:val="24"/>
          <w:szCs w:val="24"/>
          <w:lang w:val="en-US" w:eastAsia="zh-CN" w:bidi="ar-SA"/>
        </w:rPr>
        <w:t>当月应付服务费=（成交总金额/12-当月扣罚服务费）</w:t>
      </w:r>
    </w:p>
    <w:p w14:paraId="63AA303C">
      <w:pPr>
        <w:pStyle w:val="58"/>
        <w:pageBreakBefore w:val="0"/>
        <w:numPr>
          <w:ilvl w:val="0"/>
          <w:numId w:val="0"/>
        </w:numPr>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kern w:val="2"/>
          <w:sz w:val="24"/>
          <w:szCs w:val="24"/>
          <w:highlight w:val="none"/>
          <w:lang w:val="en-US" w:eastAsia="zh-CN" w:bidi="ar-SA"/>
        </w:rPr>
        <w:t>5、验收标准：按国家有关规定以及竞争性磋商文件要求、成交服务商的响应文件及承诺与合同约定进行验收，其他未尽事宜按照《财政部关于进一步加强政府采购需求和履约验收管理的指导意见》(财库〔2016〕205号)的要求进行验收。</w:t>
      </w:r>
    </w:p>
    <w:p w14:paraId="1DC1FA54">
      <w:pPr>
        <w:pStyle w:val="58"/>
        <w:pageBreakBefore w:val="0"/>
        <w:kinsoku/>
        <w:overflowPunct/>
        <w:topLinePunct w:val="0"/>
        <w:bidi w:val="0"/>
        <w:snapToGrid/>
        <w:spacing w:line="360" w:lineRule="auto"/>
        <w:ind w:left="0" w:leftChars="0" w:firstLine="482" w:firstLineChars="200"/>
        <w:jc w:val="left"/>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三、合同定价方式、付款进度和支付方式</w:t>
      </w:r>
    </w:p>
    <w:p w14:paraId="0241B570">
      <w:pPr>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由甲方考核乙方的服务质量后，根据每个月的考核总分情况调整支付服务费金额，并且在次月支付上月调整后的服务费。</w:t>
      </w:r>
    </w:p>
    <w:p w14:paraId="124702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当月应付服务费=（成交总金额/12-当月扣罚服务费）</w:t>
      </w:r>
    </w:p>
    <w:p w14:paraId="309EB449">
      <w:pPr>
        <w:pStyle w:val="5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以</w:t>
      </w:r>
      <w:r>
        <w:rPr>
          <w:rFonts w:hint="eastAsia" w:ascii="方正仿宋_GB2312" w:hAnsi="方正仿宋_GB2312" w:eastAsia="方正仿宋_GB2312" w:cs="方正仿宋_GB2312"/>
          <w:color w:val="auto"/>
          <w:sz w:val="24"/>
          <w:szCs w:val="24"/>
          <w:highlight w:val="none"/>
          <w:lang w:val="en-US" w:eastAsia="zh-CN"/>
        </w:rPr>
        <w:t>甲方</w:t>
      </w:r>
      <w:r>
        <w:rPr>
          <w:rFonts w:hint="eastAsia" w:ascii="方正仿宋_GB2312" w:hAnsi="方正仿宋_GB2312" w:eastAsia="方正仿宋_GB2312" w:cs="方正仿宋_GB2312"/>
          <w:color w:val="auto"/>
          <w:sz w:val="24"/>
          <w:szCs w:val="24"/>
          <w:highlight w:val="none"/>
        </w:rPr>
        <w:t>实际需求按实际成交价结算。付款前，乙方须向甲方出具合法有效完整的发票及凭证资料后进行支付结算，付款方式均采用公对公的银行转账，甲方接受转账的开户信息以合同载明的为准。如因乙方未及时按照要求提供合法有效的发票导致逾期付款的，不视为甲方违约，甲方不承担任何责任。</w:t>
      </w:r>
    </w:p>
    <w:p w14:paraId="1E254356">
      <w:pPr>
        <w:pStyle w:val="31"/>
        <w:pageBreakBefore w:val="0"/>
        <w:numPr>
          <w:ilvl w:val="0"/>
          <w:numId w:val="0"/>
        </w:numPr>
        <w:kinsoku/>
        <w:wordWrap/>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val="zh-CN" w:eastAsia="zh-CN" w:bidi="ar-SA"/>
        </w:rPr>
      </w:pPr>
      <w:r>
        <w:rPr>
          <w:rFonts w:hint="eastAsia" w:ascii="方正仿宋_GB2312" w:hAnsi="方正仿宋_GB2312" w:eastAsia="方正仿宋_GB2312" w:cs="方正仿宋_GB2312"/>
          <w:color w:val="auto"/>
          <w:sz w:val="24"/>
          <w:szCs w:val="24"/>
          <w:highlight w:val="none"/>
          <w:lang w:eastAsia="zh-CN"/>
        </w:rPr>
        <w:t>本项目为综合包干价，含运输、保险、装卸、售后服务、各项税金等相关综合费用，采购人不承担额外的费用。</w:t>
      </w:r>
    </w:p>
    <w:p w14:paraId="4ED8FE68">
      <w:pPr>
        <w:pStyle w:val="58"/>
        <w:pageBreakBefore w:val="0"/>
        <w:kinsoku/>
        <w:wordWrap w:val="0"/>
        <w:overflowPunct/>
        <w:topLinePunct w:val="0"/>
        <w:bidi w:val="0"/>
        <w:snapToGrid/>
        <w:spacing w:line="360" w:lineRule="auto"/>
        <w:ind w:left="0" w:leftChars="0" w:firstLine="482"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lang w:eastAsia="zh-CN"/>
        </w:rPr>
        <w:t>四</w:t>
      </w:r>
      <w:r>
        <w:rPr>
          <w:rFonts w:hint="eastAsia" w:ascii="方正仿宋_GB2312" w:hAnsi="方正仿宋_GB2312" w:eastAsia="方正仿宋_GB2312" w:cs="方正仿宋_GB2312"/>
          <w:b/>
          <w:color w:val="auto"/>
          <w:sz w:val="24"/>
          <w:szCs w:val="24"/>
          <w:highlight w:val="none"/>
        </w:rPr>
        <w:t>、验收标准和方法</w:t>
      </w:r>
    </w:p>
    <w:p w14:paraId="120B9F88">
      <w:pPr>
        <w:pStyle w:val="58"/>
        <w:pageBreakBefore w:val="0"/>
        <w:kinsoku/>
        <w:wordWrap w:val="0"/>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按国家有关规定以及竞争性磋商文件要求、成交服务商的响应文件及承诺与合同约定进行验收，其他未尽事宜按照《财政部关于进一步加强政府采购需求和履约验收管理的指导意见》(财库〔2016〕205号)的要求进行验收。</w:t>
      </w:r>
    </w:p>
    <w:p w14:paraId="157B15AF">
      <w:pPr>
        <w:pStyle w:val="58"/>
        <w:pageBreakBefore w:val="0"/>
        <w:kinsoku/>
        <w:overflowPunct/>
        <w:topLinePunct w:val="0"/>
        <w:bidi w:val="0"/>
        <w:snapToGrid/>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五</w:t>
      </w:r>
      <w:r>
        <w:rPr>
          <w:rFonts w:hint="eastAsia" w:ascii="方正仿宋_GB2312" w:hAnsi="方正仿宋_GB2312" w:eastAsia="方正仿宋_GB2312" w:cs="方正仿宋_GB2312"/>
          <w:b/>
          <w:color w:val="auto"/>
          <w:sz w:val="24"/>
          <w:szCs w:val="24"/>
          <w:highlight w:val="none"/>
        </w:rPr>
        <w:t>、甲方的权利和义务</w:t>
      </w:r>
    </w:p>
    <w:p w14:paraId="0950D7A0">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1.甲方有权对合同规定范围内乙方的服务行为进行监督和检查，拥有监管权</w:t>
      </w:r>
      <w:r>
        <w:rPr>
          <w:rFonts w:hint="eastAsia" w:ascii="方正仿宋_GB2312" w:hAnsi="方正仿宋_GB2312" w:eastAsia="方正仿宋_GB2312" w:cs="方正仿宋_GB2312"/>
          <w:color w:val="auto"/>
          <w:sz w:val="24"/>
          <w:szCs w:val="24"/>
          <w:highlight w:val="none"/>
          <w:lang w:eastAsia="zh-CN"/>
        </w:rPr>
        <w:t>/考核权，在合同期间有权根据国家最新规范、通知、条例等进行考评内容进行修改</w:t>
      </w:r>
      <w:r>
        <w:rPr>
          <w:rFonts w:hint="eastAsia" w:ascii="方正仿宋_GB2312" w:hAnsi="方正仿宋_GB2312" w:eastAsia="方正仿宋_GB2312" w:cs="方正仿宋_GB2312"/>
          <w:color w:val="auto"/>
          <w:sz w:val="24"/>
          <w:szCs w:val="24"/>
          <w:highlight w:val="none"/>
        </w:rPr>
        <w:t>。有权定期核对乙方提供服务所配备的人员数量。对甲方认为不合理的部分</w:t>
      </w:r>
      <w:r>
        <w:rPr>
          <w:rFonts w:hint="eastAsia" w:ascii="方正仿宋_GB2312" w:hAnsi="方正仿宋_GB2312" w:eastAsia="方正仿宋_GB2312" w:cs="方正仿宋_GB2312"/>
          <w:color w:val="auto"/>
          <w:sz w:val="24"/>
          <w:szCs w:val="24"/>
          <w:highlight w:val="none"/>
          <w:lang w:eastAsia="zh-CN"/>
        </w:rPr>
        <w:t>有权下达整改通知书，并要求乙方限期整改</w:t>
      </w:r>
      <w:r>
        <w:rPr>
          <w:rFonts w:hint="eastAsia" w:ascii="方正仿宋_GB2312" w:hAnsi="方正仿宋_GB2312" w:eastAsia="方正仿宋_GB2312" w:cs="方正仿宋_GB2312"/>
          <w:color w:val="auto"/>
          <w:sz w:val="24"/>
          <w:szCs w:val="24"/>
          <w:highlight w:val="none"/>
        </w:rPr>
        <w:t>。</w:t>
      </w:r>
    </w:p>
    <w:p w14:paraId="2E89537C">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甲方有权依据双方签订的考评办法对乙方提供的服务进行定期考评。当考评结果未达到标准时，有权依据考评办法约定的数额扣除服务费。</w:t>
      </w:r>
      <w:r>
        <w:rPr>
          <w:rFonts w:hint="eastAsia" w:ascii="方正仿宋_GB2312" w:hAnsi="方正仿宋_GB2312" w:eastAsia="方正仿宋_GB2312" w:cs="方正仿宋_GB2312"/>
          <w:color w:val="auto"/>
          <w:sz w:val="24"/>
          <w:szCs w:val="24"/>
          <w:highlight w:val="none"/>
        </w:rPr>
        <w:br w:type="textWrapping"/>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负责检查监督乙方管理工作的实施及制度的执行情况。</w:t>
      </w:r>
    </w:p>
    <w:p w14:paraId="555EB9FA">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.根据本合同规定，按时向乙方支付应付服务费用。</w:t>
      </w:r>
    </w:p>
    <w:p w14:paraId="46B5EA29">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国家法律、法规所规定由甲方承担的其它责任。</w:t>
      </w:r>
    </w:p>
    <w:p w14:paraId="556FA148">
      <w:pPr>
        <w:pStyle w:val="58"/>
        <w:pageBreakBefore w:val="0"/>
        <w:kinsoku/>
        <w:overflowPunct/>
        <w:topLinePunct w:val="0"/>
        <w:bidi w:val="0"/>
        <w:snapToGrid/>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六</w:t>
      </w:r>
      <w:r>
        <w:rPr>
          <w:rFonts w:hint="eastAsia" w:ascii="方正仿宋_GB2312" w:hAnsi="方正仿宋_GB2312" w:eastAsia="方正仿宋_GB2312" w:cs="方正仿宋_GB2312"/>
          <w:b/>
          <w:color w:val="auto"/>
          <w:sz w:val="24"/>
          <w:szCs w:val="24"/>
          <w:highlight w:val="none"/>
        </w:rPr>
        <w:t>、乙方的权利和义务</w:t>
      </w:r>
    </w:p>
    <w:p w14:paraId="34F7E134">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1.根据本合同的约定向甲方收取相关服务费用。</w:t>
      </w:r>
    </w:p>
    <w:p w14:paraId="04DD0C12">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2.接受项目行业管理部门及政府有关部门的指导，接受甲方的监督</w:t>
      </w:r>
      <w:r>
        <w:rPr>
          <w:rFonts w:hint="eastAsia" w:ascii="方正仿宋_GB2312" w:hAnsi="方正仿宋_GB2312" w:eastAsia="方正仿宋_GB2312" w:cs="方正仿宋_GB2312"/>
          <w:color w:val="auto"/>
          <w:sz w:val="24"/>
          <w:szCs w:val="24"/>
          <w:highlight w:val="none"/>
          <w:lang w:eastAsia="zh-CN"/>
        </w:rPr>
        <w:t>；及时向甲方通告服务范围内有关服务的重大事项，协助配合处理相关检查、质疑投诉</w:t>
      </w:r>
      <w:r>
        <w:rPr>
          <w:rFonts w:hint="eastAsia" w:ascii="方正仿宋_GB2312" w:hAnsi="方正仿宋_GB2312" w:eastAsia="方正仿宋_GB2312" w:cs="方正仿宋_GB2312"/>
          <w:color w:val="auto"/>
          <w:sz w:val="24"/>
          <w:szCs w:val="24"/>
          <w:highlight w:val="none"/>
        </w:rPr>
        <w:t>。</w:t>
      </w:r>
    </w:p>
    <w:p w14:paraId="6E43D657">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3.在本项目为甲方提供服务(包括但不限于安装、维护、送货)的过程中，乙方做好安全措施保障，服务工作</w:t>
      </w:r>
      <w:r>
        <w:rPr>
          <w:rFonts w:hint="eastAsia" w:ascii="方正仿宋_GB2312" w:hAnsi="方正仿宋_GB2312" w:eastAsia="方正仿宋_GB2312" w:cs="方正仿宋_GB2312"/>
          <w:color w:val="auto"/>
          <w:sz w:val="24"/>
          <w:szCs w:val="24"/>
          <w:highlight w:val="none"/>
        </w:rPr>
        <w:t>中出现的一切安全问题均由乙方负责并承担全部责任</w:t>
      </w:r>
      <w:r>
        <w:rPr>
          <w:rFonts w:hint="eastAsia" w:ascii="方正仿宋_GB2312" w:hAnsi="方正仿宋_GB2312" w:eastAsia="方正仿宋_GB2312" w:cs="方正仿宋_GB2312"/>
          <w:color w:val="auto"/>
          <w:sz w:val="24"/>
          <w:szCs w:val="24"/>
          <w:highlight w:val="none"/>
          <w:lang w:eastAsia="zh-CN"/>
        </w:rPr>
        <w:t>及</w:t>
      </w:r>
      <w:r>
        <w:rPr>
          <w:rFonts w:hint="eastAsia" w:ascii="方正仿宋_GB2312" w:hAnsi="方正仿宋_GB2312" w:eastAsia="方正仿宋_GB2312" w:cs="方正仿宋_GB2312"/>
          <w:color w:val="auto"/>
          <w:sz w:val="24"/>
          <w:szCs w:val="24"/>
          <w:highlight w:val="none"/>
        </w:rPr>
        <w:t>由此产生的一切费用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包括对甲乙方人员和对第三者所造成的损害）</w:t>
      </w:r>
      <w:r>
        <w:rPr>
          <w:rFonts w:hint="eastAsia" w:ascii="方正仿宋_GB2312" w:hAnsi="方正仿宋_GB2312" w:eastAsia="方正仿宋_GB2312" w:cs="方正仿宋_GB2312"/>
          <w:color w:val="auto"/>
          <w:sz w:val="24"/>
          <w:szCs w:val="24"/>
          <w:highlight w:val="none"/>
          <w:lang w:eastAsia="zh-CN"/>
        </w:rPr>
        <w:t>。</w:t>
      </w:r>
    </w:p>
    <w:p w14:paraId="7C86C298">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.国家法律、法规所规定由乙方承担的其它责任。</w:t>
      </w:r>
    </w:p>
    <w:p w14:paraId="57F60577">
      <w:pPr>
        <w:pStyle w:val="58"/>
        <w:pageBreakBefore w:val="0"/>
        <w:kinsoku/>
        <w:overflowPunct/>
        <w:topLinePunct w:val="0"/>
        <w:bidi w:val="0"/>
        <w:snapToGrid/>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七</w:t>
      </w:r>
      <w:r>
        <w:rPr>
          <w:rFonts w:hint="eastAsia" w:ascii="方正仿宋_GB2312" w:hAnsi="方正仿宋_GB2312" w:eastAsia="方正仿宋_GB2312" w:cs="方正仿宋_GB2312"/>
          <w:b/>
          <w:color w:val="auto"/>
          <w:sz w:val="24"/>
          <w:szCs w:val="24"/>
          <w:highlight w:val="none"/>
        </w:rPr>
        <w:t>、违约责任</w:t>
      </w:r>
    </w:p>
    <w:p w14:paraId="0FA4EA16">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甲乙双方必须遵守本合同并执行合同中的各项规定，保证本合同的正常履行。</w:t>
      </w:r>
      <w:r>
        <w:rPr>
          <w:rFonts w:hint="eastAsia" w:ascii="方正仿宋_GB2312" w:hAnsi="方正仿宋_GB2312" w:eastAsia="方正仿宋_GB2312" w:cs="方正仿宋_GB2312"/>
          <w:color w:val="auto"/>
          <w:sz w:val="24"/>
          <w:szCs w:val="24"/>
          <w:highlight w:val="none"/>
        </w:rPr>
        <w:br w:type="textWrapping"/>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如因乙方工作人员在履行职务过程中的的疏忽、失职、过错等故意或者过失原因给甲方造成损失或侵害，包括但不限于甲方本身的财产损失、由此而导致的甲方对任</w:t>
      </w:r>
      <w:r>
        <w:rPr>
          <w:rFonts w:hint="eastAsia" w:ascii="方正仿宋_GB2312" w:hAnsi="方正仿宋_GB2312" w:eastAsia="方正仿宋_GB2312" w:cs="方正仿宋_GB2312"/>
          <w:color w:val="auto"/>
          <w:sz w:val="24"/>
          <w:szCs w:val="24"/>
          <w:highlight w:val="none"/>
          <w:lang w:val="en-US" w:eastAsia="zh-CN"/>
        </w:rPr>
        <w:t>何第三方的法律责任等，乙方对此均应承担全部的赔偿责任。</w:t>
      </w:r>
    </w:p>
    <w:p w14:paraId="09C80E9E">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.因甲方原因导致变更、中止或者终止政府采购合同的，应对乙方受到的损失予以赔偿或者补偿。</w:t>
      </w:r>
    </w:p>
    <w:p w14:paraId="490C1C12">
      <w:pPr>
        <w:pStyle w:val="58"/>
        <w:pageBreakBefore w:val="0"/>
        <w:kinsoku/>
        <w:overflowPunct/>
        <w:topLinePunct w:val="0"/>
        <w:bidi w:val="0"/>
        <w:snapToGrid/>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八</w:t>
      </w:r>
      <w:r>
        <w:rPr>
          <w:rFonts w:hint="eastAsia" w:ascii="方正仿宋_GB2312" w:hAnsi="方正仿宋_GB2312" w:eastAsia="方正仿宋_GB2312" w:cs="方正仿宋_GB2312"/>
          <w:b/>
          <w:color w:val="auto"/>
          <w:sz w:val="24"/>
          <w:szCs w:val="24"/>
          <w:highlight w:val="none"/>
        </w:rPr>
        <w:t>、不可抗事件处理</w:t>
      </w:r>
    </w:p>
    <w:p w14:paraId="5834A77D">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1.在合同有效期内，任何一方因战争、洪灾、台风、地震等不可抗力事件导致不能履行合同，则合同履行期可延长，其延长期与不可抗力事件影响期相同。</w:t>
      </w:r>
    </w:p>
    <w:p w14:paraId="69E956C8">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2.受阻一方应在不可抗力事件发生后尽快用电话通知对方并于事故发生后</w:t>
      </w:r>
      <w:r>
        <w:rPr>
          <w:rFonts w:hint="eastAsia" w:ascii="方正仿宋_GB2312" w:hAnsi="方正仿宋_GB2312" w:eastAsia="方正仿宋_GB2312" w:cs="方正仿宋_GB2312"/>
          <w:color w:val="auto"/>
          <w:sz w:val="24"/>
          <w:szCs w:val="24"/>
          <w:highlight w:val="none"/>
          <w:lang w:eastAsia="zh-CN"/>
        </w:rPr>
        <w:t xml:space="preserve">  </w:t>
      </w:r>
      <w:r>
        <w:rPr>
          <w:rFonts w:hint="eastAsia" w:ascii="方正仿宋_GB2312" w:hAnsi="方正仿宋_GB2312" w:eastAsia="方正仿宋_GB2312" w:cs="方正仿宋_GB2312"/>
          <w:color w:val="auto"/>
          <w:sz w:val="24"/>
          <w:szCs w:val="24"/>
          <w:highlight w:val="none"/>
        </w:rPr>
        <w:t>天内将有关部门出具的证明文件等用特快专递或挂号信寄给对方审阅确认。</w:t>
      </w:r>
    </w:p>
    <w:p w14:paraId="34D16781">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3.不可抗力事件延续</w:t>
      </w:r>
      <w:r>
        <w:rPr>
          <w:rFonts w:hint="eastAsia" w:ascii="方正仿宋_GB2312" w:hAnsi="方正仿宋_GB2312" w:eastAsia="方正仿宋_GB2312" w:cs="方正仿宋_GB2312"/>
          <w:color w:val="auto"/>
          <w:sz w:val="24"/>
          <w:szCs w:val="24"/>
          <w:highlight w:val="none"/>
          <w:lang w:val="en-US" w:eastAsia="zh-CN"/>
        </w:rPr>
        <w:t>30</w:t>
      </w:r>
      <w:r>
        <w:rPr>
          <w:rFonts w:hint="eastAsia" w:ascii="方正仿宋_GB2312" w:hAnsi="方正仿宋_GB2312" w:eastAsia="方正仿宋_GB2312" w:cs="方正仿宋_GB2312"/>
          <w:color w:val="auto"/>
          <w:sz w:val="24"/>
          <w:szCs w:val="24"/>
          <w:highlight w:val="none"/>
        </w:rPr>
        <w:t>天以上，双方应通过友好协商，确定是否继续履行合同</w:t>
      </w:r>
      <w:r>
        <w:rPr>
          <w:rFonts w:hint="eastAsia" w:ascii="方正仿宋_GB2312" w:hAnsi="方正仿宋_GB2312" w:eastAsia="方正仿宋_GB2312" w:cs="方正仿宋_GB2312"/>
          <w:color w:val="auto"/>
          <w:sz w:val="24"/>
          <w:szCs w:val="24"/>
          <w:highlight w:val="none"/>
          <w:lang w:eastAsia="zh-CN"/>
        </w:rPr>
        <w:t>。</w:t>
      </w:r>
    </w:p>
    <w:p w14:paraId="51A7F1C3">
      <w:pPr>
        <w:pStyle w:val="58"/>
        <w:pageBreakBefore w:val="0"/>
        <w:kinsoku/>
        <w:overflowPunct/>
        <w:topLinePunct w:val="0"/>
        <w:bidi w:val="0"/>
        <w:snapToGrid/>
        <w:spacing w:line="360" w:lineRule="auto"/>
        <w:ind w:left="0" w:leftChars="0" w:firstLine="482" w:firstLineChars="200"/>
        <w:jc w:val="left"/>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九</w:t>
      </w:r>
      <w:r>
        <w:rPr>
          <w:rFonts w:hint="eastAsia" w:ascii="方正仿宋_GB2312" w:hAnsi="方正仿宋_GB2312" w:eastAsia="方正仿宋_GB2312" w:cs="方正仿宋_GB2312"/>
          <w:b/>
          <w:color w:val="auto"/>
          <w:sz w:val="24"/>
          <w:szCs w:val="24"/>
          <w:highlight w:val="none"/>
        </w:rPr>
        <w:t>、解决合同纠纷的方式</w:t>
      </w:r>
    </w:p>
    <w:p w14:paraId="74AE27C3">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1.因服务的质量问题发生争议，由甲方或其指定的第三方机构进行质量鉴定。符合标准的，鉴定费由甲方承担；不符合质量标准的，鉴定费由乙方承担。</w:t>
      </w:r>
    </w:p>
    <w:p w14:paraId="10F41984">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rPr>
        <w:t>合同履行期间，若双方发生争议，可协商或由有关部门调解解决，协商或调解不成的，向</w:t>
      </w:r>
      <w:r>
        <w:rPr>
          <w:rFonts w:hint="eastAsia" w:ascii="方正仿宋_GB2312" w:hAnsi="方正仿宋_GB2312" w:eastAsia="方正仿宋_GB2312" w:cs="方正仿宋_GB2312"/>
          <w:color w:val="auto"/>
          <w:sz w:val="24"/>
          <w:szCs w:val="24"/>
          <w:highlight w:val="none"/>
          <w:lang w:val="en-US" w:eastAsia="zh-CN"/>
        </w:rPr>
        <w:t>甲方所在地人民法院起诉</w:t>
      </w:r>
      <w:r>
        <w:rPr>
          <w:rFonts w:hint="eastAsia" w:ascii="方正仿宋_GB2312" w:hAnsi="方正仿宋_GB2312" w:eastAsia="方正仿宋_GB2312" w:cs="方正仿宋_GB2312"/>
          <w:color w:val="auto"/>
          <w:sz w:val="24"/>
          <w:szCs w:val="24"/>
          <w:highlight w:val="none"/>
        </w:rPr>
        <w:t>。</w:t>
      </w:r>
    </w:p>
    <w:p w14:paraId="4AE0E800">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lang w:val="en-US" w:eastAsia="zh-CN"/>
        </w:rPr>
        <w:t>诉讼</w:t>
      </w:r>
      <w:r>
        <w:rPr>
          <w:rFonts w:hint="eastAsia" w:ascii="方正仿宋_GB2312" w:hAnsi="方正仿宋_GB2312" w:eastAsia="方正仿宋_GB2312" w:cs="方正仿宋_GB2312"/>
          <w:color w:val="auto"/>
          <w:sz w:val="24"/>
          <w:szCs w:val="24"/>
          <w:highlight w:val="none"/>
        </w:rPr>
        <w:t>期间，除正在进行</w:t>
      </w:r>
      <w:r>
        <w:rPr>
          <w:rFonts w:hint="eastAsia" w:ascii="方正仿宋_GB2312" w:hAnsi="方正仿宋_GB2312" w:eastAsia="方正仿宋_GB2312" w:cs="方正仿宋_GB2312"/>
          <w:color w:val="auto"/>
          <w:sz w:val="24"/>
          <w:szCs w:val="24"/>
          <w:highlight w:val="none"/>
          <w:lang w:val="en-US" w:eastAsia="zh-CN"/>
        </w:rPr>
        <w:t>诉讼</w:t>
      </w:r>
      <w:r>
        <w:rPr>
          <w:rFonts w:hint="eastAsia" w:ascii="方正仿宋_GB2312" w:hAnsi="方正仿宋_GB2312" w:eastAsia="方正仿宋_GB2312" w:cs="方正仿宋_GB2312"/>
          <w:color w:val="auto"/>
          <w:sz w:val="24"/>
          <w:szCs w:val="24"/>
          <w:highlight w:val="none"/>
        </w:rPr>
        <w:t>部分外，合同其他部分继续执行。</w:t>
      </w:r>
    </w:p>
    <w:p w14:paraId="351C1985">
      <w:pPr>
        <w:pStyle w:val="58"/>
        <w:pageBreakBefore w:val="0"/>
        <w:kinsoku/>
        <w:overflowPunct/>
        <w:topLinePunct w:val="0"/>
        <w:bidi w:val="0"/>
        <w:snapToGrid/>
        <w:spacing w:line="360" w:lineRule="auto"/>
        <w:ind w:left="0" w:leftChars="0" w:firstLine="482" w:firstLineChars="200"/>
        <w:jc w:val="left"/>
        <w:textAlignment w:val="auto"/>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szCs w:val="24"/>
          <w:highlight w:val="none"/>
        </w:rPr>
        <w:t>十、合同生效及其他</w:t>
      </w:r>
    </w:p>
    <w:p w14:paraId="2ABC77E8">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1.合同经双方法定代表人或授权委托代理人签字并加盖公章后生效。</w:t>
      </w:r>
    </w:p>
    <w:p w14:paraId="0CD2940C">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2.政府采购合同履行中，甲方需追加与合同标的相同的</w:t>
      </w:r>
      <w:r>
        <w:rPr>
          <w:rFonts w:hint="eastAsia" w:ascii="方正仿宋_GB2312" w:hAnsi="方正仿宋_GB2312" w:eastAsia="方正仿宋_GB2312" w:cs="方正仿宋_GB2312"/>
          <w:color w:val="auto"/>
          <w:sz w:val="24"/>
          <w:szCs w:val="24"/>
          <w:highlight w:val="none"/>
          <w:lang w:eastAsia="zh-CN"/>
        </w:rPr>
        <w:t>服务</w:t>
      </w:r>
      <w:r>
        <w:rPr>
          <w:rFonts w:hint="eastAsia" w:ascii="方正仿宋_GB2312" w:hAnsi="方正仿宋_GB2312" w:eastAsia="方正仿宋_GB2312" w:cs="方正仿宋_GB2312"/>
          <w:color w:val="auto"/>
          <w:sz w:val="24"/>
          <w:szCs w:val="24"/>
          <w:highlight w:val="none"/>
        </w:rPr>
        <w:t>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1C67368F">
      <w:pPr>
        <w:pStyle w:val="58"/>
        <w:pageBreakBefore w:val="0"/>
        <w:kinsoku/>
        <w:overflowPunct/>
        <w:topLinePunct w:val="0"/>
        <w:bidi w:val="0"/>
        <w:snapToGrid/>
        <w:spacing w:line="360" w:lineRule="auto"/>
        <w:ind w:left="0" w:leftChars="0"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3.本合同一式</w:t>
      </w:r>
      <w:r>
        <w:rPr>
          <w:rFonts w:hint="eastAsia" w:ascii="方正仿宋_GB2312" w:hAnsi="方正仿宋_GB2312" w:eastAsia="方正仿宋_GB2312" w:cs="方正仿宋_GB2312"/>
          <w:color w:val="auto"/>
          <w:sz w:val="24"/>
          <w:szCs w:val="24"/>
          <w:highlight w:val="none"/>
          <w:lang w:eastAsia="zh-CN"/>
        </w:rPr>
        <w:t>5</w:t>
      </w:r>
      <w:r>
        <w:rPr>
          <w:rFonts w:hint="eastAsia" w:ascii="方正仿宋_GB2312" w:hAnsi="方正仿宋_GB2312" w:eastAsia="方正仿宋_GB2312" w:cs="方正仿宋_GB2312"/>
          <w:color w:val="auto"/>
          <w:sz w:val="24"/>
          <w:szCs w:val="24"/>
          <w:highlight w:val="none"/>
        </w:rPr>
        <w:t>份，自双方签章之日起生效。甲方持有</w:t>
      </w:r>
      <w:r>
        <w:rPr>
          <w:rFonts w:hint="eastAsia" w:ascii="方正仿宋_GB2312" w:hAnsi="方正仿宋_GB2312" w:eastAsia="方正仿宋_GB2312" w:cs="方正仿宋_GB2312"/>
          <w:color w:val="auto"/>
          <w:sz w:val="24"/>
          <w:szCs w:val="24"/>
          <w:highlight w:val="none"/>
          <w:lang w:eastAsia="zh-CN"/>
        </w:rPr>
        <w:t>4</w:t>
      </w:r>
      <w:r>
        <w:rPr>
          <w:rFonts w:hint="eastAsia" w:ascii="方正仿宋_GB2312" w:hAnsi="方正仿宋_GB2312" w:eastAsia="方正仿宋_GB2312" w:cs="方正仿宋_GB2312"/>
          <w:color w:val="auto"/>
          <w:sz w:val="24"/>
          <w:szCs w:val="24"/>
          <w:highlight w:val="none"/>
        </w:rPr>
        <w:t>份，乙方持有1份，具有同等法律效力。</w:t>
      </w:r>
    </w:p>
    <w:tbl>
      <w:tblPr>
        <w:tblStyle w:val="23"/>
        <w:tblW w:w="5061" w:type="pct"/>
        <w:jc w:val="center"/>
        <w:tblLayout w:type="autofit"/>
        <w:tblCellMar>
          <w:top w:w="0" w:type="dxa"/>
          <w:left w:w="108" w:type="dxa"/>
          <w:bottom w:w="0" w:type="dxa"/>
          <w:right w:w="108" w:type="dxa"/>
        </w:tblCellMar>
      </w:tblPr>
      <w:tblGrid>
        <w:gridCol w:w="4787"/>
        <w:gridCol w:w="5131"/>
      </w:tblGrid>
      <w:tr w14:paraId="786A9229">
        <w:tblPrEx>
          <w:tblCellMar>
            <w:top w:w="0" w:type="dxa"/>
            <w:left w:w="108" w:type="dxa"/>
            <w:bottom w:w="0" w:type="dxa"/>
            <w:right w:w="108" w:type="dxa"/>
          </w:tblCellMar>
        </w:tblPrEx>
        <w:trPr>
          <w:trHeight w:val="539"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029190B3">
            <w:pPr>
              <w:pStyle w:val="58"/>
              <w:widowControl w:val="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 xml:space="preserve">甲方（盖章）：富顺县中医医院 </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24AA815F">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乙方：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盖章</w:t>
            </w:r>
            <w:r>
              <w:rPr>
                <w:rFonts w:hint="eastAsia" w:ascii="方正仿宋_GB2312" w:hAnsi="方正仿宋_GB2312" w:eastAsia="方正仿宋_GB2312" w:cs="方正仿宋_GB2312"/>
                <w:color w:val="auto"/>
                <w:sz w:val="24"/>
                <w:szCs w:val="24"/>
                <w:highlight w:val="none"/>
                <w:lang w:eastAsia="zh-CN"/>
              </w:rPr>
              <w:t>）</w:t>
            </w:r>
          </w:p>
        </w:tc>
      </w:tr>
      <w:tr w14:paraId="23F77498">
        <w:tblPrEx>
          <w:tblCellMar>
            <w:top w:w="0" w:type="dxa"/>
            <w:left w:w="108" w:type="dxa"/>
            <w:bottom w:w="0" w:type="dxa"/>
            <w:right w:w="108" w:type="dxa"/>
          </w:tblCellMar>
        </w:tblPrEx>
        <w:trPr>
          <w:trHeight w:val="539"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2C0D87B7">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甲方代表（签字）：</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789F1C0D">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被授权人</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tc>
      </w:tr>
      <w:tr w14:paraId="3C1A637F">
        <w:tblPrEx>
          <w:tblCellMar>
            <w:top w:w="0" w:type="dxa"/>
            <w:left w:w="108" w:type="dxa"/>
            <w:bottom w:w="0" w:type="dxa"/>
            <w:right w:w="108" w:type="dxa"/>
          </w:tblCellMar>
        </w:tblPrEx>
        <w:trPr>
          <w:trHeight w:val="1315"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678D37B7">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地址：富顺县东湖大道1801号 </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56CDD4EE">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住所</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tc>
      </w:tr>
      <w:tr w14:paraId="36580F2D">
        <w:tblPrEx>
          <w:tblCellMar>
            <w:top w:w="0" w:type="dxa"/>
            <w:left w:w="108" w:type="dxa"/>
            <w:bottom w:w="0" w:type="dxa"/>
            <w:right w:w="108" w:type="dxa"/>
          </w:tblCellMar>
        </w:tblPrEx>
        <w:trPr>
          <w:trHeight w:val="1373"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72EE9090">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开户银行：</w:t>
            </w:r>
            <w:r>
              <w:rPr>
                <w:rFonts w:hint="eastAsia" w:ascii="方正仿宋_GB2312" w:hAnsi="方正仿宋_GB2312" w:eastAsia="方正仿宋_GB2312" w:cs="方正仿宋_GB2312"/>
                <w:color w:val="auto"/>
                <w:sz w:val="24"/>
                <w:szCs w:val="24"/>
                <w:highlight w:val="none"/>
                <w:lang w:eastAsia="zh-CN"/>
              </w:rPr>
              <w:t>自贡农村商业银行股份有限公司富顺支行</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43925999">
            <w:pPr>
              <w:pStyle w:val="58"/>
              <w:widowControl w:val="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开户银行：</w:t>
            </w:r>
          </w:p>
        </w:tc>
      </w:tr>
      <w:tr w14:paraId="410D6F9D">
        <w:tblPrEx>
          <w:tblCellMar>
            <w:top w:w="0" w:type="dxa"/>
            <w:left w:w="108" w:type="dxa"/>
            <w:bottom w:w="0" w:type="dxa"/>
            <w:right w:w="108" w:type="dxa"/>
          </w:tblCellMar>
        </w:tblPrEx>
        <w:trPr>
          <w:trHeight w:val="539"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5501DF08">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开户帐号：11820120000037316</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303D789C">
            <w:pPr>
              <w:pStyle w:val="58"/>
              <w:widowControl w:val="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账号：</w:t>
            </w:r>
          </w:p>
        </w:tc>
      </w:tr>
      <w:tr w14:paraId="79F54B9D">
        <w:tblPrEx>
          <w:tblCellMar>
            <w:top w:w="0" w:type="dxa"/>
            <w:left w:w="108" w:type="dxa"/>
            <w:bottom w:w="0" w:type="dxa"/>
            <w:right w:w="108" w:type="dxa"/>
          </w:tblCellMar>
        </w:tblPrEx>
        <w:trPr>
          <w:trHeight w:val="539"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4390EC0F">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电话：0813-5197655</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33067E83">
            <w:pPr>
              <w:pStyle w:val="58"/>
              <w:widowControl w:val="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电话：</w:t>
            </w:r>
          </w:p>
        </w:tc>
      </w:tr>
      <w:tr w14:paraId="64517D78">
        <w:tblPrEx>
          <w:tblCellMar>
            <w:top w:w="0" w:type="dxa"/>
            <w:left w:w="108" w:type="dxa"/>
            <w:bottom w:w="0" w:type="dxa"/>
            <w:right w:w="108" w:type="dxa"/>
          </w:tblCellMar>
        </w:tblPrEx>
        <w:trPr>
          <w:trHeight w:val="539" w:hRule="exact"/>
          <w:jc w:val="center"/>
        </w:trPr>
        <w:tc>
          <w:tcPr>
            <w:tcW w:w="2413" w:type="pct"/>
            <w:tcBorders>
              <w:top w:val="single" w:color="auto" w:sz="4" w:space="0"/>
              <w:left w:val="single" w:color="auto" w:sz="4" w:space="0"/>
              <w:bottom w:val="single" w:color="auto" w:sz="4" w:space="0"/>
              <w:right w:val="single" w:color="auto" w:sz="4" w:space="0"/>
            </w:tcBorders>
            <w:noWrap w:val="0"/>
            <w:vAlign w:val="center"/>
          </w:tcPr>
          <w:p w14:paraId="64C2C8D6">
            <w:pPr>
              <w:pStyle w:val="58"/>
              <w:widowControl w:val="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tc>
        <w:tc>
          <w:tcPr>
            <w:tcW w:w="2586" w:type="pct"/>
            <w:tcBorders>
              <w:top w:val="single" w:color="auto" w:sz="4" w:space="0"/>
              <w:left w:val="single" w:color="auto" w:sz="4" w:space="0"/>
              <w:bottom w:val="single" w:color="auto" w:sz="4" w:space="0"/>
              <w:right w:val="single" w:color="auto" w:sz="4" w:space="0"/>
            </w:tcBorders>
            <w:noWrap w:val="0"/>
            <w:vAlign w:val="center"/>
          </w:tcPr>
          <w:p w14:paraId="5D261445">
            <w:pPr>
              <w:pStyle w:val="58"/>
              <w:widowControl w:val="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tc>
      </w:tr>
    </w:tbl>
    <w:p w14:paraId="5D3BD84E">
      <w:pPr>
        <w:rPr>
          <w:rFonts w:hint="eastAsia" w:ascii="仿宋" w:hAnsi="仿宋" w:eastAsia="仿宋" w:cs="仿宋"/>
          <w:color w:val="auto"/>
          <w:sz w:val="24"/>
          <w:szCs w:val="24"/>
        </w:rPr>
      </w:pPr>
    </w:p>
    <w:p w14:paraId="16397666">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6AC5EE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sz w:val="24"/>
          <w:szCs w:val="24"/>
          <w:lang w:val="en-US" w:eastAsia="zh-CN"/>
        </w:rPr>
      </w:pPr>
      <w:r>
        <w:rPr>
          <w:rFonts w:hint="eastAsia" w:ascii="仿宋" w:hAnsi="仿宋" w:eastAsia="仿宋" w:cs="仿宋"/>
          <w:color w:val="FF0000"/>
          <w:sz w:val="24"/>
          <w:szCs w:val="24"/>
          <w:lang w:val="en-US" w:eastAsia="zh-CN"/>
        </w:rPr>
        <w:t xml:space="preserve"> </w:t>
      </w:r>
      <w:bookmarkStart w:id="163" w:name="_Toc27060"/>
      <w:r>
        <w:rPr>
          <w:rFonts w:hint="eastAsia" w:ascii="仿宋" w:hAnsi="仿宋" w:eastAsia="仿宋" w:cs="仿宋"/>
          <w:b/>
          <w:bCs/>
          <w:sz w:val="36"/>
          <w:szCs w:val="36"/>
          <w:lang w:val="en-US" w:eastAsia="zh-CN"/>
        </w:rPr>
        <w:t>第十章 附件</w:t>
      </w:r>
      <w:bookmarkEnd w:id="163"/>
    </w:p>
    <w:p w14:paraId="332E54D0">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1"/>
        <w:rPr>
          <w:rFonts w:hint="eastAsia" w:ascii="仿宋" w:hAnsi="仿宋" w:eastAsia="仿宋" w:cs="仿宋"/>
          <w:b/>
          <w:sz w:val="30"/>
          <w:szCs w:val="30"/>
        </w:rPr>
      </w:pPr>
      <w:bookmarkStart w:id="164" w:name="_Toc6522"/>
      <w:bookmarkStart w:id="165" w:name="_Toc23165"/>
      <w:bookmarkStart w:id="166" w:name="_Toc12845"/>
      <w:r>
        <w:rPr>
          <w:rFonts w:hint="eastAsia" w:ascii="仿宋" w:hAnsi="仿宋" w:eastAsia="仿宋" w:cs="仿宋"/>
          <w:b/>
          <w:bCs/>
          <w:color w:val="000000"/>
          <w:kern w:val="44"/>
          <w:sz w:val="30"/>
          <w:szCs w:val="30"/>
          <w:lang w:eastAsia="zh-CN"/>
        </w:rPr>
        <w:t>附件</w:t>
      </w:r>
      <w:r>
        <w:rPr>
          <w:rFonts w:hint="eastAsia" w:ascii="仿宋" w:hAnsi="仿宋" w:eastAsia="仿宋" w:cs="仿宋"/>
          <w:b/>
          <w:bCs/>
          <w:color w:val="000000"/>
          <w:kern w:val="44"/>
          <w:sz w:val="30"/>
          <w:szCs w:val="30"/>
          <w:lang w:val="en-US" w:eastAsia="zh-CN"/>
        </w:rPr>
        <w:t xml:space="preserve">1 </w:t>
      </w:r>
      <w:r>
        <w:rPr>
          <w:rFonts w:hint="eastAsia" w:ascii="仿宋" w:hAnsi="仿宋" w:eastAsia="仿宋" w:cs="仿宋"/>
          <w:b/>
          <w:sz w:val="30"/>
          <w:szCs w:val="30"/>
        </w:rPr>
        <w:t>供应商报名登记表</w:t>
      </w:r>
      <w:bookmarkEnd w:id="164"/>
      <w:bookmarkEnd w:id="165"/>
      <w:bookmarkEnd w:id="166"/>
    </w:p>
    <w:p w14:paraId="547BD8CC">
      <w:pPr>
        <w:keepNext w:val="0"/>
        <w:keepLines w:val="0"/>
        <w:kinsoku/>
        <w:wordWrap/>
        <w:overflowPunct/>
        <w:topLinePunct w:val="0"/>
        <w:bidi w:val="0"/>
        <w:spacing w:line="360" w:lineRule="auto"/>
        <w:jc w:val="center"/>
        <w:rPr>
          <w:rFonts w:hint="eastAsia" w:ascii="仿宋" w:hAnsi="仿宋" w:eastAsia="仿宋" w:cs="仿宋"/>
          <w:b/>
          <w:sz w:val="28"/>
          <w:szCs w:val="28"/>
        </w:rPr>
      </w:pPr>
      <w:r>
        <w:rPr>
          <w:rFonts w:hint="eastAsia" w:ascii="仿宋" w:hAnsi="仿宋" w:eastAsia="仿宋" w:cs="仿宋"/>
          <w:b/>
          <w:bCs/>
          <w:sz w:val="28"/>
          <w:szCs w:val="28"/>
        </w:rPr>
        <w:t>供应商报名登记表</w:t>
      </w:r>
    </w:p>
    <w:tbl>
      <w:tblPr>
        <w:tblStyle w:val="23"/>
        <w:tblW w:w="9612" w:type="dxa"/>
        <w:tblInd w:w="0" w:type="dxa"/>
        <w:tblLayout w:type="fixed"/>
        <w:tblCellMar>
          <w:top w:w="15" w:type="dxa"/>
          <w:left w:w="15" w:type="dxa"/>
          <w:bottom w:w="15" w:type="dxa"/>
          <w:right w:w="15" w:type="dxa"/>
        </w:tblCellMar>
      </w:tblPr>
      <w:tblGrid>
        <w:gridCol w:w="2590"/>
        <w:gridCol w:w="7022"/>
      </w:tblGrid>
      <w:tr w14:paraId="0B69067E">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7280B740">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项目</w:t>
            </w:r>
            <w:r>
              <w:rPr>
                <w:rFonts w:hint="eastAsia" w:ascii="仿宋" w:hAnsi="仿宋" w:eastAsia="仿宋" w:cs="仿宋"/>
                <w:sz w:val="24"/>
                <w:szCs w:val="24"/>
              </w:rPr>
              <w:t>编号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auto" w:sz="4" w:space="0"/>
              <w:left w:val="single" w:color="auto" w:sz="4" w:space="0"/>
              <w:bottom w:val="single" w:color="auto" w:sz="4" w:space="0"/>
              <w:right w:val="single" w:color="auto" w:sz="4" w:space="0"/>
            </w:tcBorders>
            <w:vAlign w:val="center"/>
          </w:tcPr>
          <w:p w14:paraId="7EE49FC3">
            <w:pPr>
              <w:keepNext w:val="0"/>
              <w:keepLines w:val="0"/>
              <w:widowControl/>
              <w:kinsoku/>
              <w:wordWrap/>
              <w:overflowPunct/>
              <w:topLinePunct w:val="0"/>
              <w:bidi w:val="0"/>
              <w:spacing w:line="360" w:lineRule="auto"/>
              <w:jc w:val="left"/>
              <w:textAlignment w:val="center"/>
              <w:rPr>
                <w:rFonts w:hint="eastAsia" w:ascii="仿宋" w:hAnsi="仿宋" w:eastAsia="仿宋" w:cs="仿宋"/>
                <w:color w:val="000000"/>
                <w:kern w:val="0"/>
                <w:sz w:val="24"/>
                <w:szCs w:val="24"/>
                <w:lang w:bidi="ar"/>
              </w:rPr>
            </w:pPr>
          </w:p>
        </w:tc>
      </w:tr>
      <w:tr w14:paraId="23603EE6">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4770361A">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auto" w:sz="4" w:space="0"/>
              <w:left w:val="single" w:color="auto" w:sz="4" w:space="0"/>
              <w:bottom w:val="single" w:color="000000" w:sz="4" w:space="0"/>
              <w:right w:val="single" w:color="auto" w:sz="4" w:space="0"/>
            </w:tcBorders>
            <w:vAlign w:val="center"/>
          </w:tcPr>
          <w:p w14:paraId="0FC0352B">
            <w:pPr>
              <w:keepNext w:val="0"/>
              <w:keepLines w:val="0"/>
              <w:widowControl/>
              <w:kinsoku/>
              <w:wordWrap/>
              <w:overflowPunct/>
              <w:topLinePunct w:val="0"/>
              <w:bidi w:val="0"/>
              <w:spacing w:line="360" w:lineRule="auto"/>
              <w:jc w:val="left"/>
              <w:textAlignment w:val="center"/>
              <w:rPr>
                <w:rFonts w:hint="eastAsia" w:ascii="仿宋" w:hAnsi="仿宋" w:eastAsia="仿宋" w:cs="仿宋"/>
                <w:color w:val="000000"/>
                <w:kern w:val="0"/>
                <w:sz w:val="24"/>
                <w:szCs w:val="24"/>
                <w:lang w:bidi="ar"/>
              </w:rPr>
            </w:pPr>
          </w:p>
        </w:tc>
      </w:tr>
      <w:tr w14:paraId="5E7F9FA4">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421A61CC">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46F46A81">
            <w:pPr>
              <w:keepNext w:val="0"/>
              <w:keepLines w:val="0"/>
              <w:kinsoku/>
              <w:wordWrap/>
              <w:overflowPunct/>
              <w:topLinePunct w:val="0"/>
              <w:bidi w:val="0"/>
              <w:spacing w:line="360" w:lineRule="auto"/>
              <w:jc w:val="both"/>
              <w:rPr>
                <w:rFonts w:hint="eastAsia" w:ascii="仿宋" w:hAnsi="仿宋" w:eastAsia="仿宋" w:cs="仿宋"/>
                <w:color w:val="000000"/>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（加盖公章）</w:t>
            </w:r>
          </w:p>
        </w:tc>
      </w:tr>
      <w:tr w14:paraId="0731CD82">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D8FBFEF">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单位地址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78AB771B">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304ED10E">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FE1B8A6">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购买文件时间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7BB9D38C">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50E3AECC">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23453DA0">
            <w:pPr>
              <w:keepNext w:val="0"/>
              <w:keepLines w:val="0"/>
              <w:kinsoku/>
              <w:wordWrap/>
              <w:overflowPunct/>
              <w:topLinePunct w:val="0"/>
              <w:bidi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包件号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1AF5DFEF">
            <w:pPr>
              <w:keepNext w:val="0"/>
              <w:keepLines w:val="0"/>
              <w:kinsoku/>
              <w:wordWrap/>
              <w:overflowPunct/>
              <w:topLinePunct w:val="0"/>
              <w:bidi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r w14:paraId="4F4EED1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3B0DA71">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201922A8">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0BF4A11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FB984D7">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3AFBE399">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76D8EE34">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25754956">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经办人移动电话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C73CC5D">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6CD24223">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A920834">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7CB95A36">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3DA7A4C0">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3489394E">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5D67D41E">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r w14:paraId="05EC303C">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8B61C41">
            <w:pPr>
              <w:keepNext w:val="0"/>
              <w:keepLines w:val="0"/>
              <w:kinsoku/>
              <w:wordWrap/>
              <w:overflowPunct/>
              <w:topLinePunct w:val="0"/>
              <w:bidi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68633718">
            <w:pPr>
              <w:keepNext w:val="0"/>
              <w:keepLines w:val="0"/>
              <w:kinsoku/>
              <w:wordWrap/>
              <w:overflowPunct/>
              <w:topLinePunct w:val="0"/>
              <w:bidi w:val="0"/>
              <w:spacing w:line="360" w:lineRule="auto"/>
              <w:rPr>
                <w:rFonts w:hint="eastAsia" w:ascii="仿宋" w:hAnsi="仿宋" w:eastAsia="仿宋" w:cs="仿宋"/>
                <w:color w:val="000000"/>
                <w:sz w:val="24"/>
                <w:szCs w:val="24"/>
              </w:rPr>
            </w:pPr>
          </w:p>
        </w:tc>
      </w:tr>
    </w:tbl>
    <w:p w14:paraId="5E861C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kern w:val="0"/>
          <w:sz w:val="24"/>
          <w:szCs w:val="24"/>
          <w:lang w:val="en-US" w:eastAsia="zh-CN"/>
        </w:rPr>
      </w:pPr>
    </w:p>
    <w:p w14:paraId="42028A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9"/>
        <w:rPr>
          <w:rFonts w:hint="eastAsia" w:ascii="仿宋" w:hAnsi="仿宋" w:eastAsia="仿宋" w:cs="仿宋"/>
          <w:b/>
          <w:bCs/>
          <w:sz w:val="24"/>
          <w:szCs w:val="24"/>
          <w:lang w:val="en-US" w:eastAsia="zh-CN"/>
        </w:rPr>
      </w:pPr>
    </w:p>
    <w:sectPr>
      <w:footerReference r:id="rId6" w:type="default"/>
      <w:pgSz w:w="11850" w:h="16783"/>
      <w:pgMar w:top="1417" w:right="1134" w:bottom="1417" w:left="113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CAE8">
    <w:pPr>
      <w:pStyle w:val="13"/>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5582">
    <w:pPr>
      <w:pStyle w:val="13"/>
      <w:jc w:val="center"/>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83A6">
    <w:pPr>
      <w:pStyle w:val="13"/>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B5A8EFB">
                          <w:pPr>
                            <w:pStyle w:val="13"/>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6B5A8EFB">
                    <w:pPr>
                      <w:pStyle w:val="13"/>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1347">
    <w:pPr>
      <w:pStyle w:val="1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067EC"/>
    <w:multiLevelType w:val="singleLevel"/>
    <w:tmpl w:val="AC5067EC"/>
    <w:lvl w:ilvl="0" w:tentative="0">
      <w:start w:val="2"/>
      <w:numFmt w:val="decimal"/>
      <w:lvlText w:val="%1."/>
      <w:lvlJc w:val="left"/>
      <w:pPr>
        <w:tabs>
          <w:tab w:val="left" w:pos="312"/>
        </w:tabs>
      </w:pPr>
    </w:lvl>
  </w:abstractNum>
  <w:abstractNum w:abstractNumId="1">
    <w:nsid w:val="C83B85F1"/>
    <w:multiLevelType w:val="singleLevel"/>
    <w:tmpl w:val="C83B85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DAwMmUwZDQyNjFmZjBhNmNhZTZjODMzZDlkZTEifQ=="/>
  </w:docVars>
  <w:rsids>
    <w:rsidRoot w:val="007C12CC"/>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C10"/>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5E76"/>
    <w:rsid w:val="004F6640"/>
    <w:rsid w:val="004F6D0A"/>
    <w:rsid w:val="00500450"/>
    <w:rsid w:val="005023EE"/>
    <w:rsid w:val="00503CA8"/>
    <w:rsid w:val="0051137A"/>
    <w:rsid w:val="00511759"/>
    <w:rsid w:val="00512F35"/>
    <w:rsid w:val="00515F84"/>
    <w:rsid w:val="00516884"/>
    <w:rsid w:val="00516E92"/>
    <w:rsid w:val="0051796C"/>
    <w:rsid w:val="0052149F"/>
    <w:rsid w:val="005234C2"/>
    <w:rsid w:val="00523933"/>
    <w:rsid w:val="00524715"/>
    <w:rsid w:val="005275DB"/>
    <w:rsid w:val="00534655"/>
    <w:rsid w:val="0053654A"/>
    <w:rsid w:val="005379D8"/>
    <w:rsid w:val="00537DFF"/>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15F0"/>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2A0E"/>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181"/>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65C"/>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15878FF"/>
    <w:rsid w:val="017B127B"/>
    <w:rsid w:val="019E64CE"/>
    <w:rsid w:val="01AB7953"/>
    <w:rsid w:val="01C06EC1"/>
    <w:rsid w:val="01FC0ED7"/>
    <w:rsid w:val="021F197C"/>
    <w:rsid w:val="0252371A"/>
    <w:rsid w:val="028828FA"/>
    <w:rsid w:val="02911C34"/>
    <w:rsid w:val="029F5991"/>
    <w:rsid w:val="02AF7535"/>
    <w:rsid w:val="0322191F"/>
    <w:rsid w:val="034F6508"/>
    <w:rsid w:val="037B196F"/>
    <w:rsid w:val="03B473C5"/>
    <w:rsid w:val="03B83312"/>
    <w:rsid w:val="03DA6A40"/>
    <w:rsid w:val="03ED6DFF"/>
    <w:rsid w:val="03F47BCE"/>
    <w:rsid w:val="044622D2"/>
    <w:rsid w:val="047A53AF"/>
    <w:rsid w:val="048C5E45"/>
    <w:rsid w:val="05104339"/>
    <w:rsid w:val="053329DA"/>
    <w:rsid w:val="05540DF4"/>
    <w:rsid w:val="055C6DD2"/>
    <w:rsid w:val="058E7ED6"/>
    <w:rsid w:val="05962A91"/>
    <w:rsid w:val="05CF5FA2"/>
    <w:rsid w:val="05DC476E"/>
    <w:rsid w:val="05ED5411"/>
    <w:rsid w:val="06297F98"/>
    <w:rsid w:val="06652887"/>
    <w:rsid w:val="067E2F3A"/>
    <w:rsid w:val="067F145B"/>
    <w:rsid w:val="06976AC0"/>
    <w:rsid w:val="06D712BC"/>
    <w:rsid w:val="06E001E3"/>
    <w:rsid w:val="06EA321B"/>
    <w:rsid w:val="07373BE8"/>
    <w:rsid w:val="073754EC"/>
    <w:rsid w:val="076E0678"/>
    <w:rsid w:val="07A919DB"/>
    <w:rsid w:val="07FD0C77"/>
    <w:rsid w:val="08004F65"/>
    <w:rsid w:val="089A7BDD"/>
    <w:rsid w:val="08AB5A48"/>
    <w:rsid w:val="08E12275"/>
    <w:rsid w:val="091805FA"/>
    <w:rsid w:val="093A1149"/>
    <w:rsid w:val="0954225A"/>
    <w:rsid w:val="09560A97"/>
    <w:rsid w:val="09827E65"/>
    <w:rsid w:val="09945539"/>
    <w:rsid w:val="09C37090"/>
    <w:rsid w:val="09C810AB"/>
    <w:rsid w:val="0A0759BD"/>
    <w:rsid w:val="0A1E227E"/>
    <w:rsid w:val="0AF81AF7"/>
    <w:rsid w:val="0B12749D"/>
    <w:rsid w:val="0B26353D"/>
    <w:rsid w:val="0B321696"/>
    <w:rsid w:val="0B3F14D4"/>
    <w:rsid w:val="0B55341E"/>
    <w:rsid w:val="0B8031F9"/>
    <w:rsid w:val="0BF544FB"/>
    <w:rsid w:val="0C300E1D"/>
    <w:rsid w:val="0C863C7A"/>
    <w:rsid w:val="0C9F4668"/>
    <w:rsid w:val="0CC865FD"/>
    <w:rsid w:val="0CF71BB6"/>
    <w:rsid w:val="0D0450C6"/>
    <w:rsid w:val="0D05017A"/>
    <w:rsid w:val="0D0F029F"/>
    <w:rsid w:val="0D412770"/>
    <w:rsid w:val="0D68689C"/>
    <w:rsid w:val="0D8644FE"/>
    <w:rsid w:val="0DDC53E5"/>
    <w:rsid w:val="0E184DB8"/>
    <w:rsid w:val="0E323572"/>
    <w:rsid w:val="0E4825CF"/>
    <w:rsid w:val="0E7113DB"/>
    <w:rsid w:val="0ECA37AB"/>
    <w:rsid w:val="0EFD4C1C"/>
    <w:rsid w:val="0F9938BA"/>
    <w:rsid w:val="0FC25315"/>
    <w:rsid w:val="0FE81576"/>
    <w:rsid w:val="0FFC6117"/>
    <w:rsid w:val="0FFD43D1"/>
    <w:rsid w:val="10901266"/>
    <w:rsid w:val="10A926CB"/>
    <w:rsid w:val="10BC08DF"/>
    <w:rsid w:val="11155186"/>
    <w:rsid w:val="11623721"/>
    <w:rsid w:val="11982F14"/>
    <w:rsid w:val="11DD30AA"/>
    <w:rsid w:val="12133B82"/>
    <w:rsid w:val="12490E8B"/>
    <w:rsid w:val="127B2ED6"/>
    <w:rsid w:val="12F5116A"/>
    <w:rsid w:val="130465B1"/>
    <w:rsid w:val="131A0DCF"/>
    <w:rsid w:val="131B2827"/>
    <w:rsid w:val="13571A9F"/>
    <w:rsid w:val="13647E60"/>
    <w:rsid w:val="13802B86"/>
    <w:rsid w:val="138076CE"/>
    <w:rsid w:val="13AE0D9F"/>
    <w:rsid w:val="13BB5B15"/>
    <w:rsid w:val="13DC1FD7"/>
    <w:rsid w:val="13E250F3"/>
    <w:rsid w:val="14147B0F"/>
    <w:rsid w:val="146E4BD8"/>
    <w:rsid w:val="147A003A"/>
    <w:rsid w:val="14943255"/>
    <w:rsid w:val="14E10225"/>
    <w:rsid w:val="15406575"/>
    <w:rsid w:val="154438E9"/>
    <w:rsid w:val="154A7A43"/>
    <w:rsid w:val="154C1DE6"/>
    <w:rsid w:val="15676AB1"/>
    <w:rsid w:val="15863900"/>
    <w:rsid w:val="15F7670D"/>
    <w:rsid w:val="16522B0E"/>
    <w:rsid w:val="16727C48"/>
    <w:rsid w:val="16B103A7"/>
    <w:rsid w:val="16D319BF"/>
    <w:rsid w:val="17225409"/>
    <w:rsid w:val="17E46418"/>
    <w:rsid w:val="18704D42"/>
    <w:rsid w:val="189A5F9C"/>
    <w:rsid w:val="18AF4F3D"/>
    <w:rsid w:val="18D93032"/>
    <w:rsid w:val="196F6618"/>
    <w:rsid w:val="19B617CC"/>
    <w:rsid w:val="1A3F4B89"/>
    <w:rsid w:val="1A44663E"/>
    <w:rsid w:val="1A5D3725"/>
    <w:rsid w:val="1A6C6F35"/>
    <w:rsid w:val="1AF35A76"/>
    <w:rsid w:val="1B471E96"/>
    <w:rsid w:val="1B744FE6"/>
    <w:rsid w:val="1B755B19"/>
    <w:rsid w:val="1B822488"/>
    <w:rsid w:val="1B9F464B"/>
    <w:rsid w:val="1BAD7EA3"/>
    <w:rsid w:val="1CE852ED"/>
    <w:rsid w:val="1CFC14B9"/>
    <w:rsid w:val="1D396476"/>
    <w:rsid w:val="1D5F4A6C"/>
    <w:rsid w:val="1D6A3B6D"/>
    <w:rsid w:val="1D9D1D87"/>
    <w:rsid w:val="1DAD7BD7"/>
    <w:rsid w:val="1DE560CC"/>
    <w:rsid w:val="1E091997"/>
    <w:rsid w:val="1E1E141D"/>
    <w:rsid w:val="1E204615"/>
    <w:rsid w:val="1EBD5FA4"/>
    <w:rsid w:val="1EFC79EE"/>
    <w:rsid w:val="1F0979D8"/>
    <w:rsid w:val="1F7B40B6"/>
    <w:rsid w:val="1FA24DBE"/>
    <w:rsid w:val="1FDC5A29"/>
    <w:rsid w:val="200472E3"/>
    <w:rsid w:val="20F55672"/>
    <w:rsid w:val="20F756C9"/>
    <w:rsid w:val="210B3144"/>
    <w:rsid w:val="217638F1"/>
    <w:rsid w:val="2190618E"/>
    <w:rsid w:val="21D834E6"/>
    <w:rsid w:val="21E147B8"/>
    <w:rsid w:val="21E70B77"/>
    <w:rsid w:val="21FA0817"/>
    <w:rsid w:val="21FC4057"/>
    <w:rsid w:val="22087416"/>
    <w:rsid w:val="223A6918"/>
    <w:rsid w:val="22574EFE"/>
    <w:rsid w:val="229E61FE"/>
    <w:rsid w:val="22A2261D"/>
    <w:rsid w:val="22C00E62"/>
    <w:rsid w:val="22E21633"/>
    <w:rsid w:val="22E73C46"/>
    <w:rsid w:val="230C01CE"/>
    <w:rsid w:val="23287B54"/>
    <w:rsid w:val="23725DDF"/>
    <w:rsid w:val="23807620"/>
    <w:rsid w:val="239E469F"/>
    <w:rsid w:val="23B93FA7"/>
    <w:rsid w:val="23F17EDE"/>
    <w:rsid w:val="24306DCB"/>
    <w:rsid w:val="24722E93"/>
    <w:rsid w:val="24C35B6F"/>
    <w:rsid w:val="25340E3D"/>
    <w:rsid w:val="259D3570"/>
    <w:rsid w:val="25CA4DD1"/>
    <w:rsid w:val="25E22DC0"/>
    <w:rsid w:val="25EE3B65"/>
    <w:rsid w:val="264439EB"/>
    <w:rsid w:val="265005E2"/>
    <w:rsid w:val="267233A5"/>
    <w:rsid w:val="267718CF"/>
    <w:rsid w:val="26773045"/>
    <w:rsid w:val="26AB2622"/>
    <w:rsid w:val="26AB4F40"/>
    <w:rsid w:val="26CA45F5"/>
    <w:rsid w:val="26D80329"/>
    <w:rsid w:val="26DF1DFE"/>
    <w:rsid w:val="2752283B"/>
    <w:rsid w:val="27636F05"/>
    <w:rsid w:val="282633A8"/>
    <w:rsid w:val="28672D2E"/>
    <w:rsid w:val="28B07A9A"/>
    <w:rsid w:val="2933056E"/>
    <w:rsid w:val="29644F53"/>
    <w:rsid w:val="29E9516D"/>
    <w:rsid w:val="2A526E58"/>
    <w:rsid w:val="2A9776D0"/>
    <w:rsid w:val="2B4006B2"/>
    <w:rsid w:val="2B6743B8"/>
    <w:rsid w:val="2B6F590B"/>
    <w:rsid w:val="2BD63BDA"/>
    <w:rsid w:val="2BE14E17"/>
    <w:rsid w:val="2BE9306B"/>
    <w:rsid w:val="2CB76CC5"/>
    <w:rsid w:val="2CBA46C5"/>
    <w:rsid w:val="2CDC6D30"/>
    <w:rsid w:val="2CF717B7"/>
    <w:rsid w:val="2CF725C2"/>
    <w:rsid w:val="2D3B6787"/>
    <w:rsid w:val="2D46584A"/>
    <w:rsid w:val="2D5D7582"/>
    <w:rsid w:val="2D6A01DB"/>
    <w:rsid w:val="2DFE75F8"/>
    <w:rsid w:val="2E583CE5"/>
    <w:rsid w:val="2E5A45A7"/>
    <w:rsid w:val="2FA87125"/>
    <w:rsid w:val="2FEC091E"/>
    <w:rsid w:val="300D645F"/>
    <w:rsid w:val="3051141F"/>
    <w:rsid w:val="306929CC"/>
    <w:rsid w:val="307A456B"/>
    <w:rsid w:val="30C508DF"/>
    <w:rsid w:val="30ED47F3"/>
    <w:rsid w:val="30FF7C48"/>
    <w:rsid w:val="311D5A5D"/>
    <w:rsid w:val="312111BB"/>
    <w:rsid w:val="312406A1"/>
    <w:rsid w:val="313C06C8"/>
    <w:rsid w:val="3159659F"/>
    <w:rsid w:val="3202512F"/>
    <w:rsid w:val="32235104"/>
    <w:rsid w:val="32592711"/>
    <w:rsid w:val="325C1895"/>
    <w:rsid w:val="325D6005"/>
    <w:rsid w:val="326911DF"/>
    <w:rsid w:val="32864A02"/>
    <w:rsid w:val="32885959"/>
    <w:rsid w:val="329A165F"/>
    <w:rsid w:val="32DD6809"/>
    <w:rsid w:val="330A1BE7"/>
    <w:rsid w:val="336E2E5B"/>
    <w:rsid w:val="336F464A"/>
    <w:rsid w:val="33795E56"/>
    <w:rsid w:val="33961129"/>
    <w:rsid w:val="33D53ED4"/>
    <w:rsid w:val="33ED44F7"/>
    <w:rsid w:val="340776EB"/>
    <w:rsid w:val="343D5A71"/>
    <w:rsid w:val="346903B5"/>
    <w:rsid w:val="348D4386"/>
    <w:rsid w:val="34901BE6"/>
    <w:rsid w:val="34AE6BFF"/>
    <w:rsid w:val="34C81663"/>
    <w:rsid w:val="357019F2"/>
    <w:rsid w:val="35900303"/>
    <w:rsid w:val="359D4BD7"/>
    <w:rsid w:val="35A16764"/>
    <w:rsid w:val="363C648D"/>
    <w:rsid w:val="36757602"/>
    <w:rsid w:val="36D20F4A"/>
    <w:rsid w:val="36E858E7"/>
    <w:rsid w:val="36F628E4"/>
    <w:rsid w:val="37377D62"/>
    <w:rsid w:val="37590C5A"/>
    <w:rsid w:val="37613DD8"/>
    <w:rsid w:val="37B2405B"/>
    <w:rsid w:val="37DF3574"/>
    <w:rsid w:val="37E45103"/>
    <w:rsid w:val="380A79D4"/>
    <w:rsid w:val="38170F5F"/>
    <w:rsid w:val="381C1040"/>
    <w:rsid w:val="385976B4"/>
    <w:rsid w:val="3885384A"/>
    <w:rsid w:val="38F64E8A"/>
    <w:rsid w:val="3900628A"/>
    <w:rsid w:val="392C63BA"/>
    <w:rsid w:val="394B61E7"/>
    <w:rsid w:val="39981C2C"/>
    <w:rsid w:val="399F120C"/>
    <w:rsid w:val="39A26247"/>
    <w:rsid w:val="39B32F0A"/>
    <w:rsid w:val="39CC7216"/>
    <w:rsid w:val="39D35FA4"/>
    <w:rsid w:val="39FB6819"/>
    <w:rsid w:val="3A6C45A9"/>
    <w:rsid w:val="3A7C584F"/>
    <w:rsid w:val="3ABA26FD"/>
    <w:rsid w:val="3AD3469E"/>
    <w:rsid w:val="3B014253"/>
    <w:rsid w:val="3B037579"/>
    <w:rsid w:val="3B0E2B6B"/>
    <w:rsid w:val="3B577004"/>
    <w:rsid w:val="3B781D15"/>
    <w:rsid w:val="3BC431AC"/>
    <w:rsid w:val="3BED7F57"/>
    <w:rsid w:val="3C08387C"/>
    <w:rsid w:val="3C8454DA"/>
    <w:rsid w:val="3C942C43"/>
    <w:rsid w:val="3C956732"/>
    <w:rsid w:val="3C9E39FD"/>
    <w:rsid w:val="3CB55286"/>
    <w:rsid w:val="3CDA13AE"/>
    <w:rsid w:val="3CE2283D"/>
    <w:rsid w:val="3CED77C9"/>
    <w:rsid w:val="3CF43183"/>
    <w:rsid w:val="3D2F4EA9"/>
    <w:rsid w:val="3D404AB5"/>
    <w:rsid w:val="3D547CC4"/>
    <w:rsid w:val="3D7A7FC6"/>
    <w:rsid w:val="3DD04971"/>
    <w:rsid w:val="3DEA63E6"/>
    <w:rsid w:val="3DED4BD4"/>
    <w:rsid w:val="3E303B2A"/>
    <w:rsid w:val="3E4C3454"/>
    <w:rsid w:val="3E5355BF"/>
    <w:rsid w:val="3E7F6141"/>
    <w:rsid w:val="3E845EA2"/>
    <w:rsid w:val="3EB76FF8"/>
    <w:rsid w:val="3EE72C8B"/>
    <w:rsid w:val="3F113992"/>
    <w:rsid w:val="3F3F477A"/>
    <w:rsid w:val="3F8847BB"/>
    <w:rsid w:val="3F9C1556"/>
    <w:rsid w:val="3FA7053A"/>
    <w:rsid w:val="3FD31F17"/>
    <w:rsid w:val="3FE1410D"/>
    <w:rsid w:val="403A075A"/>
    <w:rsid w:val="40441DBC"/>
    <w:rsid w:val="40526781"/>
    <w:rsid w:val="40706263"/>
    <w:rsid w:val="40834447"/>
    <w:rsid w:val="409F26AA"/>
    <w:rsid w:val="40A96E72"/>
    <w:rsid w:val="40E70ADE"/>
    <w:rsid w:val="412A5860"/>
    <w:rsid w:val="416B198D"/>
    <w:rsid w:val="418A3C5C"/>
    <w:rsid w:val="41DC4AC0"/>
    <w:rsid w:val="41FB71FC"/>
    <w:rsid w:val="423A7EDD"/>
    <w:rsid w:val="42BD7F7D"/>
    <w:rsid w:val="43D26872"/>
    <w:rsid w:val="43D917BF"/>
    <w:rsid w:val="43E14B3E"/>
    <w:rsid w:val="43E22FC3"/>
    <w:rsid w:val="4408473A"/>
    <w:rsid w:val="444C5967"/>
    <w:rsid w:val="445B4CFB"/>
    <w:rsid w:val="44907BD9"/>
    <w:rsid w:val="44914034"/>
    <w:rsid w:val="44B33DBE"/>
    <w:rsid w:val="44CA7C51"/>
    <w:rsid w:val="44E51300"/>
    <w:rsid w:val="45071FD1"/>
    <w:rsid w:val="450D05FF"/>
    <w:rsid w:val="453E5356"/>
    <w:rsid w:val="456C79D7"/>
    <w:rsid w:val="45961901"/>
    <w:rsid w:val="45FA362B"/>
    <w:rsid w:val="46517D32"/>
    <w:rsid w:val="469D4196"/>
    <w:rsid w:val="46B67A85"/>
    <w:rsid w:val="46CC2964"/>
    <w:rsid w:val="46F54178"/>
    <w:rsid w:val="47092D9D"/>
    <w:rsid w:val="472435F0"/>
    <w:rsid w:val="47631ACB"/>
    <w:rsid w:val="4785255A"/>
    <w:rsid w:val="47971775"/>
    <w:rsid w:val="47A95C60"/>
    <w:rsid w:val="47B42E99"/>
    <w:rsid w:val="47F15213"/>
    <w:rsid w:val="481E240D"/>
    <w:rsid w:val="483376F0"/>
    <w:rsid w:val="48396CD0"/>
    <w:rsid w:val="48477BA9"/>
    <w:rsid w:val="48537D92"/>
    <w:rsid w:val="48627FF5"/>
    <w:rsid w:val="4886400E"/>
    <w:rsid w:val="488E7488"/>
    <w:rsid w:val="491C63D6"/>
    <w:rsid w:val="49743672"/>
    <w:rsid w:val="4A79108D"/>
    <w:rsid w:val="4A7D06F4"/>
    <w:rsid w:val="4AC0121C"/>
    <w:rsid w:val="4ADF3B5F"/>
    <w:rsid w:val="4AEB4C59"/>
    <w:rsid w:val="4BD67CA0"/>
    <w:rsid w:val="4BF57792"/>
    <w:rsid w:val="4BFF1FF4"/>
    <w:rsid w:val="4BFF796A"/>
    <w:rsid w:val="4C01126F"/>
    <w:rsid w:val="4C316325"/>
    <w:rsid w:val="4C7D1539"/>
    <w:rsid w:val="4C7E1155"/>
    <w:rsid w:val="4D2B69E7"/>
    <w:rsid w:val="4D3E2A91"/>
    <w:rsid w:val="4D742968"/>
    <w:rsid w:val="4D851993"/>
    <w:rsid w:val="4D94561A"/>
    <w:rsid w:val="4DBA440F"/>
    <w:rsid w:val="4DEA3B45"/>
    <w:rsid w:val="4DEA5D34"/>
    <w:rsid w:val="4E073446"/>
    <w:rsid w:val="4E0F7EB4"/>
    <w:rsid w:val="4E1E6414"/>
    <w:rsid w:val="4E254905"/>
    <w:rsid w:val="4E266AAF"/>
    <w:rsid w:val="4E2C12F9"/>
    <w:rsid w:val="4E31007B"/>
    <w:rsid w:val="4E385160"/>
    <w:rsid w:val="4E5B081E"/>
    <w:rsid w:val="4E714E5A"/>
    <w:rsid w:val="4ED62BA6"/>
    <w:rsid w:val="4EFB2C7E"/>
    <w:rsid w:val="4F182706"/>
    <w:rsid w:val="4F254C0E"/>
    <w:rsid w:val="4F2E691D"/>
    <w:rsid w:val="4F8A138B"/>
    <w:rsid w:val="4F9075C4"/>
    <w:rsid w:val="4F9C5C65"/>
    <w:rsid w:val="4FA30766"/>
    <w:rsid w:val="4FD42216"/>
    <w:rsid w:val="4FFA1D2D"/>
    <w:rsid w:val="504F5DD4"/>
    <w:rsid w:val="5116195C"/>
    <w:rsid w:val="51405D55"/>
    <w:rsid w:val="51624B08"/>
    <w:rsid w:val="5164032A"/>
    <w:rsid w:val="5182109D"/>
    <w:rsid w:val="51840F04"/>
    <w:rsid w:val="51AB5729"/>
    <w:rsid w:val="51B72017"/>
    <w:rsid w:val="51E365F1"/>
    <w:rsid w:val="52214A11"/>
    <w:rsid w:val="522B75E2"/>
    <w:rsid w:val="52304CA0"/>
    <w:rsid w:val="526C5384"/>
    <w:rsid w:val="52740C89"/>
    <w:rsid w:val="52901276"/>
    <w:rsid w:val="52A77DA1"/>
    <w:rsid w:val="52C670DA"/>
    <w:rsid w:val="52EF46BE"/>
    <w:rsid w:val="53164BCC"/>
    <w:rsid w:val="53513019"/>
    <w:rsid w:val="538B4884"/>
    <w:rsid w:val="53AE2C5E"/>
    <w:rsid w:val="53BD49F5"/>
    <w:rsid w:val="54B55323"/>
    <w:rsid w:val="54BE47A2"/>
    <w:rsid w:val="550A5A2C"/>
    <w:rsid w:val="555D2250"/>
    <w:rsid w:val="559E1A63"/>
    <w:rsid w:val="55C60543"/>
    <w:rsid w:val="55C9322B"/>
    <w:rsid w:val="55CC214F"/>
    <w:rsid w:val="560335D5"/>
    <w:rsid w:val="562F24C2"/>
    <w:rsid w:val="563367A2"/>
    <w:rsid w:val="56512F4F"/>
    <w:rsid w:val="5655161C"/>
    <w:rsid w:val="56570A4D"/>
    <w:rsid w:val="56972C5B"/>
    <w:rsid w:val="56C254B7"/>
    <w:rsid w:val="56FA716F"/>
    <w:rsid w:val="571D41EE"/>
    <w:rsid w:val="57234DD3"/>
    <w:rsid w:val="57617BFE"/>
    <w:rsid w:val="577752B4"/>
    <w:rsid w:val="57867E38"/>
    <w:rsid w:val="57EE6263"/>
    <w:rsid w:val="580F601F"/>
    <w:rsid w:val="587611CB"/>
    <w:rsid w:val="58B927B6"/>
    <w:rsid w:val="58C16D0D"/>
    <w:rsid w:val="58C3675C"/>
    <w:rsid w:val="58EB7B73"/>
    <w:rsid w:val="596A0A97"/>
    <w:rsid w:val="59992E81"/>
    <w:rsid w:val="59A541C5"/>
    <w:rsid w:val="59BC2F41"/>
    <w:rsid w:val="5A19373C"/>
    <w:rsid w:val="5A223C3F"/>
    <w:rsid w:val="5A3014AB"/>
    <w:rsid w:val="5A50268E"/>
    <w:rsid w:val="5A924FBC"/>
    <w:rsid w:val="5A955FE8"/>
    <w:rsid w:val="5ABD553F"/>
    <w:rsid w:val="5AEE74A6"/>
    <w:rsid w:val="5B3E2D68"/>
    <w:rsid w:val="5B4903C3"/>
    <w:rsid w:val="5BDC3345"/>
    <w:rsid w:val="5BF324C0"/>
    <w:rsid w:val="5BF93E7B"/>
    <w:rsid w:val="5C0D17F2"/>
    <w:rsid w:val="5C4440C3"/>
    <w:rsid w:val="5C9B401D"/>
    <w:rsid w:val="5CC9520F"/>
    <w:rsid w:val="5CD77519"/>
    <w:rsid w:val="5D3A4C25"/>
    <w:rsid w:val="5D6D3D5A"/>
    <w:rsid w:val="5D6E15A6"/>
    <w:rsid w:val="5D700646"/>
    <w:rsid w:val="5D8F15AC"/>
    <w:rsid w:val="5DD5324F"/>
    <w:rsid w:val="5DD73114"/>
    <w:rsid w:val="5DDE7CA6"/>
    <w:rsid w:val="5DDF337F"/>
    <w:rsid w:val="5E0B3B80"/>
    <w:rsid w:val="5E281CFC"/>
    <w:rsid w:val="5E601FEA"/>
    <w:rsid w:val="5E9465B6"/>
    <w:rsid w:val="5EA127CE"/>
    <w:rsid w:val="5EB84E29"/>
    <w:rsid w:val="5EE13589"/>
    <w:rsid w:val="5F2B0BA3"/>
    <w:rsid w:val="5F570034"/>
    <w:rsid w:val="5F5E4BB9"/>
    <w:rsid w:val="5F754D80"/>
    <w:rsid w:val="5F781BEE"/>
    <w:rsid w:val="5F790E25"/>
    <w:rsid w:val="5FCF5AF8"/>
    <w:rsid w:val="603E0144"/>
    <w:rsid w:val="605F3B3C"/>
    <w:rsid w:val="606D52CC"/>
    <w:rsid w:val="60DB5D2B"/>
    <w:rsid w:val="60ED3710"/>
    <w:rsid w:val="60F53018"/>
    <w:rsid w:val="610529EE"/>
    <w:rsid w:val="6106665B"/>
    <w:rsid w:val="61107FCA"/>
    <w:rsid w:val="61571BE8"/>
    <w:rsid w:val="615A7643"/>
    <w:rsid w:val="615F3904"/>
    <w:rsid w:val="61F71E67"/>
    <w:rsid w:val="6283091C"/>
    <w:rsid w:val="62910B40"/>
    <w:rsid w:val="629672F5"/>
    <w:rsid w:val="62C27C70"/>
    <w:rsid w:val="63574D5A"/>
    <w:rsid w:val="636B3D8A"/>
    <w:rsid w:val="63921CC6"/>
    <w:rsid w:val="63AC385E"/>
    <w:rsid w:val="63E46EE4"/>
    <w:rsid w:val="63F64504"/>
    <w:rsid w:val="63FA7227"/>
    <w:rsid w:val="6430653A"/>
    <w:rsid w:val="64361B28"/>
    <w:rsid w:val="64847DB9"/>
    <w:rsid w:val="648D5402"/>
    <w:rsid w:val="64B17EC2"/>
    <w:rsid w:val="64F00A31"/>
    <w:rsid w:val="65510D5D"/>
    <w:rsid w:val="657E0B4A"/>
    <w:rsid w:val="65A73073"/>
    <w:rsid w:val="65AA7B15"/>
    <w:rsid w:val="65FE1159"/>
    <w:rsid w:val="660B3602"/>
    <w:rsid w:val="663E0A2F"/>
    <w:rsid w:val="668C1F8D"/>
    <w:rsid w:val="66F6404F"/>
    <w:rsid w:val="67327AAC"/>
    <w:rsid w:val="674E19F8"/>
    <w:rsid w:val="6759214B"/>
    <w:rsid w:val="676E335E"/>
    <w:rsid w:val="68263D3F"/>
    <w:rsid w:val="689E0BB0"/>
    <w:rsid w:val="68B272C0"/>
    <w:rsid w:val="690A663C"/>
    <w:rsid w:val="691E7D43"/>
    <w:rsid w:val="69366BE8"/>
    <w:rsid w:val="69461D42"/>
    <w:rsid w:val="695D4175"/>
    <w:rsid w:val="6981643B"/>
    <w:rsid w:val="69C73183"/>
    <w:rsid w:val="69D435E4"/>
    <w:rsid w:val="69E30063"/>
    <w:rsid w:val="69E77FC7"/>
    <w:rsid w:val="6A2839E6"/>
    <w:rsid w:val="6A5643A5"/>
    <w:rsid w:val="6A774BC4"/>
    <w:rsid w:val="6AB10087"/>
    <w:rsid w:val="6B145D83"/>
    <w:rsid w:val="6B19361A"/>
    <w:rsid w:val="6B2A452A"/>
    <w:rsid w:val="6B387832"/>
    <w:rsid w:val="6B3F05EC"/>
    <w:rsid w:val="6B452700"/>
    <w:rsid w:val="6B4C26F3"/>
    <w:rsid w:val="6B7312D6"/>
    <w:rsid w:val="6C2B46EE"/>
    <w:rsid w:val="6C70524D"/>
    <w:rsid w:val="6CB11363"/>
    <w:rsid w:val="6CD27D15"/>
    <w:rsid w:val="6D5769BA"/>
    <w:rsid w:val="6DA2729F"/>
    <w:rsid w:val="6DBA7F68"/>
    <w:rsid w:val="6DCE23AB"/>
    <w:rsid w:val="6DD0183D"/>
    <w:rsid w:val="6DE65C97"/>
    <w:rsid w:val="6E0F6F6B"/>
    <w:rsid w:val="6E3770B3"/>
    <w:rsid w:val="6E421B8B"/>
    <w:rsid w:val="6E6048D2"/>
    <w:rsid w:val="6EA721BB"/>
    <w:rsid w:val="6EB256E7"/>
    <w:rsid w:val="6EED7D49"/>
    <w:rsid w:val="6F3D31AD"/>
    <w:rsid w:val="6FFC2800"/>
    <w:rsid w:val="704716DB"/>
    <w:rsid w:val="704812DB"/>
    <w:rsid w:val="70EF09C4"/>
    <w:rsid w:val="71125B06"/>
    <w:rsid w:val="716F6082"/>
    <w:rsid w:val="719065C2"/>
    <w:rsid w:val="723138C5"/>
    <w:rsid w:val="72943A74"/>
    <w:rsid w:val="72985D7A"/>
    <w:rsid w:val="72A61336"/>
    <w:rsid w:val="72D80D10"/>
    <w:rsid w:val="731A4311"/>
    <w:rsid w:val="733C0F5D"/>
    <w:rsid w:val="733F60EE"/>
    <w:rsid w:val="736C6BCD"/>
    <w:rsid w:val="739E5AB6"/>
    <w:rsid w:val="73D433AF"/>
    <w:rsid w:val="74055DBA"/>
    <w:rsid w:val="74074067"/>
    <w:rsid w:val="742F0F2B"/>
    <w:rsid w:val="746D3546"/>
    <w:rsid w:val="74DE5E7E"/>
    <w:rsid w:val="74E078D2"/>
    <w:rsid w:val="74E75055"/>
    <w:rsid w:val="75212CF4"/>
    <w:rsid w:val="756C662F"/>
    <w:rsid w:val="75842A89"/>
    <w:rsid w:val="75B23A9A"/>
    <w:rsid w:val="75EC31EF"/>
    <w:rsid w:val="760360A4"/>
    <w:rsid w:val="76206F3D"/>
    <w:rsid w:val="762E6D85"/>
    <w:rsid w:val="76822B3B"/>
    <w:rsid w:val="76932E96"/>
    <w:rsid w:val="76DC733D"/>
    <w:rsid w:val="76E00193"/>
    <w:rsid w:val="770D71D9"/>
    <w:rsid w:val="775B2EA6"/>
    <w:rsid w:val="77E27F2F"/>
    <w:rsid w:val="77F51A1C"/>
    <w:rsid w:val="78095C96"/>
    <w:rsid w:val="781241DA"/>
    <w:rsid w:val="7826699E"/>
    <w:rsid w:val="786D6915"/>
    <w:rsid w:val="78B42656"/>
    <w:rsid w:val="78C041B4"/>
    <w:rsid w:val="79386064"/>
    <w:rsid w:val="79B052C8"/>
    <w:rsid w:val="7A106FE1"/>
    <w:rsid w:val="7AEA7832"/>
    <w:rsid w:val="7B0C3A3A"/>
    <w:rsid w:val="7B3C0607"/>
    <w:rsid w:val="7B8B3564"/>
    <w:rsid w:val="7B944376"/>
    <w:rsid w:val="7BA276C3"/>
    <w:rsid w:val="7BAB24CF"/>
    <w:rsid w:val="7BBE4F37"/>
    <w:rsid w:val="7BFA6948"/>
    <w:rsid w:val="7C46726D"/>
    <w:rsid w:val="7C585BBD"/>
    <w:rsid w:val="7C6F4493"/>
    <w:rsid w:val="7CBC1202"/>
    <w:rsid w:val="7CBF7583"/>
    <w:rsid w:val="7CD31240"/>
    <w:rsid w:val="7D0272D3"/>
    <w:rsid w:val="7D2A4CA0"/>
    <w:rsid w:val="7D3F6C58"/>
    <w:rsid w:val="7D4A144C"/>
    <w:rsid w:val="7DDF4518"/>
    <w:rsid w:val="7DEE6B10"/>
    <w:rsid w:val="7DF045F8"/>
    <w:rsid w:val="7DF42B01"/>
    <w:rsid w:val="7E15779B"/>
    <w:rsid w:val="7E1A78D3"/>
    <w:rsid w:val="7E20583C"/>
    <w:rsid w:val="7E394C16"/>
    <w:rsid w:val="7E4B2F47"/>
    <w:rsid w:val="7E9273DB"/>
    <w:rsid w:val="7EB603E9"/>
    <w:rsid w:val="7ECF2FC7"/>
    <w:rsid w:val="7EED6A0C"/>
    <w:rsid w:val="7F2A2A9C"/>
    <w:rsid w:val="7F464719"/>
    <w:rsid w:val="7F8628A6"/>
    <w:rsid w:val="7FDD17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kern w:val="2"/>
      <w:sz w:val="21"/>
      <w:szCs w:val="24"/>
    </w:rPr>
  </w:style>
  <w:style w:type="paragraph" w:styleId="6">
    <w:name w:val="Normal Indent"/>
    <w:basedOn w:val="1"/>
    <w:link w:val="50"/>
    <w:qFormat/>
    <w:uiPriority w:val="0"/>
    <w:pPr>
      <w:ind w:firstLine="420" w:firstLineChars="200"/>
    </w:pPr>
  </w:style>
  <w:style w:type="paragraph" w:styleId="7">
    <w:name w:val="annotation text"/>
    <w:basedOn w:val="1"/>
    <w:link w:val="49"/>
    <w:qFormat/>
    <w:uiPriority w:val="0"/>
    <w:pPr>
      <w:jc w:val="left"/>
    </w:pPr>
    <w:rPr>
      <w:sz w:val="18"/>
      <w:szCs w:val="20"/>
    </w:rPr>
  </w:style>
  <w:style w:type="paragraph" w:styleId="8">
    <w:name w:val="Body Text Indent"/>
    <w:basedOn w:val="1"/>
    <w:link w:val="44"/>
    <w:qFormat/>
    <w:uiPriority w:val="0"/>
    <w:pPr>
      <w:ind w:firstLine="630"/>
    </w:pPr>
    <w:rPr>
      <w:sz w:val="32"/>
      <w:szCs w:val="20"/>
    </w:rPr>
  </w:style>
  <w:style w:type="paragraph" w:styleId="9">
    <w:name w:val="Block Text"/>
    <w:basedOn w:val="1"/>
    <w:qFormat/>
    <w:uiPriority w:val="0"/>
    <w:pPr>
      <w:widowControl/>
      <w:adjustRightInd w:val="0"/>
      <w:spacing w:line="360" w:lineRule="auto"/>
      <w:jc w:val="center"/>
      <w:textAlignment w:val="center"/>
    </w:pPr>
    <w:rPr>
      <w:rFonts w:ascii="宋体" w:hAnsi="宋体" w:eastAsia="黑体"/>
      <w:b/>
      <w:kern w:val="0"/>
      <w:sz w:val="32"/>
    </w:rPr>
  </w:style>
  <w:style w:type="paragraph" w:styleId="10">
    <w:name w:val="Plain Text"/>
    <w:basedOn w:val="1"/>
    <w:link w:val="46"/>
    <w:qFormat/>
    <w:uiPriority w:val="0"/>
    <w:pPr>
      <w:autoSpaceDE w:val="0"/>
      <w:autoSpaceDN w:val="0"/>
      <w:adjustRightInd w:val="0"/>
    </w:pPr>
    <w:rPr>
      <w:rFonts w:ascii="宋体" w:hAnsi="Tms Rmn"/>
      <w:kern w:val="0"/>
      <w:szCs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2"/>
    <w:qFormat/>
    <w:uiPriority w:val="99"/>
    <w:pPr>
      <w:tabs>
        <w:tab w:val="center" w:pos="4153"/>
        <w:tab w:val="right" w:pos="8306"/>
      </w:tabs>
      <w:snapToGrid w:val="0"/>
      <w:jc w:val="left"/>
    </w:pPr>
    <w:rPr>
      <w:sz w:val="18"/>
      <w:szCs w:val="20"/>
    </w:rPr>
  </w:style>
  <w:style w:type="paragraph" w:styleId="14">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0"/>
  </w:style>
  <w:style w:type="paragraph" w:styleId="16">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7">
    <w:name w:val="Body Text Indent 3"/>
    <w:basedOn w:val="1"/>
    <w:link w:val="45"/>
    <w:qFormat/>
    <w:uiPriority w:val="0"/>
    <w:pPr>
      <w:spacing w:after="120"/>
      <w:ind w:left="420" w:leftChars="200"/>
    </w:pPr>
    <w:rPr>
      <w:sz w:val="16"/>
      <w:szCs w:val="16"/>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annotation subject"/>
    <w:basedOn w:val="7"/>
    <w:next w:val="7"/>
    <w:link w:val="48"/>
    <w:qFormat/>
    <w:uiPriority w:val="0"/>
    <w:rPr>
      <w:b/>
      <w:bCs/>
      <w:sz w:val="21"/>
      <w:szCs w:val="24"/>
      <w:lang w:val="en-US" w:eastAsia="zh-CN"/>
    </w:rPr>
  </w:style>
  <w:style w:type="paragraph" w:styleId="21">
    <w:name w:val="Body Text First Indent"/>
    <w:basedOn w:val="2"/>
    <w:unhideWhenUsed/>
    <w:qFormat/>
    <w:uiPriority w:val="99"/>
    <w:pPr>
      <w:ind w:firstLine="420" w:firstLineChars="100"/>
    </w:pPr>
  </w:style>
  <w:style w:type="paragraph" w:styleId="22">
    <w:name w:val="Body Text First Indent 2"/>
    <w:basedOn w:val="8"/>
    <w:semiHidden/>
    <w:unhideWhenUsed/>
    <w:qFormat/>
    <w:uiPriority w:val="99"/>
    <w:pPr>
      <w:spacing w:before="100" w:beforeAutospacing="1" w:line="480" w:lineRule="exact"/>
      <w:ind w:left="0" w:leftChars="0" w:firstLine="420"/>
    </w:pPr>
    <w:rPr>
      <w:sz w:val="28"/>
      <w:szCs w:val="2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0">
    <w:name w:val="Body Text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_Style 3"/>
    <w:basedOn w:val="1"/>
    <w:qFormat/>
    <w:uiPriority w:val="34"/>
    <w:pPr>
      <w:ind w:firstLine="420" w:firstLineChars="200"/>
    </w:pPr>
  </w:style>
  <w:style w:type="paragraph" w:customStyle="1" w:styleId="34">
    <w:name w:val="Char Char Char Char Char Char Char Char Char Char Char Char Char Char1 Char Char Char Char"/>
    <w:basedOn w:val="1"/>
    <w:qFormat/>
    <w:uiPriority w:val="0"/>
    <w:rPr>
      <w:szCs w:val="21"/>
    </w:rPr>
  </w:style>
  <w:style w:type="paragraph" w:customStyle="1" w:styleId="3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36">
    <w:name w:val="WPSOffice手动目录 2"/>
    <w:qFormat/>
    <w:uiPriority w:val="0"/>
    <w:pPr>
      <w:ind w:leftChars="200"/>
    </w:pPr>
    <w:rPr>
      <w:rFonts w:ascii="Calibri" w:hAnsi="Calibri" w:eastAsia="宋体" w:cs="Times New Roman"/>
      <w:sz w:val="20"/>
      <w:szCs w:val="20"/>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GW-正文"/>
    <w:basedOn w:val="1"/>
    <w:link w:val="42"/>
    <w:qFormat/>
    <w:uiPriority w:val="0"/>
    <w:pPr>
      <w:spacing w:line="360" w:lineRule="auto"/>
      <w:ind w:firstLine="200" w:firstLineChars="200"/>
    </w:pPr>
    <w:rPr>
      <w:rFonts w:eastAsia="仿宋_GB2312"/>
      <w:sz w:val="24"/>
    </w:rPr>
  </w:style>
  <w:style w:type="paragraph" w:customStyle="1" w:styleId="39">
    <w:name w:val="列出段落"/>
    <w:basedOn w:val="1"/>
    <w:link w:val="53"/>
    <w:qFormat/>
    <w:uiPriority w:val="0"/>
    <w:pPr>
      <w:ind w:firstLine="420" w:firstLineChars="200"/>
    </w:pPr>
  </w:style>
  <w:style w:type="paragraph" w:customStyle="1" w:styleId="40">
    <w:name w:val="表格"/>
    <w:basedOn w:val="1"/>
    <w:qFormat/>
    <w:uiPriority w:val="0"/>
    <w:pPr>
      <w:spacing w:line="400" w:lineRule="exact"/>
    </w:pPr>
    <w:rPr>
      <w:sz w:val="24"/>
    </w:rPr>
  </w:style>
  <w:style w:type="paragraph" w:customStyle="1" w:styleId="41">
    <w:name w:val="WPSOffice手动目录 1"/>
    <w:qFormat/>
    <w:uiPriority w:val="0"/>
    <w:pPr>
      <w:ind w:leftChars="0"/>
    </w:pPr>
    <w:rPr>
      <w:rFonts w:ascii="Calibri" w:hAnsi="Calibri" w:eastAsia="宋体" w:cs="Times New Roman"/>
      <w:sz w:val="20"/>
      <w:szCs w:val="20"/>
    </w:rPr>
  </w:style>
  <w:style w:type="character" w:customStyle="1" w:styleId="42">
    <w:name w:val="GW-正文 Char"/>
    <w:link w:val="38"/>
    <w:qFormat/>
    <w:uiPriority w:val="0"/>
    <w:rPr>
      <w:rFonts w:eastAsia="仿宋_GB2312"/>
      <w:kern w:val="2"/>
      <w:sz w:val="24"/>
      <w:szCs w:val="24"/>
      <w:lang w:val="en-US" w:eastAsia="zh-CN" w:bidi="ar-SA"/>
    </w:rPr>
  </w:style>
  <w:style w:type="character" w:customStyle="1" w:styleId="43">
    <w:name w:val=" Char Char9"/>
    <w:qFormat/>
    <w:uiPriority w:val="0"/>
    <w:rPr>
      <w:kern w:val="2"/>
      <w:sz w:val="21"/>
    </w:rPr>
  </w:style>
  <w:style w:type="character" w:customStyle="1" w:styleId="44">
    <w:name w:val="正文文字首行缩进 Char"/>
    <w:link w:val="8"/>
    <w:qFormat/>
    <w:uiPriority w:val="0"/>
    <w:rPr>
      <w:rFonts w:eastAsia="宋体"/>
      <w:kern w:val="2"/>
      <w:sz w:val="32"/>
      <w:lang w:val="en-US" w:eastAsia="zh-CN" w:bidi="ar-SA"/>
    </w:rPr>
  </w:style>
  <w:style w:type="character" w:customStyle="1" w:styleId="45">
    <w:name w:val=" Char Char3"/>
    <w:basedOn w:val="25"/>
    <w:link w:val="17"/>
    <w:qFormat/>
    <w:uiPriority w:val="0"/>
    <w:rPr>
      <w:kern w:val="2"/>
      <w:sz w:val="16"/>
      <w:szCs w:val="16"/>
    </w:rPr>
  </w:style>
  <w:style w:type="character" w:customStyle="1" w:styleId="46">
    <w:name w:val=" Char Char1"/>
    <w:link w:val="10"/>
    <w:unhideWhenUsed/>
    <w:qFormat/>
    <w:uiPriority w:val="0"/>
    <w:rPr>
      <w:rFonts w:ascii="宋体" w:hAnsi="Tms Rmn" w:eastAsia="宋体"/>
      <w:sz w:val="21"/>
      <w:lang w:val="en-US" w:eastAsia="zh-CN" w:bidi="ar-SA"/>
    </w:rPr>
  </w:style>
  <w:style w:type="character" w:customStyle="1" w:styleId="47">
    <w:name w:val="批注文字 Char1"/>
    <w:qFormat/>
    <w:uiPriority w:val="0"/>
    <w:rPr>
      <w:kern w:val="2"/>
      <w:sz w:val="18"/>
      <w:lang w:bidi="ar-SA"/>
    </w:rPr>
  </w:style>
  <w:style w:type="character" w:customStyle="1" w:styleId="48">
    <w:name w:val=" Char Char"/>
    <w:basedOn w:val="49"/>
    <w:link w:val="20"/>
    <w:qFormat/>
    <w:uiPriority w:val="0"/>
    <w:rPr>
      <w:b/>
      <w:bCs/>
      <w:sz w:val="21"/>
      <w:szCs w:val="24"/>
    </w:rPr>
  </w:style>
  <w:style w:type="character" w:customStyle="1" w:styleId="49">
    <w:name w:val=" Char Char2"/>
    <w:link w:val="7"/>
    <w:qFormat/>
    <w:uiPriority w:val="0"/>
    <w:rPr>
      <w:kern w:val="2"/>
      <w:sz w:val="18"/>
      <w:lang w:bidi="ar-SA"/>
    </w:rPr>
  </w:style>
  <w:style w:type="character" w:customStyle="1" w:styleId="50">
    <w:name w:val="表正文 Char1"/>
    <w:link w:val="6"/>
    <w:qFormat/>
    <w:uiPriority w:val="0"/>
    <w:rPr>
      <w:rFonts w:eastAsia="宋体"/>
      <w:kern w:val="2"/>
      <w:sz w:val="21"/>
      <w:szCs w:val="24"/>
      <w:lang w:val="en-US" w:eastAsia="zh-CN" w:bidi="ar-SA"/>
    </w:rPr>
  </w:style>
  <w:style w:type="character" w:customStyle="1" w:styleId="51">
    <w:name w:val="（符号）邀请函中一、"/>
    <w:basedOn w:val="25"/>
    <w:qFormat/>
    <w:uiPriority w:val="0"/>
    <w:rPr>
      <w:rFonts w:ascii="黑体" w:hAnsi="黑体" w:eastAsia="黑体"/>
      <w:b/>
      <w:bCs/>
      <w:sz w:val="24"/>
    </w:rPr>
  </w:style>
  <w:style w:type="character" w:customStyle="1" w:styleId="52">
    <w:name w:val="fo Char"/>
    <w:link w:val="13"/>
    <w:qFormat/>
    <w:uiPriority w:val="99"/>
    <w:rPr>
      <w:rFonts w:eastAsia="宋体"/>
      <w:kern w:val="2"/>
      <w:sz w:val="18"/>
      <w:lang w:val="en-US" w:eastAsia="zh-CN" w:bidi="ar-SA"/>
    </w:rPr>
  </w:style>
  <w:style w:type="character" w:customStyle="1" w:styleId="53">
    <w:name w:val="列出段落 Char"/>
    <w:link w:val="39"/>
    <w:qFormat/>
    <w:uiPriority w:val="0"/>
    <w:rPr>
      <w:rFonts w:eastAsia="宋体"/>
      <w:kern w:val="2"/>
      <w:sz w:val="21"/>
      <w:szCs w:val="24"/>
      <w:lang w:val="en-US" w:eastAsia="zh-CN" w:bidi="ar-SA"/>
    </w:rPr>
  </w:style>
  <w:style w:type="character" w:customStyle="1" w:styleId="54">
    <w:name w:val="h Char"/>
    <w:link w:val="14"/>
    <w:qFormat/>
    <w:uiPriority w:val="0"/>
    <w:rPr>
      <w:rFonts w:eastAsia="宋体"/>
      <w:kern w:val="2"/>
      <w:sz w:val="18"/>
      <w:lang w:val="en-US" w:eastAsia="zh-CN" w:bidi="ar-SA"/>
    </w:rPr>
  </w:style>
  <w:style w:type="character" w:customStyle="1" w:styleId="55">
    <w:name w:val="font21"/>
    <w:basedOn w:val="25"/>
    <w:qFormat/>
    <w:uiPriority w:val="0"/>
    <w:rPr>
      <w:rFonts w:hint="eastAsia" w:ascii="宋体" w:hAnsi="宋体" w:eastAsia="宋体" w:cs="宋体"/>
      <w:b/>
      <w:color w:val="000000"/>
      <w:sz w:val="22"/>
      <w:szCs w:val="22"/>
      <w:u w:val="none"/>
    </w:rPr>
  </w:style>
  <w:style w:type="character" w:customStyle="1" w:styleId="56">
    <w:name w:val="font01"/>
    <w:basedOn w:val="25"/>
    <w:qFormat/>
    <w:uiPriority w:val="0"/>
    <w:rPr>
      <w:rFonts w:hint="eastAsia" w:ascii="宋体" w:hAnsi="宋体" w:eastAsia="宋体" w:cs="宋体"/>
      <w:color w:val="000000"/>
      <w:sz w:val="22"/>
      <w:szCs w:val="22"/>
      <w:u w:val="none"/>
    </w:rPr>
  </w:style>
  <w:style w:type="paragraph" w:styleId="57">
    <w:name w:val="List Paragraph"/>
    <w:basedOn w:val="1"/>
    <w:autoRedefine/>
    <w:qFormat/>
    <w:uiPriority w:val="34"/>
    <w:pPr>
      <w:ind w:firstLine="420" w:firstLineChars="200"/>
    </w:pPr>
    <w:rPr>
      <w:rFonts w:ascii="Calibri" w:hAnsi="Calibri"/>
      <w:kern w:val="2"/>
      <w:sz w:val="21"/>
      <w:szCs w:val="22"/>
    </w:rPr>
  </w:style>
  <w:style w:type="paragraph" w:customStyle="1" w:styleId="5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dacb5037-4636-4f60-835b-6255ee56c52c</errorID>
      <errorWord>约束调整</errorWord>
      <group>L1_AI</group>
      <groupName>深度校对</groupName>
      <ability>L2_AI_Grammar</ability>
      <abilityName>语法纠错</abilityName>
      <candidateList>
        <item>约束</item>
      </candidateList>
      <explain/>
      <paraID>16F19857</paraID>
      <start>90</start>
      <end>94</end>
      <status>ignored</status>
      <modifiedWord/>
      <trackRevisions>false</trackRevisions>
    </reviewItem>
    <reviewItem>
      <errorID>4d0dd07b-7a89-472f-9c2e-c1962f675da1</errorID>
      <errorWord>遵行</errorWord>
      <group>L1_Word</group>
      <groupName>字词问题</groupName>
      <ability>L2_Typo</ability>
      <abilityName>字词错误</abilityName>
      <candidateList>
        <item>遵循</item>
      </candidateList>
      <explain/>
      <paraID>16F19857</paraID>
      <start>165</start>
      <end>167</end>
      <status>modified</status>
      <modifiedWord>遵循</modifiedWord>
      <trackRevisions>false</trackRevisions>
    </reviewItem>
    <reviewItem>
      <errorID>885b6d4f-4b07-423d-8c4b-7711d0c3db09</errorID>
      <errorWord>上以公告形式发布</errorWord>
      <group>L1_AI</group>
      <groupName>深度校对</groupName>
      <ability>L2_AI_Grammar</ability>
      <abilityName>语法纠错</abilityName>
      <candidateList>
        <item>发布公告</item>
      </candidateList>
      <explain/>
      <paraID>33D4E008</paraID>
      <start>77</start>
      <end>85</end>
      <status>ignored</status>
      <modifiedWord/>
      <trackRevisions>false</trackRevisions>
    </reviewItem>
    <reviewItem>
      <errorID>c79c564f-a33a-4d14-a603-3738639a28c6</errorID>
      <errorWord>）</errorWord>
      <group>L1_AI</group>
      <groupName>深度校对</groupName>
      <ability>L2_AI_Punc</ability>
      <abilityName>标点纠错</abilityName>
      <candidateList>
        <item/>
      </candidateList>
      <explain/>
      <paraID>4A7810BB</paraID>
      <start>78</start>
      <end>78</end>
      <status>modified</status>
      <modifiedWord/>
      <trackRevisions>false</trackRevisions>
    </reviewItem>
    <reviewItem>
      <errorID>fb62e472-b877-4d83-88a7-5e107e3298dc</errorID>
      <errorWord>国家发改委</errorWord>
      <group>L1_Knowledge</group>
      <groupName>知识性问题</groupName>
      <ability>L2_Knowledge</ability>
      <abilityName>其他知识</abilityName>
      <candidateList>
        <item>国家发展改革委</item>
      </candidateList>
      <explain/>
      <paraID>1AC1D124</paraID>
      <start>44</start>
      <end>49</end>
      <status>ignored</status>
      <modifiedWord/>
      <trackRevisions>false</trackRevisions>
    </reviewItem>
    <reviewItem>
      <errorID>ed7d69be-b843-47a6-8a05-844face267bd</errorID>
      <errorWord>【2011】534号</errorWord>
      <group>L1_Knowledge</group>
      <groupName>知识性问题</groupName>
      <ability>L2_Knowledge</ability>
      <abilityName>其他知识</abilityName>
      <candidateList>
        <item>〔2011〕534号</item>
      </candidateList>
      <explain>发文字号格式错误。</explain>
      <paraID>1AC1D124</paraID>
      <start>49</start>
      <end>59</end>
      <status>ignored</status>
      <modifiedWord/>
      <trackRevisions>false</trackRevisions>
    </reviewItem>
    <reviewItem>
      <errorID>c5ba624b-f6c4-47e8-bcdc-b7a13f8d995b</errorID>
      <errorWord>。</errorWord>
      <group>L1_AI</group>
      <groupName>深度校对</groupName>
      <ability>L2_AI_Punc</ability>
      <abilityName>标点纠错</abilityName>
      <candidateList>
        <item>，</item>
      </candidateList>
      <explain/>
      <paraID>1AC1D124</paraID>
      <start>102</start>
      <end>103</end>
      <status>modified</status>
      <modifiedWord>，</modifiedWord>
      <trackRevisions>false</trackRevisions>
    </reviewItem>
    <reviewItem>
      <errorID>03f62fdf-b8c6-4124-86de-d8f51de1d7ba</errorID>
      <errorWord>按</errorWord>
      <group>L1_AI</group>
      <groupName>深度校对</groupName>
      <ability>L2_AI_Grammar</ability>
      <abilityName>语法纠错</abilityName>
      <candidateList>
        <item>元的按</item>
      </candidateList>
      <explain/>
      <paraID>1AC1D124</paraID>
      <start>113</start>
      <end>114</end>
      <status>ignored</status>
      <modifiedWord/>
      <trackRevisions>false</trackRevisions>
    </reviewItem>
    <reviewItem>
      <errorID>230aeef9-4fff-49b1-89e0-95614fd05ae0</errorID>
      <errorWord>收取</errorWord>
      <group>L1_AI</group>
      <groupName>深度校对</groupName>
      <ability>L2_AI_Word</ability>
      <abilityName>字词纠错</abilityName>
      <candidateList>
        <item>元收取</item>
      </candidateList>
      <explain/>
      <paraID>1AC1D124</paraID>
      <start>122</start>
      <end>125</end>
      <status>modified</status>
      <modifiedWord>元收取</modifiedWord>
      <trackRevisions>false</trackRevisions>
    </reviewItem>
    <reviewItem>
      <errorID>4246bdc2-4eef-476c-af95-c06fe05cf44d</errorID>
      <errorWord>叙述</errorWord>
      <group>L1_AI</group>
      <groupName>深度校对</groupName>
      <ability>L2_AI_Word</ability>
      <abilityName>字词纠错</abilityName>
      <candidateList>
        <item>描述</item>
      </candidateList>
      <explain/>
      <paraID>135A77E9</paraID>
      <start>21</start>
      <end>23</end>
      <status>unmodified</status>
      <modifiedWord/>
      <trackRevisions>false</trackRevisions>
    </reviewItem>
    <reviewItem>
      <errorID>10476a08-2831-41d5-826b-8869bc18bfe7</errorID>
      <errorWord>服务采购</errorWord>
      <group>L1_AI</group>
      <groupName>深度校对</groupName>
      <ability>L2_AI_Grammar</ability>
      <abilityName>语法纠错</abilityName>
      <candidateList>
        <item>服务</item>
      </candidateList>
      <explain/>
      <paraID>135A77E9</paraID>
      <start>24</start>
      <end>28</end>
      <status>unmodified</status>
      <modifiedWord/>
      <trackRevisions>false</trackRevisions>
    </reviewItem>
    <reviewItem>
      <errorID>b77f843e-5c6f-44bf-b77b-e2d80691a5a7</errorID>
      <errorWord>作为</errorWord>
      <group>L1_AI</group>
      <groupName>深度校对</groupName>
      <ability>L2_AI_Word</ability>
      <abilityName>字词纠错</abilityName>
      <candidateList>
        <item>将作</item>
      </candidateList>
      <explain/>
      <paraID>710C9B66</paraID>
      <start>78</start>
      <end>80</end>
      <status>modified</status>
      <modifiedWord>将作</modifiedWord>
      <trackRevisions>false</trackRevisions>
    </reviewItem>
    <reviewItem>
      <errorID>ffee4cea-a222-4905-a190-f5382d104135</errorID>
      <errorWord>间</errorWord>
      <group>L1_Word</group>
      <groupName>字词问题</groupName>
      <ability>L2_Typo</ability>
      <abilityName>字词错误</abilityName>
      <candidateList>
        <item>间之</item>
      </candidateList>
      <explain/>
      <paraID>543276A9</paraID>
      <start>118</start>
      <end>120</end>
      <status>modified</status>
      <modifiedWord>间之</modifiedWord>
      <trackRevisions>false</trackRevisions>
    </reviewItem>
    <reviewItem>
      <errorID>4a0ddf30-f632-444f-9c1a-c6e01d198bcb</errorID>
      <errorWord>人</errorWord>
      <group>L1_Word</group>
      <groupName>字词问题</groupName>
      <ability>L2_Typo</ability>
      <abilityName>字词错误</abilityName>
      <candidateList>
        <item>人在</item>
      </candidateList>
      <explain/>
      <paraID>6A5092C8</paraID>
      <start>6</start>
      <end>8</end>
      <status>modified</status>
      <modifiedWord>人在</modifiedWord>
      <trackRevisions>false</trackRevisions>
    </reviewItem>
    <reviewItem>
      <errorID>968b48f5-e4bb-4bf4-862b-ab7200de403b</errorID>
      <errorWord>为</errorWord>
      <group>L1_Word</group>
      <groupName>字词问题</groupName>
      <ability>L2_Typo</ability>
      <abilityName>字词错误</abilityName>
      <candidateList>
        <item>为具</item>
      </candidateList>
      <explain/>
      <paraID>728B07A7</paraID>
      <start>36</start>
      <end>38</end>
      <status>modified</status>
      <modifiedWord>为具</modifiedWord>
      <trackRevisions>false</trackRevisions>
    </reviewItem>
    <reviewItem>
      <errorID>7206cb58-4cda-483a-9bd5-4e99b5bfa32e</errorID>
      <errorWord>资质性</errorWord>
      <group>L1_Word</group>
      <groupName>字词问题</groupName>
      <ability>L2_Typo</ability>
      <abilityName>字词错误</abilityName>
      <candidateList>
        <item>资质</item>
      </candidateList>
      <explain/>
      <paraID>5D4806C2</paraID>
      <start>11</start>
      <end>14</end>
      <status>unmodified</status>
      <modifiedWord/>
      <trackRevisions>false</trackRevisions>
    </reviewItem>
    <reviewItem>
      <errorID>ef595bf4-eba3-4060-b118-5717cd3cfbe7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41BD3716</paraID>
      <start>0</start>
      <end>3</end>
      <status>ignored</status>
      <modifiedWord/>
      <trackRevisions>false</trackRevisions>
    </reviewItem>
    <reviewItem>
      <errorID>bdfc4cf8-5f86-4a64-b3c7-8ce86e97c444</errorID>
      <errorWord>,</errorWord>
      <group>L1_Format</group>
      <groupName>格式问题</groupName>
      <ability>L2_HalfPunc</ability>
      <abilityName>全半角检查</abilityName>
      <candidateList>
        <item>，</item>
      </candidateList>
      <explain>文本全半角错误。</explain>
      <paraID>3AD491EB</paraID>
      <start>6</start>
      <end>7</end>
      <status>modified</status>
      <modifiedWord>，</modifiedWord>
      <trackRevisions>false</trackRevisions>
    </reviewItem>
    <reviewItem>
      <errorID>e6e32a0c-7653-47bd-ae66-5088b6d33bb3</errorID>
      <errorWord>（</errorWord>
      <group>L1_Punc</group>
      <groupName>标点问题</groupName>
      <ability>L2_Punc</ability>
      <abilityName>标点符号检查</abilityName>
      <candidateList>
        <item/>
      </candidateList>
      <explain>同一形式括号套用。</explain>
      <paraID>3AD491EB</paraID>
      <start>59</start>
      <end>59</end>
      <status>modified</status>
      <modifiedWord/>
      <trackRevisions>false</trackRevisions>
    </reviewItem>
    <reviewItem>
      <errorID>fee396aa-6af2-414c-b6f3-967c04832625</errorID>
      <errorWord>(</errorWord>
      <group>L1_Punc</group>
      <groupName>标点问题</groupName>
      <ability>L2_Punc</ability>
      <abilityName>标点符号检查</abilityName>
      <candidateList/>
      <explain>同一形式括号套用。</explain>
      <paraID>3AD491EB</paraID>
      <start>78</start>
      <end>79</end>
      <status>ignored</status>
      <modifiedWord/>
      <trackRevisions>false</trackRevisions>
    </reviewItem>
    <reviewItem>
      <errorID>d1f6bb57-4161-4873-b93c-9548c93a7398</errorID>
      <errorWord>)</errorWord>
      <group>L1_Punc</group>
      <groupName>标点问题</groupName>
      <ability>L2_Punc</ability>
      <abilityName>标点符号检查</abilityName>
      <candidateList/>
      <explain>同一形式括号套用。</explain>
      <paraID>3AD491EB</paraID>
      <start>81</start>
      <end>82</end>
      <status>ignored</status>
      <modifiedWord/>
      <trackRevisions>false</trackRevisions>
    </reviewItem>
    <reviewItem>
      <errorID>f9a7c1dc-6047-42d4-8703-e6c2a9cd6811</errorID>
      <errorWord>）</errorWord>
      <group>L1_Punc</group>
      <groupName>标点问题</groupName>
      <ability>L2_Punc</ability>
      <abilityName>标点符号检查</abilityName>
      <candidateList/>
      <explain>同一形式括号套用。</explain>
      <paraID>3AD491EB</paraID>
      <start>84</start>
      <end>85</end>
      <status>ignored</status>
      <modifiedWord/>
      <trackRevisions>false</trackRevisions>
    </reviewItem>
    <reviewItem>
      <errorID>db360571-a403-44d8-bd48-3d089ada45e4</errorID>
      <errorWord>（</errorWord>
      <group>L1_Punc</group>
      <groupName>标点问题</groupName>
      <ability>L2_Punc</ability>
      <abilityName>标点符号检查</abilityName>
      <candidateList>
        <item/>
      </candidateList>
      <explain>同一形式括号套用。</explain>
      <paraID>3AD491EB</paraID>
      <start>89</start>
      <end>89</end>
      <status>modified</status>
      <modifiedWord/>
      <trackRevisions>false</trackRevisions>
    </reviewItem>
    <reviewItem>
      <errorID>3c137b32-fc9a-4394-ad10-4d8becd1abb1</errorID>
      <errorWord>(</errorWord>
      <group>L1_Punc</group>
      <groupName>标点问题</groupName>
      <ability>L2_Punc</ability>
      <abilityName>标点符号检查</abilityName>
      <candidateList/>
      <explain>同一形式括号套用。</explain>
      <paraID>3AD491EB</paraID>
      <start>116</start>
      <end>117</end>
      <status>ignored</status>
      <modifiedWord/>
      <trackRevisions>false</trackRevisions>
    </reviewItem>
    <reviewItem>
      <errorID>1c35232b-8dcf-465a-b045-4e7580cefedd</errorID>
      <errorWord>)</errorWord>
      <group>L1_Punc</group>
      <groupName>标点问题</groupName>
      <ability>L2_Punc</ability>
      <abilityName>标点符号检查</abilityName>
      <candidateList/>
      <explain>同一形式括号套用。</explain>
      <paraID>3AD491EB</paraID>
      <start>119</start>
      <end>120</end>
      <status>ignored</status>
      <modifiedWord/>
      <trackRevisions>false</trackRevisions>
    </reviewItem>
    <reviewItem>
      <errorID>7c513f32-51de-481e-8a0c-753bd5563970</errorID>
      <errorWord>）</errorWord>
      <group>L1_Punc</group>
      <groupName>标点问题</groupName>
      <ability>L2_Punc</ability>
      <abilityName>标点符号检查</abilityName>
      <candidateList/>
      <explain>同一形式括号套用。</explain>
      <paraID>3AD491EB</paraID>
      <start>122</start>
      <end>123</end>
      <status>ignored</status>
      <modifiedWord/>
      <trackRevisions>false</trackRevisions>
    </reviewItem>
    <reviewItem>
      <errorID>ef7d882d-7c9b-44ad-9e6d-c5308c4026cc</errorID>
      <errorWord>(</errorWord>
      <group>L1_Format</group>
      <groupName>格式问题</groupName>
      <ability>L2_HalfPunc</ability>
      <abilityName>全半角检查</abilityName>
      <candidateList>
        <item>（</item>
      </candidateList>
      <explain>文本全半角错误。</explain>
      <paraID>3AD491EB</paraID>
      <start>137</start>
      <end>138</end>
      <status>unmodified</status>
      <modifiedWord/>
      <trackRevisions>false</trackRevisions>
    </reviewItem>
    <reviewItem>
      <errorID>297050db-b8c1-45b6-892a-d04161387452</errorID>
      <errorWord>)</errorWord>
      <group>L1_Format</group>
      <groupName>格式问题</groupName>
      <ability>L2_HalfPunc</ability>
      <abilityName>全半角检查</abilityName>
      <candidateList>
        <item>）</item>
      </candidateList>
      <explain>文本全半角错误。</explain>
      <paraID>3AD491EB</paraID>
      <start>140</start>
      <end>141</end>
      <status>unmodified</status>
      <modifiedWord/>
      <trackRevisions>false</trackRevisions>
    </reviewItem>
    <reviewItem>
      <errorID>132bf2b7-c858-4bd8-97f4-72edbe10f876</errorID>
      <errorWord>做</errorWord>
      <group>L1_Word</group>
      <groupName>字词问题</groupName>
      <ability>L2_Typo</ability>
      <abilityName>字词错误</abilityName>
      <candidateList>
        <item>作</item>
      </candidateList>
      <explain>存在发音相同字词的误用。</explain>
      <paraID>737BF947</paraID>
      <start>64</start>
      <end>65</end>
      <status>modified</status>
      <modifiedWord>作</modifiedWord>
      <trackRevisions>false</trackRevisions>
    </reviewItem>
    <reviewItem>
      <errorID>e45a7680-b6f4-4a19-afe0-cab66255fb9c</errorID>
      <errorWord>感观</errorWord>
      <group>L1_Word</group>
      <groupName>字词问题</groupName>
      <ability>L2_Typo</ability>
      <abilityName>字词错误</abilityName>
      <candidateList>
        <item>感官</item>
      </candidateList>
      <explain>存在发音相同字词的误用。</explain>
      <paraID>58889144</paraID>
      <start>1</start>
      <end>3</end>
      <status>modified</status>
      <modifiedWord>感官</modifiedWord>
      <trackRevisions>false</trackRevisions>
    </reviewItem>
    <reviewItem>
      <errorID>4cfbb03a-d971-446f-84a0-2a1f3bafca4d</errorID>
      <errorWord>;</errorWord>
      <group>L1_Format</group>
      <groupName>格式问题</groupName>
      <ability>L2_HalfPunc</ability>
      <abilityName>全半角检查</abilityName>
      <candidateList>
        <item>；</item>
      </candidateList>
      <explain>文本全半角错误。</explain>
      <paraID>4D647C58</paraID>
      <start>34</start>
      <end>35</end>
      <status>modified</status>
      <modifiedWord>；</modifiedWord>
      <trackRevisions>false</trackRevisions>
    </reviewItem>
    <reviewItem>
      <errorID>6f8ace6c-47ad-4ced-98b5-72a79a9f152a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6135435D</paraID>
      <start>0</start>
      <end>3</end>
      <status>unmodified</status>
      <modifiedWord/>
      <trackRevisions>false</trackRevisions>
    </reviewItem>
    <reviewItem>
      <errorID>a7f6d668-701f-46d7-9d23-ca6623f4f402</errorID>
      <errorWord>作</errorWord>
      <group>L1_Word</group>
      <groupName>字词问题</groupName>
      <ability>L2_Typo</ability>
      <abilityName>字词错误</abilityName>
      <candidateList>
        <item>做</item>
      </candidateList>
      <explain>存在发音相同字词的误用。</explain>
      <paraID>7085C5A2</paraID>
      <start>31</start>
      <end>32</end>
      <status>modified</status>
      <modifiedWord>做</modifiedWord>
      <trackRevisions>false</trackRevisions>
    </reviewItem>
    <reviewItem>
      <errorID>fc49d301-5a41-4b04-a42f-eb18c34a5aa0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456B6F9F</paraID>
      <start>33</start>
      <end>34</end>
      <status>unmodified</status>
      <modifiedWord/>
      <trackRevisions>false</trackRevisions>
    </reviewItem>
    <reviewItem>
      <errorID>bf554f73-48cb-4dde-ab2e-2e7442003d11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3FD61456</paraID>
      <start>124</start>
      <end>125</end>
      <status>unmodified</status>
      <modifiedWord/>
      <trackRevisions>false</trackRevisions>
    </reviewItem>
    <reviewItem>
      <errorID>d89b152c-d94c-404c-83a4-225b67b71e30</errorID>
      <errorWord>,</errorWord>
      <group>L1_Format</group>
      <groupName>格式问题</groupName>
      <ability>L2_HalfPunc</ability>
      <abilityName>全半角检查</abilityName>
      <candidateList>
        <item>，</item>
      </candidateList>
      <explain>文本全半角错误。</explain>
      <paraID>32CC4A0D</paraID>
      <start>69</start>
      <end>70</end>
      <status>unmodified</status>
      <modifiedWord/>
      <trackRevisions>false</trackRevisions>
    </reviewItem>
    <reviewItem>
      <errorID>53bcf988-1beb-4558-8351-d0b8a4b645ad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43A65423</paraID>
      <start>0</start>
      <end>3</end>
      <status>unmodified</status>
      <modifiedWord/>
      <trackRevisions>false</trackRevisions>
    </reviewItem>
    <reviewItem>
      <errorID>ccbb07b8-dd09-4f67-ab1a-3e504ea2cd46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52EEFBB4</paraID>
      <start>0</start>
      <end>3</end>
      <status>unmodified</status>
      <modifiedWord/>
      <trackRevisions>false</trackRevisions>
    </reviewItem>
    <reviewItem>
      <errorID>a554d050-804e-4d53-9281-aa09dce245b3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6D088787</paraID>
      <start>0</start>
      <end>2</end>
      <status>unmodified</status>
      <modifiedWord/>
      <trackRevisions>false</trackRevisions>
    </reviewItem>
    <reviewItem>
      <errorID>d81f817d-c8ac-4896-8bb4-02a9472d297d</errorID>
      <errorWord>洗的</errorWord>
      <group>L1_Word</group>
      <groupName>字词问题</groupName>
      <ability>L2_Typo</ability>
      <abilityName>字词错误</abilityName>
      <candidateList>
        <item>洗涤</item>
      </candidateList>
      <explain/>
      <paraID> DFD8678</paraID>
      <start>1</start>
      <end>3</end>
      <status>modified</status>
      <modifiedWord>洗涤</modifiedWord>
      <trackRevisions>false</trackRevisions>
    </reviewItem>
    <reviewItem>
      <errorID>55344723-6036-4621-beaf-972f5258f027</errorID>
      <errorWord>一步</errorWord>
      <group>L1_Knowledge</group>
      <groupName>知识性问题</groupName>
      <ability>L2_Knowledge</ability>
      <abilityName>其他知识</abilityName>
      <candidateList>
        <item>一道</item>
      </candidateList>
      <explain>（～儿）〈副〉一同；一路❸：～走｜～工作。</explain>
      <paraID> DFD8678</paraID>
      <start>13</start>
      <end>15</end>
      <status>modified</status>
      <modifiedWord>一道</modifiedWord>
      <trackRevisions>false</trackRevisions>
    </reviewItem>
    <reviewItem>
      <errorID>9692d4b7-2322-4f8d-bbe1-eb84698b7bcd</errorID>
      <errorWord>从分</errorWord>
      <group>L1_Word</group>
      <groupName>字词问题</groupName>
      <ability>L2_Typo</ability>
      <abilityName>字词错误</abilityName>
      <candidateList>
        <item>充分</item>
      </candidateList>
      <explain>〈形〉❶足够（多用于抽象事物）：你的理由不～｜准备工作做得很～。❷尽量：～利用有利条件｜必须～发挥群众的智慧和力量。</explain>
      <paraID> DFD8678</paraID>
      <start>28</start>
      <end>30</end>
      <status>modified</status>
      <modifiedWord>充分</modifiedWord>
      <trackRevisions>false</trackRevisions>
    </reviewItem>
    <reviewItem>
      <errorID>b9a6ee95-43c0-4f09-923d-764051f55413</errorID>
      <errorWord>,</errorWord>
      <group>L1_Format</group>
      <groupName>格式问题</groupName>
      <ability>L2_HalfPunc</ability>
      <abilityName>全半角检查</abilityName>
      <candidateList>
        <item>，</item>
      </candidateList>
      <explain>文本全半角错误。</explain>
      <paraID>329551EA</paraID>
      <start>50</start>
      <end>51</end>
      <status>unmodified</status>
      <modifiedWord/>
      <trackRevisions>false</trackRevisions>
    </reviewItem>
    <reviewItem>
      <errorID>24d8e95d-2ea9-4cad-adb9-eae3dcbcf3e3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502DCBC0</paraID>
      <start>211</start>
      <end>212</end>
      <status>unmodified</status>
      <modifiedWord/>
      <trackRevisions>false</trackRevisions>
    </reviewItem>
    <reviewItem>
      <errorID>cf4ee7ad-d01f-45c4-bcc9-f0db24ba0a95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502DCBC0</paraID>
      <start>243</start>
      <end>244</end>
      <status>unmodified</status>
      <modifiedWord/>
      <trackRevisions>false</trackRevisions>
    </reviewItem>
    <reviewItem>
      <errorID>f4728153-3b58-433c-83d7-60e809bb630f</errorID>
      <errorWord>,</errorWord>
      <group>L1_Format</group>
      <groupName>格式问题</groupName>
      <ability>L2_HalfPunc</ability>
      <abilityName>全半角检查</abilityName>
      <candidateList>
        <item>，</item>
      </candidateList>
      <explain>文本全半角错误。</explain>
      <paraID>322E5D99</paraID>
      <start>27</start>
      <end>28</end>
      <status>unmodified</status>
      <modifiedWord/>
      <trackRevisions>false</trackRevisions>
    </reviewItem>
    <reviewItem>
      <errorID>02418602-7313-4e2b-bfb3-fd1d49c34456</errorID>
      <errorWord>(</errorWord>
      <group>L1_Format</group>
      <groupName>格式问题</groupName>
      <ability>L2_HalfPunc</ability>
      <abilityName>全半角检查</abilityName>
      <candidateList>
        <item>（</item>
      </candidateList>
      <explain>文本全半角错误。</explain>
      <paraID>322E5D99</paraID>
      <start>79</start>
      <end>80</end>
      <status>unmodified</status>
      <modifiedWord/>
      <trackRevisions>false</trackRevisions>
    </reviewItem>
    <reviewItem>
      <errorID>2b238c66-dadd-41b1-8123-438e3f9f7311</errorID>
      <errorWord>),</errorWord>
      <group>L1_Format</group>
      <groupName>格式问题</groupName>
      <ability>L2_HalfPunc</ability>
      <abilityName>全半角检查</abilityName>
      <candidateList>
        <item>），</item>
      </candidateList>
      <explain>文本全半角错误。</explain>
      <paraID>322E5D99</paraID>
      <start>106</start>
      <end>108</end>
      <status>unmodified</status>
      <modifiedWord/>
      <trackRevisions>false</trackRevisions>
    </reviewItem>
    <reviewItem>
      <errorID>e88456fb-285f-4c90-98e7-8990fee390ca</errorID>
      <errorWord>属</errorWord>
      <group>L1_Word</group>
      <groupName>字词问题</groupName>
      <ability>L2_Typo</ability>
      <abilityName>字词错误</abilityName>
      <candidateList>
        <item>属于</item>
      </candidateList>
      <explain/>
      <paraID>322E5D99</paraID>
      <start>157</start>
      <end>159</end>
      <status>modified</status>
      <modifiedWord>属于</modifiedWord>
      <trackRevisions>false</trackRevisions>
    </reviewItem>
    <reviewItem>
      <errorID>c4f4d6ad-6ec2-41dd-bae6-482afa1ddfa7</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31D4BFB6</paraID>
      <start>29</start>
      <end>31</end>
      <status>modified</status>
      <modifiedWord>时间</modifiedWord>
      <trackRevisions>false</trackRevisions>
    </reviewItem>
    <reviewItem>
      <errorID>eaf9d377-113f-49e9-a9cf-37bac17a4299</errorID>
      <errorWord>作好</errorWord>
      <group>L1_Word</group>
      <groupName>字词问题</groupName>
      <ability>L2_Typo</ability>
      <abilityName>字词错误</abilityName>
      <candidateList>
        <item>做好</item>
      </candidateList>
      <explain>存在发音相同字词的误用。</explain>
      <paraID>31D4BFB6</paraID>
      <start>59</start>
      <end>61</end>
      <status>modified</status>
      <modifiedWord>做好</modifiedWord>
      <trackRevisions>false</trackRevisions>
    </reviewItem>
    <reviewItem>
      <errorID>f1004981-5ecd-4db2-a5a3-12b9a53b5c37</errorID>
      <errorWord>作好</errorWord>
      <group>L1_Word</group>
      <groupName>字词问题</groupName>
      <ability>L2_Typo</ability>
      <abilityName>字词错误</abilityName>
      <candidateList>
        <item>做好</item>
      </candidateList>
      <explain>存在发音相同字词的误用。</explain>
      <paraID>6DEAA0F2</paraID>
      <start>1</start>
      <end>3</end>
      <status>modified</status>
      <modifiedWord>做好</modifiedWord>
      <trackRevisions>false</trackRevisions>
    </reviewItem>
    <reviewItem>
      <errorID>f9d833ce-3cdd-46d4-b1a0-14fd2ffd8419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2C130D0F</paraID>
      <start>38</start>
      <end>39</end>
      <status>unmodified</status>
      <modifiedWord/>
      <trackRevisions>false</trackRevisions>
    </reviewItem>
    <reviewItem>
      <errorID>11dca6d5-39a0-4f1d-a114-10ed8037ae4b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2C130D0F</paraID>
      <start>70</start>
      <end>71</end>
      <status>unmodified</status>
      <modifiedWord/>
      <trackRevisions>false</trackRevisions>
    </reviewItem>
    <reviewItem>
      <errorID>7e243450-b01e-441a-b0b0-bb805393a017</errorID>
      <errorWord>(</errorWord>
      <group>L1_Format</group>
      <groupName>格式问题</groupName>
      <ability>L2_HalfPunc</ability>
      <abilityName>全半角检查</abilityName>
      <candidateList>
        <item>（</item>
      </candidateList>
      <explain>文本全半角错误。</explain>
      <paraID> 78F442D</paraID>
      <start>87</start>
      <end>88</end>
      <status>unmodified</status>
      <modifiedWord/>
      <trackRevisions>false</trackRevisions>
    </reviewItem>
    <reviewItem>
      <errorID>deaa6cd9-32e6-4a28-9d67-3958d1cea716</errorID>
      <errorWord>)</errorWord>
      <group>L1_Format</group>
      <groupName>格式问题</groupName>
      <ability>L2_HalfPunc</ability>
      <abilityName>全半角检查</abilityName>
      <candidateList>
        <item>）</item>
      </candidateList>
      <explain>文本全半角错误。</explain>
      <paraID> 78F442D</paraID>
      <start>100</start>
      <end>101</end>
      <status>unmodified</status>
      <modifiedWord/>
      <trackRevisions>false</trackRevisions>
    </reviewItem>
    <reviewItem>
      <errorID>f403f0c3-2eef-4c9b-b74b-5f7a3fc971e1</errorID>
      <errorWord>做</errorWord>
      <group>L1_Word</group>
      <groupName>字词问题</groupName>
      <ability>L2_Typo</ability>
      <abilityName>字词错误</abilityName>
      <candidateList>
        <item>作</item>
      </candidateList>
      <explain>存在发音相同字词的误用。</explain>
      <paraID>296582D8</paraID>
      <start>93</start>
      <end>94</end>
      <status>modified</status>
      <modifiedWord>作</modifiedWord>
      <trackRevisions>false</trackRevisions>
    </reviewItem>
    <reviewItem>
      <errorID>8671e3dd-1685-4c9a-9bbc-9c0bac498456</errorID>
      <errorWord>，</errorWord>
      <group>L1_Word</group>
      <groupName>字词问题</groupName>
      <ability>L2_Typo</ability>
      <abilityName>字词错误</abilityName>
      <candidateList>
        <item>，对</item>
      </candidateList>
      <explain/>
      <paraID>42FAF9B3</paraID>
      <start>26</start>
      <end>27</end>
      <status>unmodified</status>
      <modifiedWord/>
      <trackRevisions>false</trackRevisions>
    </reviewItem>
    <reviewItem>
      <errorID>597e4fa7-cc33-4fc9-b86a-3a72d93a1f61</errorID>
      <errorWord>做</errorWord>
      <group>L1_Word</group>
      <groupName>字词问题</groupName>
      <ability>L2_Typo</ability>
      <abilityName>字词错误</abilityName>
      <candidateList>
        <item>作</item>
      </candidateList>
      <explain>存在发音相同字词的误用。</explain>
      <paraID>58E87197</paraID>
      <start>74</start>
      <end>75</end>
      <status>modified</status>
      <modifiedWord>作</modifiedWord>
      <trackRevisions>false</trackRevisions>
    </reviewItem>
    <reviewItem>
      <errorID>3f7e2e41-70ee-4cf7-ab23-dedbecc0b826</errorID>
      <errorWord>（</errorWord>
      <group>L1_Punc</group>
      <groupName>标点问题</groupName>
      <ability>L2_Punc</ability>
      <abilityName>标点符号检查</abilityName>
      <candidateList/>
      <explain>同一形式括号套用。</explain>
      <paraID>6BFA192C</paraID>
      <start>77</start>
      <end>78</end>
      <status>unmodified</status>
      <modifiedWord/>
      <trackRevisions>false</trackRevisions>
    </reviewItem>
    <reviewItem>
      <errorID>bb1b3c9f-aa1e-4526-8d84-4d0b8de13999</errorID>
      <errorWord>）</errorWord>
      <group>L1_Punc</group>
      <groupName>标点问题</groupName>
      <ability>L2_Punc</ability>
      <abilityName>标点符号检查</abilityName>
      <candidateList/>
      <explain>同一形式括号套用。</explain>
      <paraID>6BFA192C</paraID>
      <start>81</start>
      <end>82</end>
      <status>unmodified</status>
      <modifiedWord/>
      <trackRevisions>false</trackRevisions>
    </reviewItem>
    <reviewItem>
      <errorID>3e27a3af-f682-4c03-b7df-1214baa812c5</errorID>
      <errorWord>（</errorWord>
      <group>L1_Punc</group>
      <groupName>标点问题</groupName>
      <ability>L2_Punc</ability>
      <abilityName>标点符号检查</abilityName>
      <candidateList/>
      <explain>同一形式括号套用。</explain>
      <paraID>4A2A8CFE</paraID>
      <start>77</start>
      <end>78</end>
      <status>unmodified</status>
      <modifiedWord/>
      <trackRevisions>false</trackRevisions>
    </reviewItem>
    <reviewItem>
      <errorID>3f93aa81-2cd8-4d16-bfd8-670c67c5b88f</errorID>
      <errorWord>）</errorWord>
      <group>L1_Punc</group>
      <groupName>标点问题</groupName>
      <ability>L2_Punc</ability>
      <abilityName>标点符号检查</abilityName>
      <candidateList/>
      <explain>同一形式括号套用。</explain>
      <paraID>4A2A8CFE</paraID>
      <start>81</start>
      <end>82</end>
      <status>unmodified</status>
      <modifiedWord/>
      <trackRevisions>false</trackRevisions>
    </reviewItem>
    <reviewItem>
      <errorID>863d275b-363b-4095-80bb-92e6ef960098</errorID>
      <errorWord>原义</errorWord>
      <group>L1_Word</group>
      <groupName>字词问题</groupName>
      <ability>L2_Typo</ability>
      <abilityName>字词错误</abilityName>
      <candidateList>
        <item>原意</item>
      </candidateList>
      <explain>存在发音相同字词的误用。</explain>
      <paraID>78AF1202</paraID>
      <start>70</start>
      <end>72</end>
      <status>unmodified</status>
      <modifiedWord/>
      <trackRevisions>false</trackRevisions>
    </reviewItem>
    <reviewItem>
      <errorID>429df164-affb-4987-9908-7fe58cb3cc43</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5F22756C</paraID>
      <start>2</start>
      <end>3</end>
      <status>modified</status>
      <modifiedWord>作</modifiedWord>
      <trackRevisions>false</trackRevisions>
    </reviewItem>
    <reviewItem>
      <errorID>8bff87e2-5a20-4084-b9ee-9a2a11bebc2a</errorID>
      <errorWord>(</errorWord>
      <group>L1_Format</group>
      <groupName>格式问题</groupName>
      <ability>L2_HalfPunc</ability>
      <abilityName>全半角检查</abilityName>
      <candidateList>
        <item>（</item>
      </candidateList>
      <explain>文本全半角错误。</explain>
      <paraID>68F87DFC</paraID>
      <start>3</start>
      <end>4</end>
      <status>unmodified</status>
      <modifiedWord/>
      <trackRevisions>false</trackRevisions>
    </reviewItem>
    <reviewItem>
      <errorID>5f67d85a-6c79-4d63-a0c7-936e19241c3a</errorID>
      <errorWord>)</errorWord>
      <group>L1_Format</group>
      <groupName>格式问题</groupName>
      <ability>L2_HalfPunc</ability>
      <abilityName>全半角检查</abilityName>
      <candidateList>
        <item>）</item>
      </candidateList>
      <explain>文本全半角错误。</explain>
      <paraID>68F87DFC</paraID>
      <start>6</start>
      <end>7</end>
      <status>unmodified</status>
      <modifiedWord/>
      <trackRevisions>false</trackRevisions>
    </reviewItem>
    <reviewItem>
      <errorID>b6a467a2-d809-4550-afd6-4585474ef794</errorID>
      <errorWord>》</errorWord>
      <group>L1_Word</group>
      <groupName>字词问题</groupName>
      <ability>L2_Typo</ability>
      <abilityName>字词错误</abilityName>
      <candidateList>
        <item>》等</item>
      </candidateList>
      <explain/>
      <paraID>5FA1D433</paraID>
      <start>27</start>
      <end>28</end>
      <status>unmodified</status>
      <modifiedWord/>
      <trackRevisions>false</trackRevisions>
    </reviewItem>
    <reviewItem>
      <errorID>582c5d36-b17c-442b-b97a-347a11977796</errorID>
      <errorWord>......</errorWord>
      <group>L1_Punc</group>
      <groupName>标点问题</groupName>
      <ability>L2_Punc</ability>
      <abilityName>标点符号检查</abilityName>
      <candidateList>
        <item>……</item>
      </candidateList>
      <explain/>
      <paraID> 32B7447</paraID>
      <start>0</start>
      <end>6</end>
      <status>unmodified</status>
      <modifiedWord/>
      <trackRevisions>false</trackRevisions>
    </reviewItem>
    <reviewItem>
      <errorID>0d374c43-211e-49e3-9fbc-0f1fea63f693</errorID>
      <errorWord>......</errorWord>
      <group>L1_Punc</group>
      <groupName>标点问题</groupName>
      <ability>L2_Punc</ability>
      <abilityName>标点符号检查</abilityName>
      <candidateList>
        <item>……</item>
      </candidateList>
      <explain/>
      <paraID>63E8B45E</paraID>
      <start>0</start>
      <end>6</end>
      <status>unmodified</status>
      <modifiedWord/>
      <trackRevisions>false</trackRevisions>
    </reviewItem>
    <reviewItem>
      <errorID>9edfc324-834a-44b6-8743-72737b586b43</errorID>
      <errorWord>(</errorWord>
      <group>L1_Format</group>
      <groupName>格式问题</groupName>
      <ability>L2_HalfPunc</ability>
      <abilityName>全半角检查</abilityName>
      <candidateList>
        <item>（</item>
      </candidateList>
      <explain>文本全半角错误。</explain>
      <paraID>28A7FE83</paraID>
      <start>31</start>
      <end>32</end>
      <status>unmodified</status>
      <modifiedWord/>
      <trackRevisions>false</trackRevisions>
    </reviewItem>
    <reviewItem>
      <errorID>e06b06d7-d466-4d62-8364-b71a669492cb</errorID>
      <errorWord>(2016) 205号</errorWord>
      <group>L1_Knowledge</group>
      <groupName>知识性问题</groupName>
      <ability>L2_Knowledge</ability>
      <abilityName>其他知识</abilityName>
      <candidateList>
        <item>〔2016〕205号</item>
      </candidateList>
      <explain>发文字号格式错误。</explain>
      <paraID>28A7FE83</paraID>
      <start>34</start>
      <end>45</end>
      <status>unmodified</status>
      <modifiedWord/>
      <trackRevisions>false</trackRevisions>
    </reviewItem>
    <reviewItem>
      <errorID>29f960db-2a6c-4ee5-8ae2-cc4e637b1a59</errorID>
      <errorWord>)</errorWord>
      <group>L1_Format</group>
      <groupName>格式问题</groupName>
      <ability>L2_HalfPunc</ability>
      <abilityName>全半角检查</abilityName>
      <candidateList>
        <item>）</item>
      </candidateList>
      <explain>文本全半角错误。</explain>
      <paraID>28A7FE83</paraID>
      <start>45</start>
      <end>46</end>
      <status>unmodified</status>
      <modifiedWord/>
      <trackRevisions>false</trackRevisions>
    </reviewItem>
    <reviewItem>
      <errorID>49e550a9-05a6-48a0-ab7b-2bd633fc956c</errorID>
      <errorWord>法律、法规</errorWord>
      <group>L1_Word</group>
      <groupName>字词问题</groupName>
      <ability>L2_Typo</ability>
      <abilityName>字词错误</abilityName>
      <candidateList>
        <item>法律法规</item>
      </candidateList>
      <explain/>
      <paraID>773572D2</paraID>
      <start>4</start>
      <end>9</end>
      <status>unmodified</status>
      <modifiedWord/>
      <trackRevisions>false</trackRevisions>
    </reviewItem>
    <reviewItem>
      <errorID>1d15d343-72aa-4865-b51c-8fd1704b4819</errorID>
      <errorWord>其它</errorWord>
      <group>L1_Word</group>
      <groupName>字词问题</groupName>
      <ability>L2_Alias</ability>
      <abilityName>也作/曾用词</abilityName>
      <candidateList>
        <item>其他</item>
      </candidateList>
      <explain>词汇[其它]为不规范表述或旧称，其规范书面表述为[其他]。</explain>
      <paraID>773572D2</paraID>
      <start>18</start>
      <end>20</end>
      <status>modified</status>
      <modifiedWord>其他</modifiedWord>
      <trackRevisions>false</trackRevisions>
    </reviewItem>
    <reviewItem>
      <errorID>b59840f2-acb3-4ab3-ad85-09e12c898287</errorID>
      <errorWord>(</errorWord>
      <group>L1_Format</group>
      <groupName>格式问题</groupName>
      <ability>L2_HalfPunc</ability>
      <abilityName>全半角检查</abilityName>
      <candidateList>
        <item>（</item>
      </candidateList>
      <explain>文本全半角错误。</explain>
      <paraID>5F660F7C</paraID>
      <start>14</start>
      <end>15</end>
      <status>unmodified</status>
      <modifiedWord/>
      <trackRevisions>false</trackRevisions>
    </reviewItem>
    <reviewItem>
      <errorID>7eab86e6-b406-4536-af27-3f01f1ac88eb</errorID>
      <errorWord>)</errorWord>
      <group>L1_Format</group>
      <groupName>格式问题</groupName>
      <ability>L2_HalfPunc</ability>
      <abilityName>全半角检查</abilityName>
      <candidateList>
        <item>）</item>
      </candidateList>
      <explain>文本全半角错误。</explain>
      <paraID>5F660F7C</paraID>
      <start>29</start>
      <end>30</end>
      <status>unmodified</status>
      <modifiedWord/>
      <trackRevisions>false</trackRevisions>
    </reviewItem>
    <reviewItem>
      <errorID>1b0e540a-7a4a-4389-829f-2186443740e5</errorID>
      <errorWord>法律、法规</errorWord>
      <group>L1_Word</group>
      <groupName>字词问题</groupName>
      <ability>L2_Typo</ability>
      <abilityName>字词错误</abilityName>
      <candidateList>
        <item>法律法规</item>
      </candidateList>
      <explain/>
      <paraID>7E48E8EE</paraID>
      <start>4</start>
      <end>9</end>
      <status>unmodified</status>
      <modifiedWord/>
      <trackRevisions>false</trackRevisions>
    </reviewItem>
    <reviewItem>
      <errorID>adf6082e-e5dc-4e7a-af3f-d8cb3daa1a34</errorID>
      <errorWord>其它</errorWord>
      <group>L1_Word</group>
      <groupName>字词问题</groupName>
      <ability>L2_Alias</ability>
      <abilityName>也作/曾用词</abilityName>
      <candidateList>
        <item>其他</item>
      </candidateList>
      <explain>词汇[其它]为不规范表述或旧称，其规范书面表述为[其他]。</explain>
      <paraID>7E48E8EE</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d1916-3634-4926-87c8-023292bc588f}">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68</Pages>
  <Words>35209</Words>
  <Characters>37091</Characters>
  <Lines>228</Lines>
  <Paragraphs>64</Paragraphs>
  <TotalTime>28</TotalTime>
  <ScaleCrop>false</ScaleCrop>
  <LinksUpToDate>false</LinksUpToDate>
  <CharactersWithSpaces>38116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Administrator</cp:lastModifiedBy>
  <cp:lastPrinted>2018-08-06T02:26:00Z</cp:lastPrinted>
  <dcterms:modified xsi:type="dcterms:W3CDTF">2026-03-19T01:13:20Z</dcterms:modified>
  <dc:title>招标编号：xx政采招[xxxx] xxx号</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47B2BD9154824047B6C7D17B74B2FCBA_13</vt:lpwstr>
  </property>
  <property fmtid="{D5CDD505-2E9C-101B-9397-08002B2CF9AE}" pid="4" name="KSOTemplateDocerSaveRecord">
    <vt:lpwstr>eyJoZGlkIjoiNjQ3NDAwMmUwZDQyNjFmZjBhNmNhZTZjODMzZDlkZTEiLCJ1c2VySWQiOiI2MzI3Mzg1NjMifQ==</vt:lpwstr>
  </property>
</Properties>
</file>