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CC7C8"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一、项目名称</w:t>
      </w:r>
    </w:p>
    <w:p w14:paraId="66591A59">
      <w:pPr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富顺县中医医院检验项目外送服务采购项目</w:t>
      </w:r>
    </w:p>
    <w:p w14:paraId="0354A83F"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二、服务内容</w:t>
      </w:r>
    </w:p>
    <w:tbl>
      <w:tblPr>
        <w:tblStyle w:val="10"/>
        <w:tblW w:w="76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2918"/>
        <w:gridCol w:w="2790"/>
        <w:gridCol w:w="1254"/>
      </w:tblGrid>
      <w:tr w14:paraId="26828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736" w:type="dxa"/>
          </w:tcPr>
          <w:p w14:paraId="61C7192E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zh-CN"/>
              </w:rPr>
              <w:t>序号</w:t>
            </w:r>
          </w:p>
        </w:tc>
        <w:tc>
          <w:tcPr>
            <w:tcW w:w="2918" w:type="dxa"/>
          </w:tcPr>
          <w:p w14:paraId="2E1DDE9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zh-CN"/>
              </w:rPr>
              <w:t>服务内容</w:t>
            </w:r>
          </w:p>
        </w:tc>
        <w:tc>
          <w:tcPr>
            <w:tcW w:w="2790" w:type="dxa"/>
            <w:tcBorders>
              <w:right w:val="nil"/>
            </w:tcBorders>
          </w:tcPr>
          <w:p w14:paraId="4AF03DE3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zh-CN"/>
              </w:rPr>
              <w:t>服务年限</w:t>
            </w:r>
          </w:p>
        </w:tc>
        <w:tc>
          <w:tcPr>
            <w:tcW w:w="1254" w:type="dxa"/>
            <w:tcBorders>
              <w:right w:val="single" w:color="auto" w:sz="4" w:space="0"/>
            </w:tcBorders>
          </w:tcPr>
          <w:p w14:paraId="7D8305CD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zh-CN"/>
              </w:rPr>
              <w:t>备注</w:t>
            </w:r>
          </w:p>
        </w:tc>
      </w:tr>
      <w:tr w14:paraId="23439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736" w:type="dxa"/>
            <w:vAlign w:val="center"/>
          </w:tcPr>
          <w:p w14:paraId="79CB9973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2918" w:type="dxa"/>
            <w:vAlign w:val="center"/>
          </w:tcPr>
          <w:p w14:paraId="12CACBD0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检验项目外送服务</w:t>
            </w:r>
          </w:p>
        </w:tc>
        <w:tc>
          <w:tcPr>
            <w:tcW w:w="2790" w:type="dxa"/>
            <w:tcBorders>
              <w:right w:val="nil"/>
            </w:tcBorders>
            <w:vAlign w:val="center"/>
          </w:tcPr>
          <w:p w14:paraId="08F9A7EF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zh-CN"/>
              </w:rPr>
              <w:t>合同年限：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</w:p>
        </w:tc>
        <w:tc>
          <w:tcPr>
            <w:tcW w:w="1254" w:type="dxa"/>
            <w:tcBorders>
              <w:right w:val="single" w:color="auto" w:sz="4" w:space="0"/>
            </w:tcBorders>
          </w:tcPr>
          <w:p w14:paraId="6CAC263B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  <w:lang w:val="zh-CN"/>
              </w:rPr>
            </w:pPr>
          </w:p>
        </w:tc>
      </w:tr>
    </w:tbl>
    <w:p w14:paraId="741C7CA2">
      <w:pPr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三、服务要求</w:t>
      </w:r>
    </w:p>
    <w:p w14:paraId="03E64772">
      <w:pPr>
        <w:pStyle w:val="9"/>
        <w:spacing w:line="276" w:lineRule="auto"/>
        <w:ind w:left="420" w:firstLine="0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（一）技术要求</w:t>
      </w:r>
    </w:p>
    <w:p w14:paraId="344F85CE">
      <w:pPr>
        <w:pStyle w:val="9"/>
        <w:spacing w:line="276" w:lineRule="auto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1、检验采购清单</w:t>
      </w:r>
    </w:p>
    <w:p w14:paraId="69CCFBD0">
      <w:pPr>
        <w:pStyle w:val="9"/>
        <w:spacing w:line="276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检验项目清单见下表。外送项目包括但不限于表中所列项目，其增减不受服务协议的限制，而是根据采购人业务发展和临床的需求进行增减。具体项目及数量以实际检验为准。</w:t>
      </w:r>
    </w:p>
    <w:p w14:paraId="77E53B71">
      <w:pPr>
        <w:pStyle w:val="9"/>
        <w:spacing w:line="276" w:lineRule="auto"/>
        <w:ind w:left="420"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表：检验项目清单</w:t>
      </w:r>
    </w:p>
    <w:tbl>
      <w:tblPr>
        <w:tblStyle w:val="10"/>
        <w:tblW w:w="944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6670"/>
        <w:gridCol w:w="723"/>
        <w:gridCol w:w="1197"/>
      </w:tblGrid>
      <w:tr w14:paraId="051D3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F2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FF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82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预计</w:t>
            </w:r>
          </w:p>
          <w:p w14:paraId="06D86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52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总价（元）</w:t>
            </w:r>
          </w:p>
        </w:tc>
      </w:tr>
      <w:tr w14:paraId="07287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69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44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百日咳杆菌DNA定性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A89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0BD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6556</w:t>
            </w:r>
          </w:p>
        </w:tc>
      </w:tr>
      <w:tr w14:paraId="06237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5D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A2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促甲状腺素受体抗体(TRAb)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EE0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A3D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1974</w:t>
            </w:r>
          </w:p>
        </w:tc>
      </w:tr>
      <w:tr w14:paraId="27942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19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BC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肺炎支原体DNA定性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011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438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1886</w:t>
            </w:r>
          </w:p>
        </w:tc>
      </w:tr>
      <w:tr w14:paraId="3BBE0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67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07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高血压肾素浓度组合六项（立位）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BDE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670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7594</w:t>
            </w:r>
          </w:p>
        </w:tc>
      </w:tr>
      <w:tr w14:paraId="71723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8D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0D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高血压肾素浓度组合六项（卧位）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2B4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F92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</w:tr>
      <w:tr w14:paraId="28D19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82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40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过敏原15项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F4C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FCE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59238</w:t>
            </w:r>
          </w:p>
        </w:tc>
      </w:tr>
      <w:tr w14:paraId="1FAC7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41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099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过敏原食入组11项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996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B18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</w:tr>
      <w:tr w14:paraId="55A91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EB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A6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呼吸道病原体核酸检测13项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8DB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612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18368</w:t>
            </w:r>
          </w:p>
        </w:tc>
      </w:tr>
      <w:tr w14:paraId="2BC62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F9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C3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甲型肝炎病毒IgM抗体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581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689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</w:tr>
      <w:tr w14:paraId="69B63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B2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A1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抗核抗体11项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7C5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CCA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6240</w:t>
            </w:r>
          </w:p>
        </w:tc>
      </w:tr>
      <w:tr w14:paraId="6E761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3A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CD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抗环瓜氨酸肽抗体(CCP)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A55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750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8886</w:t>
            </w:r>
          </w:p>
        </w:tc>
      </w:tr>
      <w:tr w14:paraId="1DBB0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8B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DE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梅毒二项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096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859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7028</w:t>
            </w:r>
          </w:p>
        </w:tc>
      </w:tr>
      <w:tr w14:paraId="3FD7B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3E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01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梅毒螺旋体特异抗体（TPPA）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C29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D0D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752</w:t>
            </w:r>
          </w:p>
        </w:tc>
      </w:tr>
      <w:tr w14:paraId="54DD9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E4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54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梅毒血清半定量实验（TRUST半定量）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963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4E9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</w:tr>
      <w:tr w14:paraId="4CEAF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69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56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免疫球蛋白M,抗核抗体11项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B3C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38D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</w:tr>
      <w:tr w14:paraId="2939C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71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CF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人类白细胞分化抗原B27筛查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D96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FD3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3452</w:t>
            </w:r>
          </w:p>
        </w:tc>
      </w:tr>
      <w:tr w14:paraId="16D5C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DF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40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人乳头瘤病毒HPV基因28分型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A34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22E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338872</w:t>
            </w:r>
          </w:p>
        </w:tc>
      </w:tr>
      <w:tr w14:paraId="00737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60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EF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糖类抗原24-2(CA24-2),糖类抗原72-4(CA72-4),糖类抗原50(CA-50)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426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C2B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</w:tr>
      <w:tr w14:paraId="52F16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E7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2A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糖类抗原50(CA-50),糖类抗原24-2(CA24-2)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C8A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6DF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</w:tr>
      <w:tr w14:paraId="0A835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A9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BC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网织红细胞计数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CC1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48E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</w:tr>
      <w:tr w14:paraId="64E95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19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28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微量元素15项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ECF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33A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9880</w:t>
            </w:r>
          </w:p>
        </w:tc>
      </w:tr>
      <w:tr w14:paraId="75197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99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6A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微量元素六项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F65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AEB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2752</w:t>
            </w:r>
          </w:p>
        </w:tc>
      </w:tr>
      <w:tr w14:paraId="3DC78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28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F9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胃蛋白酶原三项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513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C13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6128</w:t>
            </w:r>
          </w:p>
        </w:tc>
      </w:tr>
      <w:tr w14:paraId="45D4C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C1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33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戊型肝炎病毒IgM抗体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197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4D9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1396</w:t>
            </w:r>
          </w:p>
        </w:tc>
      </w:tr>
      <w:tr w14:paraId="0433C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A4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7B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戊型肝炎病毒IgM抗体,甲型肝炎病毒IgM抗体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BBC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B14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11954</w:t>
            </w:r>
          </w:p>
        </w:tc>
      </w:tr>
      <w:tr w14:paraId="7C95F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37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F69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血清蛋白电泳,免疫球蛋白及补体七项,血管炎五项,抗核抗体11项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A3D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860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</w:tr>
      <w:tr w14:paraId="72E0A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C2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66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一般细菌培养+鉴定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D52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96A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2198</w:t>
            </w:r>
          </w:p>
        </w:tc>
      </w:tr>
      <w:tr w14:paraId="36132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F8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2A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乙型肝炎病毒DNA定量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DA4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66E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</w:tr>
      <w:tr w14:paraId="4464A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1D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E1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真菌培养+鉴定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957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029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</w:tr>
      <w:tr w14:paraId="21E28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39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17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总25-羟基维生素D(25-OH-VD)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F92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0CD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</w:tr>
      <w:tr w14:paraId="642C9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56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C9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总IgE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6A8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5E6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</w:tr>
      <w:tr w14:paraId="0EC67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4D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1B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水质化学污染物22项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C26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C3D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4840</w:t>
            </w:r>
          </w:p>
        </w:tc>
      </w:tr>
      <w:tr w14:paraId="21C26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1D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43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透析液细菌计数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F1E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884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1176</w:t>
            </w:r>
          </w:p>
        </w:tc>
      </w:tr>
      <w:tr w14:paraId="4EAB7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1F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53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透析浓缩物菌落总数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B66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D8F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</w:tr>
      <w:tr w14:paraId="03F7A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2A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61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反渗水细菌计数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9DE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DC6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784</w:t>
            </w:r>
          </w:p>
        </w:tc>
      </w:tr>
      <w:tr w14:paraId="6C32F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4F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F7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细菌内毒素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4BF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828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6320</w:t>
            </w:r>
          </w:p>
        </w:tc>
      </w:tr>
      <w:tr w14:paraId="05FC5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30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F4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BK病毒核酸定量检测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17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80A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</w:tr>
      <w:tr w14:paraId="57320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B5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53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补体4,补体3,ANCA二项,抗核抗体11项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CC8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F01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876</w:t>
            </w:r>
          </w:p>
        </w:tc>
      </w:tr>
      <w:tr w14:paraId="3ED39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D5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59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补体4,补体3,抗环瓜氨酸肽抗体(CCP),血管炎五项,抗核抗体11项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6F8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694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</w:tr>
      <w:tr w14:paraId="01BC8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DF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22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促肾上腺皮质激素(ACTH)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AC2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8BE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</w:tr>
      <w:tr w14:paraId="66638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D8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8C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促肾上腺皮质激素(ACTH),醛固酮（ALD）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373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F9B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</w:tr>
      <w:tr w14:paraId="6CC19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5D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BF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单纯疱疹病毒Ⅱ型IgG抗体,单纯疱疹病毒Ⅱ型IgM抗体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CFC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15D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</w:tr>
      <w:tr w14:paraId="20C69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2F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74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儿茶酚胺六项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85C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DA0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2580</w:t>
            </w:r>
          </w:p>
        </w:tc>
      </w:tr>
      <w:tr w14:paraId="734C2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0F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6C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肝纤四项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95D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C42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</w:tr>
      <w:tr w14:paraId="67CB3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07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C1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高血压肾素浓度组合四项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E43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BDF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</w:tr>
      <w:tr w14:paraId="7B9B1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42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81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骨髓细胞形态学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DEE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9EF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1078</w:t>
            </w:r>
          </w:p>
        </w:tc>
      </w:tr>
      <w:tr w14:paraId="71F66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14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F4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过敏原吸入-食物组二十八项,总IgE抗体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067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B2B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5082</w:t>
            </w:r>
          </w:p>
        </w:tc>
      </w:tr>
      <w:tr w14:paraId="230B9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44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B8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过敏原吸入组11项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5B0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3AF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1232</w:t>
            </w:r>
          </w:p>
        </w:tc>
      </w:tr>
      <w:tr w14:paraId="028E6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AD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68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呼吸道病原体核酸检测7项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5B1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8C0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1148</w:t>
            </w:r>
          </w:p>
        </w:tc>
      </w:tr>
      <w:tr w14:paraId="23779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DC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7A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甲状腺球蛋白(TG)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8EA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685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1720</w:t>
            </w:r>
          </w:p>
        </w:tc>
      </w:tr>
      <w:tr w14:paraId="49067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4C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924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抗核抗体19项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C87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7FE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13194</w:t>
            </w:r>
          </w:p>
        </w:tc>
      </w:tr>
      <w:tr w14:paraId="6675E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3A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42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抗环瓜氨酸肽抗体(CCP),补体4,补体3,抗核抗体11项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355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157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</w:tr>
      <w:tr w14:paraId="2C3C7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6C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87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鳞状细胞癌相关抗原(SCC)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43E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469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2368</w:t>
            </w:r>
          </w:p>
        </w:tc>
      </w:tr>
      <w:tr w14:paraId="7A838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FE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54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免疫球蛋白及补体五项,血清蛋白电泳,免疫球蛋白κ轻链,免疫球蛋白λ轻链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C7F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223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</w:tr>
      <w:tr w14:paraId="713D8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7B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08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皮质醇(COR)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E80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F3A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</w:tr>
      <w:tr w14:paraId="4FAAE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48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7D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普乐可复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BFA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C17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</w:tr>
      <w:tr w14:paraId="4D91D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24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8B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食物不耐受十四项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F76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B20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3480</w:t>
            </w:r>
          </w:p>
        </w:tc>
      </w:tr>
      <w:tr w14:paraId="2406C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20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C7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糖化血红蛋白(HbA1c)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F2F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A23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1276</w:t>
            </w:r>
          </w:p>
        </w:tc>
      </w:tr>
      <w:tr w14:paraId="2F5D2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CE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BE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糖类抗原72-4(CA72-4)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B31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13C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</w:tr>
      <w:tr w14:paraId="2DFBC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38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19B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糖尿病自身抗体三项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CA7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A7E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</w:tr>
      <w:tr w14:paraId="49E31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8E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81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胃泌素-17(WMS17)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1B3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368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</w:tr>
      <w:tr w14:paraId="749F0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B4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E2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胃泌素释放肽前体（ProGRP）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812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628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5588</w:t>
            </w:r>
          </w:p>
        </w:tc>
      </w:tr>
      <w:tr w14:paraId="79C30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50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EE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戊型肝炎病毒RNA定性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452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EAF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2782</w:t>
            </w:r>
          </w:p>
        </w:tc>
      </w:tr>
      <w:tr w14:paraId="315F1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CB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09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血清蛋白电泳,免疫球蛋白κ轻链,免疫球蛋白及补体五项,ANCA二项,免疫球蛋白λ轻链,抗核抗体11项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2D4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9AC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</w:tr>
      <w:tr w14:paraId="0156C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2F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AD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血清免疫固定电泳（IgD+IgE）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41A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CA6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1806</w:t>
            </w:r>
          </w:p>
        </w:tc>
      </w:tr>
      <w:tr w14:paraId="6B9A7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64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CCC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真菌(1-3)-β-D葡聚糖(G试验)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ADE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34C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2776</w:t>
            </w:r>
          </w:p>
        </w:tc>
      </w:tr>
      <w:tr w14:paraId="683A7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0D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70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脂蛋白a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B44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66C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</w:tr>
      <w:tr w14:paraId="33916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DD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B2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总25-羟基维生素D(25-OH-VD),抗核抗体11项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F70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F98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</w:tr>
      <w:tr w14:paraId="3E0C1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BB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4E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内镜用纯化水菌落计数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DC8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93E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784</w:t>
            </w:r>
          </w:p>
        </w:tc>
      </w:tr>
      <w:tr w14:paraId="2881D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8C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A8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纯水菌落计数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23B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F17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</w:tr>
      <w:tr w14:paraId="6861C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60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FF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牙科用水菌落计数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341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769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2548</w:t>
            </w:r>
          </w:p>
        </w:tc>
      </w:tr>
      <w:tr w14:paraId="7DE89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D6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81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置换液菌落计数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822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90D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1176</w:t>
            </w:r>
          </w:p>
        </w:tc>
      </w:tr>
      <w:tr w14:paraId="4E11D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3F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18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ANCA二项,免疫球蛋白及补体七项,抗核抗体11项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6D1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D6F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</w:tr>
      <w:tr w14:paraId="7135C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15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E83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ANCA二项,免疫球蛋白及补体五项,甲型肝炎病毒抗体二项,抗核抗体11项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9A5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DC3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</w:tr>
      <w:tr w14:paraId="07DD2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9C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D0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补体3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38A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476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 w14:paraId="27EDD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F8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31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补体4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361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2C3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 w14:paraId="12C87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75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63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补体4,补体3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2AF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F32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</w:tr>
      <w:tr w14:paraId="032E1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EF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51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抗心磷脂抗体三项定量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A8B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FD5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</w:tr>
      <w:tr w14:paraId="3E48E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78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13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免疫球蛋白及补体七项,ANCA二项,抗肾小球基底膜抗体GBM定量,抗核抗体11项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72C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24A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</w:tr>
      <w:tr w14:paraId="62477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1E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4E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糖类抗原50(CA-50)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BF4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67C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</w:tr>
      <w:tr w14:paraId="4D0D5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01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97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血清蛋白电泳,补体4,补体3,ANCA二项,抗核抗体11项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CB1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C6D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1438</w:t>
            </w:r>
          </w:p>
        </w:tc>
      </w:tr>
      <w:tr w14:paraId="097EE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7B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DA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血清蛋白电泳,免疫球蛋白及补体七项,抗核抗体11项,血管炎五项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CB9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C3A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</w:tr>
      <w:tr w14:paraId="1133A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00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A8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一般细菌培养+鉴定+药敏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007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288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1312</w:t>
            </w:r>
          </w:p>
        </w:tc>
      </w:tr>
      <w:tr w14:paraId="68093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79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DC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ANCA二项,免疫球蛋白A,免疫球蛋白G,免疫球蛋白M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A65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3DB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</w:tr>
      <w:tr w14:paraId="2974B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DD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8C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ANCA二项,免疫球蛋白λ轻链,免疫球蛋白及补体五项,血清蛋白电泳,免疫球蛋白κ轻链,抗核抗体11项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24B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7BD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</w:tr>
      <w:tr w14:paraId="6E186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D6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60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单纯疱疹病毒Ⅰ型IgG抗体,单纯疱疹病毒Ⅱ型IgG抗体,单纯疱疹病毒Ⅱ型IgM抗体,单纯疱疹病毒Ⅰ型IgM抗体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567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850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</w:tr>
      <w:tr w14:paraId="0467A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0A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D5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蛋白S活性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FE8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EC0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</w:tr>
      <w:tr w14:paraId="585EB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70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23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甲型肝炎病毒抗体二项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6DB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333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</w:tr>
      <w:tr w14:paraId="59FF8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80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FE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甲型肝炎病毒抗体二项,戊型肝炎病毒抗体二项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315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EE8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1286</w:t>
            </w:r>
          </w:p>
        </w:tc>
      </w:tr>
      <w:tr w14:paraId="6EC98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70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29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免疫固定电泳测定（7项）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119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2BE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6762</w:t>
            </w:r>
          </w:p>
        </w:tc>
      </w:tr>
      <w:tr w14:paraId="56CFE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72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6C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免疫球蛋白及补体五项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B1C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D77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</w:tr>
      <w:tr w14:paraId="6E3FA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C6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F7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免疫球蛋白及补体五项,ANCA二项,免疫球蛋白λ轻链,血清蛋白电泳,免疫球蛋白κ轻链,抗核抗体11项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26F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D7A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</w:tr>
      <w:tr w14:paraId="5ADBA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B5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85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糖类抗原24-2(CA24-2)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B6E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EEB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</w:tr>
      <w:tr w14:paraId="0A8A7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DE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6A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糖类抗原24-2(CA24-2),糖类抗原50(CA-50)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DB5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2FD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</w:tr>
      <w:tr w14:paraId="5E11C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2B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FC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总25-羟基维生素D(25-OH-VD),补体4,补体3,抗双链dsDNA定量,抗核抗体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8ED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AAB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</w:tr>
      <w:tr w14:paraId="645C5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F4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9F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总IgE,抗核抗体11项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519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D7E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</w:tr>
      <w:tr w14:paraId="76F35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B1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F9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总IgE,免疫球蛋白及补体五项,总补体50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A97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F85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</w:tr>
      <w:tr w14:paraId="171FB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6F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40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总IgE抗体,过敏原吸入-食物组二十八项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8C2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B74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4994</w:t>
            </w:r>
          </w:p>
        </w:tc>
      </w:tr>
      <w:tr w14:paraId="10112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76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7C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EB病毒四项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05D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EE8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</w:tr>
      <w:tr w14:paraId="32744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E4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11C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补体3,补体4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D79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1BA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</w:tr>
      <w:tr w14:paraId="3B0D6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E2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90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地中海贫血基因分型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C63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FB1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4440</w:t>
            </w:r>
          </w:p>
        </w:tc>
      </w:tr>
      <w:tr w14:paraId="3527B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C4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9C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过敏原15项,抗核抗体11项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BF6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65A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1184</w:t>
            </w:r>
          </w:p>
        </w:tc>
      </w:tr>
      <w:tr w14:paraId="3CC4F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8C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8B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甲型肝炎病毒RNA定量,戊型肝炎病毒RNA定性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4A3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303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</w:tr>
      <w:tr w14:paraId="1EC9F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55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E0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甲型肝炎病毒抗体二项,抗核抗体11项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EAF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C43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</w:tr>
      <w:tr w14:paraId="0785A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DF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D9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结核感染γ-干扰素释放试验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5C2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C10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1320</w:t>
            </w:r>
          </w:p>
        </w:tc>
      </w:tr>
      <w:tr w14:paraId="18A61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D8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15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免疫球蛋白M,线粒体抗体3项,抗核抗体11项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D10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E54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920</w:t>
            </w:r>
          </w:p>
        </w:tc>
      </w:tr>
      <w:tr w14:paraId="27CD1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BD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8E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免疫球蛋白κ轻链,免疫球蛋白λ轻链,ANCA二项,血清蛋白电泳,免疫球蛋白及补体五项,抗核抗体11项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E32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7BC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</w:tr>
      <w:tr w14:paraId="40734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77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E9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免疫球蛋白及补体五项,ANCA二项,血清蛋白电泳,免疫球蛋白κ轻链,免疫球蛋白λ轻链,抗核抗体11项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F39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E86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</w:tr>
      <w:tr w14:paraId="7B85D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3C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7B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醛固酮（ALD）（立位）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250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DD1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</w:tr>
      <w:tr w14:paraId="29050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BD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47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戊型肝炎病毒抗体二项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F69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48E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</w:tr>
      <w:tr w14:paraId="309C8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A8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6F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戊型肝炎病毒抗体二项,甲型肝炎病毒抗体二项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9CE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AA8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</w:tr>
      <w:tr w14:paraId="4C543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8B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FF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血管炎五项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6E1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5D1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</w:tr>
      <w:tr w14:paraId="0F904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1D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9C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血清蛋白电泳,抗核抗体11项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9BA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184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</w:tr>
      <w:tr w14:paraId="57857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88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9D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血清蛋白电泳,免疫球蛋白及补体五项,ANCA二项,免疫球蛋白κ轻链,免疫球蛋白λ轻链,抗核抗体11项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5BA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DB3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</w:tr>
      <w:tr w14:paraId="3C16E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3B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AA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真菌培养+鉴定+药敏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59A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06A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</w:tr>
      <w:tr w14:paraId="076B9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15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F7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总IgE,抗核抗体谱8项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7D2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FCF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</w:tr>
      <w:tr w14:paraId="284E1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31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64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25-羟基维生素D(液相色谱-串联质谱法）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ED9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F03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 w14:paraId="73AAA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98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54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半乳甘露聚糖检测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2F7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7E0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</w:tr>
      <w:tr w14:paraId="6C4A3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67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0A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补体3,补体4,总IgE,抗核抗体11项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FE4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F8E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1292</w:t>
            </w:r>
          </w:p>
        </w:tc>
      </w:tr>
      <w:tr w14:paraId="5DC9D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88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89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补体4,补体3,总IgE,抗核抗体11项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98A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1D1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868</w:t>
            </w:r>
          </w:p>
        </w:tc>
      </w:tr>
      <w:tr w14:paraId="08462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28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CA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儿茶酚胺三项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CE5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304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</w:tr>
      <w:tr w14:paraId="0A31C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15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D4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弓形虫抗体（IgM+IgG）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146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112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</w:tr>
      <w:tr w14:paraId="66DAD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21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DD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过敏原15项,补体3,补体4,抗核抗体11项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DF6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E7E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1248</w:t>
            </w:r>
          </w:p>
        </w:tc>
      </w:tr>
      <w:tr w14:paraId="4822E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47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69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甲型肝炎病毒RNA定量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C94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F6D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</w:tr>
      <w:tr w14:paraId="0BFAA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29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6A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狼疮抗凝物试验（LA1+LA2）,抗凝血酶,蛋白S活性,蛋白C活性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3B9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8BB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</w:tr>
      <w:tr w14:paraId="30A5F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54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6F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免疫球蛋白及补体七项,ANCA二项,抗核抗体11项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BC3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3E2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</w:tr>
      <w:tr w14:paraId="1AA94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C0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5A8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免疫球蛋白及补体五项,抗环瓜氨酸肽抗体(CCP)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AE5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F03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</w:tr>
      <w:tr w14:paraId="1757D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55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DB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葡萄糖-6-磷酸脱氢酶活性（G-6-PD/6-PGD）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AAE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43C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</w:tr>
      <w:tr w14:paraId="42547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1E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54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糖类抗原50(CA-50),糖类抗原72-4(CA72-4)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C60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34A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</w:tr>
      <w:tr w14:paraId="62392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44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73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糖类抗原72-4(CA72-4),糖类抗原24-2(CA24-2),糖类抗原50(CA-50)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6DB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F42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</w:tr>
      <w:tr w14:paraId="3D726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96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1E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糖类抗原72-4(CA72-4),糖类抗原50(CA-50),糖类抗原24-2(CA24-2)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9FA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C83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</w:tr>
      <w:tr w14:paraId="4C97E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BD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4C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铜蓝蛋白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9CC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525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</w:tr>
      <w:tr w14:paraId="2FF47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87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0B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胃蛋白酶原Ⅰ(PGⅠ)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E97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900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</w:tr>
      <w:tr w14:paraId="57D0F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E2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71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补体3,补体4,ANCA二项,免疫球蛋白G,免疫球蛋白M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E68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E74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</w:tr>
      <w:tr w14:paraId="3DE87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FD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5A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补体3,补体4,抗核抗体11项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0BB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E61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</w:tr>
      <w:tr w14:paraId="11922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CE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06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补体4,补体3,抗核抗体11项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C34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B9A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1124</w:t>
            </w:r>
          </w:p>
        </w:tc>
      </w:tr>
      <w:tr w14:paraId="0F452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C7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82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补体4,补体3,血清蛋白电泳,ANCA二项,抗核抗体11项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52B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9A1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</w:t>
            </w:r>
          </w:p>
        </w:tc>
      </w:tr>
      <w:tr w14:paraId="3728C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D8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64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过敏原15项,总IgE,抗核抗体11项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CFB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7C4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1184</w:t>
            </w:r>
          </w:p>
        </w:tc>
      </w:tr>
      <w:tr w14:paraId="571E2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C5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C7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免疫球蛋白及补体五项,抗核抗体11项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6B1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72C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</w:tr>
      <w:tr w14:paraId="33AA6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34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07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微生物质谱鉴定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01F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3F6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 w14:paraId="2F085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2F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67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ANCA二项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98A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615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</w:tr>
      <w:tr w14:paraId="47C94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8B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58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补体4,补体3,过敏原15项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2F1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939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920</w:t>
            </w:r>
          </w:p>
        </w:tc>
      </w:tr>
      <w:tr w14:paraId="161BE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8D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68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甲氨蝶呤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990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F30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</w:tr>
      <w:tr w14:paraId="1F658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7B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CD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甲型肝炎病毒IgM抗体,戊型肝炎病毒IgM抗体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017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00A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3688</w:t>
            </w:r>
          </w:p>
        </w:tc>
      </w:tr>
      <w:tr w14:paraId="0FB2B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79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45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抗环瓜氨酸肽抗体(CCP),ANCA二项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237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62E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</w:tr>
      <w:tr w14:paraId="5241B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47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47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免疫球蛋白λ轻链,免疫球蛋白κ轻链,免疫球蛋白及补体五项,血清蛋白电泳,ANCA二项,抗核抗体11项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E07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CA8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</w:tr>
      <w:tr w14:paraId="691A6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7C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74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免疫球蛋白λ轻链,免疫球蛋白κ轻链,血清蛋白电泳,免疫球蛋白及补体五项,ANCA二项,抗核抗体11项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660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E65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1292</w:t>
            </w:r>
          </w:p>
        </w:tc>
      </w:tr>
      <w:tr w14:paraId="764AB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9B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79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免疫球蛋白及补体五项,ANCA二项,抗肾小球基底膜抗体GBM定量,抗核抗体11项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A6B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5D9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</w:tr>
      <w:tr w14:paraId="45FD6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71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B0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贫血三项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DF3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27F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</w:tr>
      <w:tr w14:paraId="19207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41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32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铁四项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A1A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924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1274</w:t>
            </w:r>
          </w:p>
        </w:tc>
      </w:tr>
      <w:tr w14:paraId="4A260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30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B46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微量元素五项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EBB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D6A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</w:tr>
      <w:tr w14:paraId="76918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AD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F5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血清蛋白电泳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7F3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381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</w:tr>
      <w:tr w14:paraId="04824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3D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14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血清蛋白电泳,免疫球蛋白M,免疫球蛋白A,免疫球蛋白G,总IgE,免疫球蛋白λ轻链,免疫球蛋白κ轻链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A51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318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</w:tr>
      <w:tr w14:paraId="0EF8A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48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43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叶酸(FA)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E9A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9B6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</w:t>
            </w:r>
          </w:p>
        </w:tc>
      </w:tr>
      <w:tr w14:paraId="0B937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A5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E7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胰岛素(INS)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8A3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351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</w:tr>
      <w:tr w14:paraId="404DA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CB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A3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ANCA二项,补体3,补体4,血清蛋白电泳,抗核抗体11项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E09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CF2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</w:tr>
      <w:tr w14:paraId="61FF5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B4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E08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ANCA二项,抗心磷脂抗体三项定量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346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0B1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</w:tr>
      <w:tr w14:paraId="5ED22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E0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45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ANCA二项,血清蛋白电泳,免疫球蛋白及补体七项,抗核抗体11项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33C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9D1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</w:tr>
      <w:tr w14:paraId="65E04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66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88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甲型肝炎病毒抗体二项,戊型肝炎病毒抗体二项,抗核抗体11项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0B7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27D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</w:tr>
      <w:tr w14:paraId="744F3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5C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B2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抗环瓜氨酸肽抗体(CCP),免疫球蛋白及补体七项,抗核抗体11项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285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39B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</w:tr>
      <w:tr w14:paraId="429D6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46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A6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抗凝血酶,蛋白S活性,蛋白C活性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352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20C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</w:tr>
      <w:tr w14:paraId="3D2B2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1F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45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抗心磷脂IgA抗体定量,抗心磷脂IgM抗体定量,血清蛋白电泳,免疫球蛋白及补体七项,ANCA二项,抗核抗体11项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526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C6B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</w:tr>
      <w:tr w14:paraId="4B07B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1B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81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狼疮抗凝物试验（LA1+LA2）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ECA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F1B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</w:tr>
      <w:tr w14:paraId="294F5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2C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45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免疫球蛋白λ轻链,免疫球蛋白κ轻链,ANCA二项,血清蛋白电泳,抗核抗体11项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0EB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E47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</w:tr>
      <w:tr w14:paraId="6D2E7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F6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24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尿液真菌培养+鉴定+药敏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84A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33C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</w:tr>
      <w:tr w14:paraId="620C3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B8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5B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皮质醇(COR),促肾上腺皮质激素(ACTH)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2FB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19B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</w:tr>
      <w:tr w14:paraId="690D8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3E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5B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糖类抗原50(CA-50),糖类抗原24-2(CA24-2),糖类抗原72-4(CA72-4)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707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682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</w:tr>
      <w:tr w14:paraId="42BB9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65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14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戊型肝炎病毒抗体二项,丁型肝炎病毒抗原,丁型肝炎病毒IgM抗体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A32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534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</w:tr>
      <w:tr w14:paraId="64F40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D2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11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血清蛋白电泳,免疫球蛋白κ轻链,免疫球蛋白λ轻链,免疫球蛋白及补体五项,抗核抗体11项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00D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D70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</w:tr>
      <w:tr w14:paraId="7BBEB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AD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75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ANCA二项,抗中性粒细胞胞浆抗体二项,抗核抗体10项,抗环瓜氨酸肽抗体(CCP)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C27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5A5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</w:tr>
      <w:tr w14:paraId="174D7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BC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FB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过敏原15项,总IgE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B37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6E2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</w:t>
            </w:r>
          </w:p>
        </w:tc>
      </w:tr>
      <w:tr w14:paraId="3B921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E2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275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抗核抗体10项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055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B80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2086</w:t>
            </w:r>
          </w:p>
        </w:tc>
      </w:tr>
      <w:tr w14:paraId="05A18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72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7C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抗核抗体10项,补体4,补体3,抗肾小球基底膜抗体GBM定量,ANCA二项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C58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742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</w:tr>
      <w:tr w14:paraId="60078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70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23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免疫球蛋白及补体七项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EE3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B8D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</w:tr>
      <w:tr w14:paraId="7F6D0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95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5B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免疫球蛋白及补体七项,血清蛋白电泳,ANCA二项,抗核抗体10项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625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7F1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862</w:t>
            </w:r>
          </w:p>
        </w:tc>
      </w:tr>
      <w:tr w14:paraId="31D21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A3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C71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微量元素九项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70D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A14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</w:tr>
      <w:tr w14:paraId="0FF0E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0A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DE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性激素六项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2C7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E44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2660</w:t>
            </w:r>
          </w:p>
        </w:tc>
      </w:tr>
      <w:tr w14:paraId="58C1D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3C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4A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血清蛋白电泳,ANCA二项,抗肾小球基底膜抗体GBM定量,补体4,补体3,抗核抗体10项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9EF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037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</w:tr>
      <w:tr w14:paraId="73544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51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FD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优生十项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914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53F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816</w:t>
            </w:r>
          </w:p>
        </w:tc>
      </w:tr>
      <w:tr w14:paraId="3FD72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70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05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总IgE,过敏原15项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5CF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285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</w:t>
            </w:r>
          </w:p>
        </w:tc>
      </w:tr>
      <w:tr w14:paraId="1BF95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27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DF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25-羟基维生素D(液相色谱-串联质谱法）,维生素A,维生素E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CB8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2E2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 w14:paraId="58C18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15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D5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ANCA二项,补体3,补体4,血清蛋白电泳,抗核抗体10项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758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255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</w:tr>
      <w:tr w14:paraId="43F9E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FF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04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ANCA二项,抗肾小球基底膜抗体GBM定量,免疫球蛋白及补体五项,免疫球蛋白λ轻链,免疫球蛋白κ轻链,抗核抗体10项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869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EB5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</w:tr>
      <w:tr w14:paraId="7A44B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E2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36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ANCA二项,血清蛋白电泳,补体3,补体4,抗核抗体10项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EAA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C94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</w:tr>
      <w:tr w14:paraId="45DC4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4F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62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补体4,补体3,抗核抗体10项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CD5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72B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</w:tr>
      <w:tr w14:paraId="39888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3D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14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补体4,补体3,总IgE,抗核抗体10项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612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EF7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</w:tr>
      <w:tr w14:paraId="5C54A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61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D6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甲型肝炎病毒抗体二项,戊型肝炎病毒抗体二项,免疫球蛋白及补体五项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2B1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7A3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</w:tr>
      <w:tr w14:paraId="2E241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6F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D9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抗甲状腺球蛋白抗体(TG-Ab)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0B8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6FA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884</w:t>
            </w:r>
          </w:p>
        </w:tc>
      </w:tr>
      <w:tr w14:paraId="1BC6C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84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06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抗心磷脂抗体三项定量,抗卵巢IgG抗体,抗卵巢IgM抗体,抗子宫内膜 IgG 抗体,抗子宫内膜IgM抗体,抗精子IgG抗体,抗精子IgM抗体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D29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B3D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</w:tr>
      <w:tr w14:paraId="2A354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4B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F4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免疫球蛋白G,免疫球蛋白M,甲型肝炎病毒抗体二项,戊型肝炎病毒抗体二项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DE7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BA4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</w:tr>
      <w:tr w14:paraId="31269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C7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94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免疫球蛋白λ轻链,免疫球蛋白κ轻链,血清蛋白电泳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FDE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15D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</w:tr>
      <w:tr w14:paraId="7E795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3F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57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免疫球蛋白及补体五项,SLE二项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E49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817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</w:tr>
      <w:tr w14:paraId="394DC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F6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BCD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血清蛋白电泳,补体4,补体3,ANCA二项,抗核抗体10项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ECF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C2E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920</w:t>
            </w:r>
          </w:p>
        </w:tc>
      </w:tr>
      <w:tr w14:paraId="735E9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36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C8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总IgE,抗核抗体10项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041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173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</w:tr>
      <w:tr w14:paraId="6EB2B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C8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64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ANCA二项,补体4,补体3,抗核抗体11项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DCE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24B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</w:tr>
      <w:tr w14:paraId="1B561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06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4D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ANCA二项,抗肾小球基底膜抗体GBM定量,血清蛋白电泳,免疫球蛋白及补体七项,抗核抗体11项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36C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AB4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</w:tr>
      <w:tr w14:paraId="69990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A1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85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癌胚抗原(CEA)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386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A25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</w:tr>
      <w:tr w14:paraId="42C92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45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94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常规药敏定量试验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67F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7B6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</w:tr>
      <w:tr w14:paraId="01A6D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29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D1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促甲状腺素受体抗体(TRAb),抗甲状腺微粒体抗体(TM-Ab)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B91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807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</w:tr>
      <w:tr w14:paraId="2314D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B2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36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弓形虫IgG抗体亲和力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369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391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</w:tr>
      <w:tr w14:paraId="2C591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63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21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甲功八项,癌胚抗原(CEA)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B1B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6E9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</w:tr>
      <w:tr w14:paraId="3B260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BA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85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甲功七项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4F3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AA8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</w:tr>
      <w:tr w14:paraId="4FD99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41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5B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甲型肝炎病毒抗体二项,丁型肝炎病毒IgM抗体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BDC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962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</w:tr>
      <w:tr w14:paraId="3D170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B3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A0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免疫球蛋白κ轻链,免疫球蛋白λ轻链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97B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A3E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</w:tr>
      <w:tr w14:paraId="5B64D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B9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FF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免疫球蛋白及补体五项,ANCA二项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0C3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462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</w:tr>
      <w:tr w14:paraId="5C173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37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23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贫血三项,抗甲状腺球蛋白抗体(TG-Ab),抗甲状腺过氧化物酶抗体(TPO-Ab)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41B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651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</w:tr>
      <w:tr w14:paraId="3779D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A7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D0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糖类抗原72-4(CA72-4),糖类抗原24-2(CA24-2),糖类抗原125(CA-125)</w:t>
            </w:r>
            <w:bookmarkStart w:id="0" w:name="_GoBack"/>
            <w:bookmarkEnd w:id="0"/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550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764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</w:tr>
      <w:tr w14:paraId="563A6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5C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D3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糖类抗原72-4(CA72-4),糖类抗原50(CA-50)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5A6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204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</w:tr>
      <w:tr w14:paraId="5527C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58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A8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线粒体抗体3项,免疫球蛋白M,甲型肝炎病毒抗体二项,抗核抗体11项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269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E3C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</w:tr>
      <w:tr w14:paraId="048BA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C2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8F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血管内皮生长因子VEGF测定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F40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E31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</w:tr>
      <w:tr w14:paraId="74F0D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B4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F2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血红蛋白电泳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5AB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BB8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 w14:paraId="04937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F2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10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药敏试验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BD9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C2C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</w:tr>
      <w:tr w14:paraId="0E09F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51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0A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脂溶性维生素五项,总IgE抗体,过敏原吸入-食物组二十八项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7EA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0C9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2142</w:t>
            </w:r>
          </w:p>
        </w:tc>
      </w:tr>
      <w:tr w14:paraId="3F62B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19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F43D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B69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44D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659064</w:t>
            </w:r>
          </w:p>
        </w:tc>
      </w:tr>
    </w:tbl>
    <w:p w14:paraId="44381978">
      <w:pPr>
        <w:pStyle w:val="9"/>
        <w:spacing w:line="276" w:lineRule="auto"/>
        <w:ind w:firstLine="0"/>
        <w:rPr>
          <w:rFonts w:hint="eastAsia" w:ascii="宋体" w:hAnsi="宋体" w:cs="宋体"/>
          <w:sz w:val="24"/>
          <w:szCs w:val="24"/>
        </w:rPr>
      </w:pPr>
    </w:p>
    <w:p w14:paraId="43C579F3">
      <w:pPr>
        <w:pStyle w:val="9"/>
        <w:spacing w:line="276" w:lineRule="auto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2、项目要求</w:t>
      </w:r>
    </w:p>
    <w:p w14:paraId="09E43453">
      <w:pPr>
        <w:pStyle w:val="9"/>
        <w:spacing w:line="276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2.1服务要求</w:t>
      </w:r>
    </w:p>
    <w:p w14:paraId="12B80DDA">
      <w:pPr>
        <w:pStyle w:val="9"/>
        <w:spacing w:line="276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（1）必须配备完善医疗冷链物流系统和信息服务体系，要保证接收、送检标本运输过程的安全，保证标本的质量。</w:t>
      </w:r>
    </w:p>
    <w:p w14:paraId="39F8126D">
      <w:pPr>
        <w:pStyle w:val="9"/>
        <w:spacing w:line="276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（2）提供每周七天的上门接收标本的服务，时间为8:30至17:30。遇特殊标本可机动收取。</w:t>
      </w:r>
    </w:p>
    <w:p w14:paraId="7CE7BC35">
      <w:pPr>
        <w:pStyle w:val="9"/>
        <w:spacing w:line="276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（3）具有规范标本接收、登记和包装流程，保证标本质量和安全，确保标本顺利和交接，方便查核。</w:t>
      </w:r>
    </w:p>
    <w:p w14:paraId="612C2A93">
      <w:pPr>
        <w:pStyle w:val="9"/>
        <w:spacing w:line="276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（4）标本接收人员要通过严格培训，负责标本质量的初检、标识的核对，标本的接收登记及包装储存。</w:t>
      </w:r>
    </w:p>
    <w:p w14:paraId="766A23D6">
      <w:pPr>
        <w:pStyle w:val="9"/>
        <w:spacing w:line="276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（5）必须确保及时接收、送检标本和及时检验。标本不符合检验要求时，应及时通知重新取样。</w:t>
      </w:r>
    </w:p>
    <w:p w14:paraId="60EDD229">
      <w:pPr>
        <w:pStyle w:val="9"/>
        <w:spacing w:line="276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（6）标本在送检过程中出现延迟、遗漏、丢失等情况，应有完善的应急预案予以妥善解决，否则应承担相应责任。</w:t>
      </w:r>
    </w:p>
    <w:p w14:paraId="1EA44DD5">
      <w:pPr>
        <w:pStyle w:val="9"/>
        <w:spacing w:line="276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（7）检验报告单必须由具备相应资质的检验人员签发，上级检验师或医师复核。出现因检验结果错误导致医疗纠纷等不良后果，责任由该检测单位承担。</w:t>
      </w:r>
    </w:p>
    <w:p w14:paraId="204A9D2D">
      <w:pPr>
        <w:pStyle w:val="9"/>
        <w:spacing w:line="276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（8）免费提供部分特殊检查项目需要的采样器、知情同意书、专用的患者资料登记申请单等。</w:t>
      </w:r>
    </w:p>
    <w:p w14:paraId="697C950C">
      <w:pPr>
        <w:pStyle w:val="9"/>
        <w:spacing w:line="276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2.2结果查询</w:t>
      </w:r>
    </w:p>
    <w:p w14:paraId="6B6ED50F">
      <w:pPr>
        <w:pStyle w:val="9"/>
        <w:spacing w:line="276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（1）为保证检验结果实时网络传送，实现实验室数据的汇总、储存、传输功能，可以与医院中心LIS和HIS系统对接,需符合国家信息安全有关的规定和要求。</w:t>
      </w:r>
    </w:p>
    <w:p w14:paraId="15F08947">
      <w:pPr>
        <w:pStyle w:val="9"/>
        <w:spacing w:line="276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（2）提供网上查询服务，以供随时查询进度和结果。</w:t>
      </w:r>
    </w:p>
    <w:p w14:paraId="47CF20C4">
      <w:pPr>
        <w:pStyle w:val="9"/>
        <w:spacing w:line="276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（3）提供电话查询服务，危急值专人电话跟进，确保患者检测信息与临床医生的畅通。</w:t>
      </w:r>
    </w:p>
    <w:p w14:paraId="7028CCFA">
      <w:pPr>
        <w:pStyle w:val="9"/>
        <w:spacing w:line="276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（4）医务人员可以随时调阅检验结果，须保证病人的资料的准确性和检验结果的及时性，并提供系统使用的必要培训与技术支持。</w:t>
      </w:r>
    </w:p>
    <w:p w14:paraId="684C817D">
      <w:pPr>
        <w:pStyle w:val="9"/>
        <w:spacing w:line="276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（5）按照检测项目常规报告时间提供检测结果，并能满足急诊项目的优先检测。</w:t>
      </w:r>
    </w:p>
    <w:p w14:paraId="5A107D30">
      <w:pPr>
        <w:pStyle w:val="9"/>
        <w:spacing w:line="276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2.3技术支持</w:t>
      </w:r>
    </w:p>
    <w:p w14:paraId="459F800A">
      <w:pPr>
        <w:pStyle w:val="9"/>
        <w:spacing w:line="276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（1）至少有参加省临床检验中心组织的室间质评，有完整的培训体系。</w:t>
      </w:r>
    </w:p>
    <w:p w14:paraId="12FFE52A">
      <w:pPr>
        <w:pStyle w:val="9"/>
        <w:spacing w:line="276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（2）拥有权威机构的技术支撑，能依托权威技术支撑机构，以及同一系统内的三甲医院的资源，协助开展进修培训、协助医院中心开展继续教育、学术交流活动。</w:t>
      </w:r>
    </w:p>
    <w:p w14:paraId="7E073473">
      <w:pPr>
        <w:pStyle w:val="9"/>
        <w:spacing w:line="276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（3）提供医务工作人员到实验室进修的机会，以提高医务工作人员的专业技能。协助设计、制作相关医学检验宣传资料。能够协助检验科的建设和发展，每年提供检验人员免费进修和ISO15189知识培训工作。</w:t>
      </w:r>
    </w:p>
    <w:p w14:paraId="757428D1">
      <w:pPr>
        <w:pStyle w:val="9"/>
        <w:spacing w:line="276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2.4人员要求</w:t>
      </w:r>
    </w:p>
    <w:p w14:paraId="044EE2AD">
      <w:pPr>
        <w:pStyle w:val="9"/>
        <w:spacing w:line="276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所选派本项目的支持人员配备必须合理，职责明确，提供完备的服务团队，包括项目负责人、高级职称检验师等。</w:t>
      </w:r>
    </w:p>
    <w:p w14:paraId="615AA6FD">
      <w:pPr>
        <w:pStyle w:val="9"/>
        <w:spacing w:line="276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2.5车辆要求</w:t>
      </w:r>
    </w:p>
    <w:p w14:paraId="6DC53530">
      <w:pPr>
        <w:pStyle w:val="9"/>
        <w:spacing w:line="276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配备接收、送检的车辆：车辆必须配备专用车载冰箱或保温箱，冰箱或保温箱必须有相应的温度记录表。</w:t>
      </w:r>
    </w:p>
    <w:p w14:paraId="41966740">
      <w:pPr>
        <w:pStyle w:val="9"/>
        <w:spacing w:line="276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2.6提供售后服务</w:t>
      </w:r>
    </w:p>
    <w:p w14:paraId="4203E2FC">
      <w:pPr>
        <w:pStyle w:val="9"/>
        <w:spacing w:line="276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设有客服专线电话，处理相关的日常咨询及售后服务工作。具有完善管理制度和服务流程以保障上门服务及时有效性，并定期选派具有医学检验背景的专业技术人员提供售后服务。</w:t>
      </w:r>
    </w:p>
    <w:p w14:paraId="2A27A422">
      <w:pPr>
        <w:pStyle w:val="9"/>
        <w:spacing w:line="276" w:lineRule="auto"/>
        <w:ind w:left="420" w:firstLine="0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（二）商务要求</w:t>
      </w:r>
    </w:p>
    <w:p w14:paraId="4DD063DF">
      <w:pPr>
        <w:pStyle w:val="9"/>
        <w:spacing w:line="276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1、项目内容：检验项目外送服务</w:t>
      </w:r>
    </w:p>
    <w:p w14:paraId="4E9452B4">
      <w:pPr>
        <w:pStyle w:val="9"/>
        <w:spacing w:line="276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2、付款方式:</w:t>
      </w:r>
    </w:p>
    <w:p w14:paraId="2B35A46D">
      <w:pPr>
        <w:pStyle w:val="9"/>
        <w:spacing w:line="276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每月结算一次，申请付款时须提供相应额度的国家正式发票。</w:t>
      </w:r>
    </w:p>
    <w:p w14:paraId="43F1A5B1">
      <w:pPr>
        <w:pStyle w:val="9"/>
        <w:spacing w:line="276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注︰</w:t>
      </w:r>
    </w:p>
    <w:p w14:paraId="286E44B4">
      <w:pPr>
        <w:pStyle w:val="9"/>
        <w:spacing w:line="276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（1）单价以《自贡市医疗服务价格（试行）》中的规定的单价为标准。如在价格标准以外的送检项目，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参照四川省医疗服务价格或国家医疗服务价格执行</w:t>
      </w:r>
      <w:r>
        <w:rPr>
          <w:rFonts w:hint="eastAsia" w:ascii="宋体" w:hAnsi="宋体" w:cs="宋体"/>
          <w:sz w:val="24"/>
          <w:szCs w:val="24"/>
          <w:highlight w:val="none"/>
        </w:rPr>
        <w:t>；</w:t>
      </w:r>
      <w:r>
        <w:rPr>
          <w:rFonts w:hint="eastAsia" w:ascii="宋体" w:hAnsi="宋体" w:cs="宋体"/>
          <w:sz w:val="24"/>
          <w:szCs w:val="24"/>
        </w:rPr>
        <w:t>如在服务期限内，物价部门调整了检验单价时，应按照物价部门调整的检验单价浮动比例调整结算单价。</w:t>
      </w:r>
    </w:p>
    <w:p w14:paraId="294E7938">
      <w:pPr>
        <w:pStyle w:val="9"/>
        <w:spacing w:line="276" w:lineRule="auto"/>
        <w:rPr>
          <w:rFonts w:hint="eastAsia"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</w:rPr>
        <w:t>（2</w:t>
      </w:r>
      <w:r>
        <w:rPr>
          <w:rFonts w:hint="eastAsia" w:ascii="宋体" w:hAnsi="宋体" w:cs="宋体"/>
          <w:sz w:val="24"/>
          <w:szCs w:val="24"/>
          <w:highlight w:val="none"/>
        </w:rPr>
        <w:t>）实际服务费用=每月实际检测项目费用×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折扣率</w:t>
      </w:r>
      <w:r>
        <w:rPr>
          <w:rFonts w:hint="eastAsia" w:ascii="宋体" w:hAnsi="宋体" w:cs="宋体"/>
          <w:sz w:val="24"/>
          <w:szCs w:val="24"/>
          <w:highlight w:val="none"/>
        </w:rPr>
        <w:t>。</w:t>
      </w:r>
    </w:p>
    <w:p w14:paraId="428D2C4A">
      <w:pPr>
        <w:pStyle w:val="9"/>
        <w:spacing w:line="276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3、服务地点:采购方指定及招标范围要求的地点。</w:t>
      </w:r>
    </w:p>
    <w:p w14:paraId="3CE8EFA5">
      <w:pPr>
        <w:pStyle w:val="9"/>
        <w:spacing w:line="276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4、价格要求︰</w:t>
      </w:r>
    </w:p>
    <w:p w14:paraId="391DCB16">
      <w:pPr>
        <w:pStyle w:val="9"/>
        <w:spacing w:line="276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（1）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所有项目统一折扣，</w:t>
      </w:r>
      <w:r>
        <w:rPr>
          <w:rFonts w:hint="eastAsia" w:ascii="宋体" w:hAnsi="宋体" w:cs="宋体"/>
          <w:sz w:val="24"/>
          <w:szCs w:val="24"/>
        </w:rPr>
        <w:t>单价折扣率≤60%;</w:t>
      </w:r>
    </w:p>
    <w:p w14:paraId="273C20DE">
      <w:pPr>
        <w:pStyle w:val="9"/>
        <w:spacing w:line="276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（2）必须对本项目的全部内容报价，不可有缺漏﹔</w:t>
      </w:r>
    </w:p>
    <w:p w14:paraId="48C59B1F">
      <w:pPr>
        <w:pStyle w:val="9"/>
        <w:spacing w:line="276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（3）报价应为人民币含税全包价，包括︰国家规定的所有税费及与项目相关的所有费用。</w:t>
      </w:r>
    </w:p>
    <w:p w14:paraId="5FDCD01F">
      <w:pPr>
        <w:pStyle w:val="9"/>
        <w:spacing w:line="276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5、服务范围:富顺县中医医院。</w:t>
      </w:r>
    </w:p>
    <w:p w14:paraId="352929A0">
      <w:pPr>
        <w:rPr>
          <w:rFonts w:hint="eastAsia" w:ascii="宋体" w:hAnsi="宋体" w:cs="宋体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B6A468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1A8DEE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41A8DEE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zYmFkZjFkZjM1ZDc2NmVkZGJkZWZhM2ZjZGUxYzMifQ=="/>
  </w:docVars>
  <w:rsids>
    <w:rsidRoot w:val="007A09D3"/>
    <w:rsid w:val="0002284B"/>
    <w:rsid w:val="001D7E86"/>
    <w:rsid w:val="00263498"/>
    <w:rsid w:val="00274E6F"/>
    <w:rsid w:val="002D7736"/>
    <w:rsid w:val="00316D09"/>
    <w:rsid w:val="00447D8F"/>
    <w:rsid w:val="00472AA1"/>
    <w:rsid w:val="004C6A0E"/>
    <w:rsid w:val="00585577"/>
    <w:rsid w:val="006634CB"/>
    <w:rsid w:val="00742F1D"/>
    <w:rsid w:val="00784473"/>
    <w:rsid w:val="007A09D3"/>
    <w:rsid w:val="00927790"/>
    <w:rsid w:val="00956FAF"/>
    <w:rsid w:val="009D0878"/>
    <w:rsid w:val="009D5D33"/>
    <w:rsid w:val="00A37D13"/>
    <w:rsid w:val="00A935B8"/>
    <w:rsid w:val="00B74586"/>
    <w:rsid w:val="00C237FE"/>
    <w:rsid w:val="162E0582"/>
    <w:rsid w:val="17941CF3"/>
    <w:rsid w:val="1B7B0770"/>
    <w:rsid w:val="1EE03B4E"/>
    <w:rsid w:val="25FA295B"/>
    <w:rsid w:val="2A474F8E"/>
    <w:rsid w:val="2A8D38E3"/>
    <w:rsid w:val="2AEC73E0"/>
    <w:rsid w:val="2C855E74"/>
    <w:rsid w:val="2DE275E0"/>
    <w:rsid w:val="324F45F9"/>
    <w:rsid w:val="4313798F"/>
    <w:rsid w:val="446874B0"/>
    <w:rsid w:val="463055DE"/>
    <w:rsid w:val="480C04DE"/>
    <w:rsid w:val="50011A6A"/>
    <w:rsid w:val="5201764D"/>
    <w:rsid w:val="57D170F0"/>
    <w:rsid w:val="5B452019"/>
    <w:rsid w:val="60D32DE8"/>
    <w:rsid w:val="6A941CB2"/>
    <w:rsid w:val="6C155A2E"/>
    <w:rsid w:val="706602F7"/>
    <w:rsid w:val="726A233E"/>
    <w:rsid w:val="7B0115BB"/>
    <w:rsid w:val="7F1C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5"/>
    <w:unhideWhenUsed/>
    <w:qFormat/>
    <w:uiPriority w:val="99"/>
    <w:pPr>
      <w:spacing w:before="100" w:beforeAutospacing="1"/>
    </w:pPr>
  </w:style>
  <w:style w:type="paragraph" w:styleId="3">
    <w:name w:val="Body Text First Indent"/>
    <w:basedOn w:val="2"/>
    <w:next w:val="4"/>
    <w:unhideWhenUsed/>
    <w:qFormat/>
    <w:uiPriority w:val="99"/>
    <w:pPr>
      <w:ind w:firstLine="420" w:firstLineChars="100"/>
    </w:pPr>
  </w:style>
  <w:style w:type="paragraph" w:customStyle="1" w:styleId="4">
    <w:name w:val="段落正文"/>
    <w:basedOn w:val="1"/>
    <w:qFormat/>
    <w:uiPriority w:val="99"/>
    <w:pPr>
      <w:spacing w:beforeLines="50" w:line="360" w:lineRule="auto"/>
      <w:ind w:firstLine="200" w:firstLineChars="200"/>
    </w:pPr>
    <w:rPr>
      <w:spacing w:val="2"/>
      <w:sz w:val="24"/>
      <w:szCs w:val="20"/>
    </w:r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 Indent"/>
    <w:basedOn w:val="1"/>
    <w:link w:val="13"/>
    <w:semiHidden/>
    <w:unhideWhenUsed/>
    <w:qFormat/>
    <w:uiPriority w:val="99"/>
    <w:pPr>
      <w:spacing w:after="120"/>
      <w:ind w:left="420" w:leftChars="200"/>
    </w:p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Body Text First Indent 2"/>
    <w:basedOn w:val="6"/>
    <w:link w:val="14"/>
    <w:semiHidden/>
    <w:unhideWhenUsed/>
    <w:qFormat/>
    <w:uiPriority w:val="99"/>
    <w:pPr>
      <w:spacing w:before="100" w:beforeAutospacing="1" w:line="480" w:lineRule="exact"/>
      <w:ind w:left="0" w:leftChars="0" w:firstLine="420"/>
    </w:pPr>
    <w:rPr>
      <w:sz w:val="28"/>
      <w:szCs w:val="28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正文文本缩进 字符"/>
    <w:basedOn w:val="12"/>
    <w:link w:val="6"/>
    <w:semiHidden/>
    <w:qFormat/>
    <w:uiPriority w:val="99"/>
    <w:rPr>
      <w:rFonts w:ascii="Calibri" w:hAnsi="Calibri" w:eastAsia="宋体" w:cs="Times New Roman"/>
      <w:szCs w:val="21"/>
    </w:rPr>
  </w:style>
  <w:style w:type="character" w:customStyle="1" w:styleId="14">
    <w:name w:val="正文文本首行缩进 2 字符"/>
    <w:basedOn w:val="13"/>
    <w:link w:val="9"/>
    <w:semiHidden/>
    <w:qFormat/>
    <w:uiPriority w:val="99"/>
    <w:rPr>
      <w:rFonts w:ascii="Calibri" w:hAnsi="Calibri" w:eastAsia="宋体" w:cs="Times New Roman"/>
      <w:sz w:val="28"/>
      <w:szCs w:val="28"/>
    </w:rPr>
  </w:style>
  <w:style w:type="character" w:customStyle="1" w:styleId="15">
    <w:name w:val="正文文本 字符"/>
    <w:basedOn w:val="12"/>
    <w:link w:val="2"/>
    <w:qFormat/>
    <w:uiPriority w:val="99"/>
    <w:rPr>
      <w:rFonts w:ascii="Calibri" w:hAnsi="Calibri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3813</Words>
  <Characters>5324</Characters>
  <Lines>30</Lines>
  <Paragraphs>8</Paragraphs>
  <TotalTime>0</TotalTime>
  <ScaleCrop>false</ScaleCrop>
  <LinksUpToDate>false</LinksUpToDate>
  <CharactersWithSpaces>5326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2021-10-12T03:43:00Z</dcterms:created>
  <dc:creator>user</dc:creator>
  <cp:lastModifiedBy>＿向背</cp:lastModifiedBy>
  <cp:lastPrinted>2022-11-24T08:18:00Z</cp:lastPrinted>
  <dcterms:modified xsi:type="dcterms:W3CDTF">2026-04-09T08:44:58Z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4A575CA63DA5470CAFC89A43541A8CC4_13</vt:lpwstr>
  </property>
  <property fmtid="{D5CDD505-2E9C-101B-9397-08002B2CF9AE}" pid="4" name="KSOTemplateDocerSaveRecord">
    <vt:lpwstr>eyJoZGlkIjoiODViY2JkMjU3NGYzZTEwMzZmMGFkZWViYmNkYWU3NDIiLCJ1c2VySWQiOiI3MzY3OTc5MjAifQ==</vt:lpwstr>
  </property>
</Properties>
</file>