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2200" w:firstLineChars="500"/>
        <w:jc w:val="both"/>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富顺县医共体总医院</w:t>
      </w:r>
    </w:p>
    <w:p w14:paraId="701C5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关于富顺县紧密型县域医共体审方中心审方系统升级建设项目市场调研公告</w:t>
      </w:r>
    </w:p>
    <w:p w14:paraId="5DC14B99">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b w:val="0"/>
          <w:bCs w:val="0"/>
          <w:kern w:val="0"/>
          <w:sz w:val="32"/>
          <w:szCs w:val="32"/>
          <w:highlight w:val="none"/>
          <w:lang w:val="en-US" w:eastAsia="zh-CN" w:bidi="ar-SA"/>
        </w:rPr>
      </w:pPr>
    </w:p>
    <w:p w14:paraId="5D57DD80">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eastAsia="宋体"/>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为贯彻省、市、县紧密型县域医共体审方系统建设政策要求，我院拟对现有县域医共体审方中心审方系统进行升级建设，达到智慧应用功能型审方系统要求。现面向社会开展该项目的市场调研并予以公示，诚邀符合条件的供应商参与。</w:t>
      </w:r>
    </w:p>
    <w:p w14:paraId="2C51C6F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t>一、项目相关信息</w:t>
      </w:r>
    </w:p>
    <w:p w14:paraId="7511B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项目名称：富顺县紧密型县域医共体审方中心审方系统升级建设项目</w:t>
      </w:r>
    </w:p>
    <w:p w14:paraId="1D78F8B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t>二、项目概述</w:t>
      </w:r>
    </w:p>
    <w:p w14:paraId="6461CA8E">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（一）建设背景：</w:t>
      </w:r>
    </w:p>
    <w:p w14:paraId="0500DE30">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富顺县医共体总医院现已基本建成县域医共体基础应用功能型审方中心，前期采购的</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县域医共体审方中心</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审方系统覆盖5家县级医疗机构+5家次中心</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实现了“AI智能审核+人工审核”双重审核模式</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但目前仍存在两方面问题：一是部分医共体成员单位尚未接入审方系统；二是系统在用药监测、处方流转、用药评估及互联网药诊等方面存在不足。因此，亟须通过智慧化扩展升级，进一步保障用药安全、控制医疗费用、提升县域药学服务同质化水平。</w:t>
      </w:r>
    </w:p>
    <w:p w14:paraId="1E4B7A0F">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建设范围</w:t>
      </w:r>
    </w:p>
    <w:p w14:paraId="1BFCC89B">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建设并升级为紧密型县域医共体智慧应用功能型审方系统，覆盖5家县级医疗机构+20家乡镇卫生院（含社区卫生服务中心）+</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村卫生室若干家（已与社区卫生服务中心或乡镇卫生院使用基层卫生信息系统互通）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29B1EE6">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系统要求</w:t>
      </w:r>
    </w:p>
    <w:p w14:paraId="1730FF5F">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需与</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县域医共体中心（云）药房药品智能管理平台信息系统，各成员单位的</w:t>
      </w:r>
      <w:r>
        <w:rPr>
          <w:rFonts w:hint="eastAsia" w:ascii="仿宋_GB2312" w:hAnsi="仿宋_GB2312" w:eastAsia="仿宋_GB2312" w:cs="仿宋_GB2312"/>
          <w:color w:val="000000" w:themeColor="text1"/>
          <w:sz w:val="32"/>
          <w:szCs w:val="32"/>
          <w14:textFill>
            <w14:solidFill>
              <w14:schemeClr w14:val="tx1"/>
            </w14:solidFill>
          </w14:textFill>
        </w:rPr>
        <w:t>HIS</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LIS、PACS、心电、院内集成平台等系统互联互通。</w:t>
      </w:r>
    </w:p>
    <w:p w14:paraId="22745319">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（四）新覆盖医疗机构建设板块及拓展内容，主要包括</w:t>
      </w:r>
    </w:p>
    <w:p w14:paraId="25EA80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1.药师审方干预系统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门诊监测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门诊查询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门诊任务分配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住院监测、住院查询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住院任务分配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统计分析、质量评价</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08EEC0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2.临床药学管理系统：智慧中心、病例查看、处方点评、电子药历、抗菌药物临床应用监测、预警公示、基础数据维护等。</w:t>
      </w:r>
    </w:p>
    <w:p w14:paraId="2FDEF5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3.合理用药监测系统：药物专论、药品说明书、妊娠哺乳用药、用药教育、临床指南、药物相互作用等。</w:t>
      </w:r>
    </w:p>
    <w:p w14:paraId="55816C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4.处方集管理系统：总论、治疗指南、药品信息、附录等。</w:t>
      </w:r>
    </w:p>
    <w:p w14:paraId="51F203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5.用药指导管理系统：用药说明、服药提醒、购药提醒、复诊提醒等。</w:t>
      </w:r>
    </w:p>
    <w:p w14:paraId="6F84A6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 实现</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居民连续用药监测服务（提供居民查询个人县域内就诊处方用药信息）、医共体内处方流转、合理用药评估模型、互联网药学门诊服务等方面的拓展升级。</w:t>
      </w:r>
    </w:p>
    <w:p w14:paraId="6BCB0C1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（五）功能要求</w:t>
      </w:r>
    </w:p>
    <w:p w14:paraId="2C11BB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四川省紧密型县域医共体集中（云）审方中心自评细则建设要求，达到智慧应用功能型建设标准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，详见附件：</w:t>
      </w:r>
      <w:r>
        <w:rPr>
          <w:rFonts w:hint="eastAsia" w:ascii="仿宋_GB2312" w:hAnsi="仿宋_GB2312" w:eastAsia="仿宋_GB2312" w:cs="仿宋_GB2312"/>
          <w:color w:val="000000" w:themeColor="text1"/>
          <w:sz w:val="32"/>
          <w:szCs w:val="32"/>
          <w14:textFill>
            <w14:solidFill>
              <w14:schemeClr w14:val="tx1"/>
            </w14:solidFill>
          </w14:textFill>
        </w:rPr>
        <w:t>富顺县紧密型县域医共体</w:t>
      </w:r>
      <w:r>
        <w:rPr>
          <w:rFonts w:hint="eastAsia" w:ascii="仿宋_GB2312" w:hAnsi="仿宋_GB2312" w:eastAsia="仿宋_GB2312" w:cs="仿宋_GB2312"/>
          <w:color w:val="000000" w:themeColor="text1"/>
          <w:sz w:val="32"/>
          <w:szCs w:val="32"/>
          <w:lang w:eastAsia="zh-CN"/>
          <w14:textFill>
            <w14:solidFill>
              <w14:schemeClr w14:val="tx1"/>
            </w14:solidFill>
          </w14:textFill>
        </w:rPr>
        <w:t>审方</w:t>
      </w:r>
      <w:r>
        <w:rPr>
          <w:rFonts w:hint="eastAsia" w:ascii="仿宋_GB2312" w:hAnsi="仿宋_GB2312" w:eastAsia="仿宋_GB2312" w:cs="仿宋_GB2312"/>
          <w:color w:val="000000" w:themeColor="text1"/>
          <w:sz w:val="32"/>
          <w:szCs w:val="32"/>
          <w14:textFill>
            <w14:solidFill>
              <w14:schemeClr w14:val="tx1"/>
            </w14:solidFill>
          </w14:textFill>
        </w:rPr>
        <w:t>系统建设配置要求。</w:t>
      </w:r>
    </w:p>
    <w:p w14:paraId="22C7A71F">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（六）升级（或新建）为县域医共体智慧应用功能型审方系统报价表</w:t>
      </w:r>
    </w:p>
    <w:tbl>
      <w:tblPr>
        <w:tblStyle w:val="1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8"/>
        <w:gridCol w:w="4011"/>
        <w:gridCol w:w="1309"/>
      </w:tblGrid>
      <w:tr w14:paraId="73DE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390575F9">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序号</w:t>
            </w:r>
          </w:p>
        </w:tc>
        <w:tc>
          <w:tcPr>
            <w:tcW w:w="0" w:type="auto"/>
            <w:vAlign w:val="center"/>
          </w:tcPr>
          <w:p w14:paraId="2E6894AE">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名称</w:t>
            </w:r>
          </w:p>
        </w:tc>
        <w:tc>
          <w:tcPr>
            <w:tcW w:w="0" w:type="auto"/>
            <w:vAlign w:val="center"/>
          </w:tcPr>
          <w:p w14:paraId="6D2B6091">
            <w:pPr>
              <w:keepNext w:val="0"/>
              <w:keepLines w:val="0"/>
              <w:pageBreakBefore w:val="0"/>
              <w:widowControl/>
              <w:numPr>
                <w:ilvl w:val="0"/>
                <w:numId w:val="0"/>
              </w:numPr>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kern w:val="0"/>
                <w:sz w:val="28"/>
                <w:szCs w:val="24"/>
                <w:vertAlign w:val="baseline"/>
                <w:lang w:val="en-US" w:eastAsia="zh-CN" w:bidi="ar"/>
                <w14:textFill>
                  <w14:solidFill>
                    <w14:schemeClr w14:val="tx1"/>
                  </w14:solidFill>
                </w14:textFill>
              </w:rPr>
              <w:t>市场调研报价（元）</w:t>
            </w:r>
          </w:p>
        </w:tc>
        <w:tc>
          <w:tcPr>
            <w:tcW w:w="1309" w:type="dxa"/>
            <w:vAlign w:val="center"/>
          </w:tcPr>
          <w:p w14:paraId="713C3802">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备注</w:t>
            </w:r>
          </w:p>
        </w:tc>
      </w:tr>
      <w:tr w14:paraId="7102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FDA1D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0474EC7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47692C8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4F8AE93A">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0CA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B2125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5E8A245B">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2BEEA34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66B8D3A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1527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BAC5D4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77F54CBA">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06CDAC8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76B43758">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733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7" w:type="dxa"/>
            <w:gridSpan w:val="2"/>
            <w:vAlign w:val="center"/>
          </w:tcPr>
          <w:p w14:paraId="175F4169">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合计（元）</w:t>
            </w:r>
          </w:p>
        </w:tc>
        <w:tc>
          <w:tcPr>
            <w:tcW w:w="4011" w:type="dxa"/>
            <w:vAlign w:val="center"/>
          </w:tcPr>
          <w:p w14:paraId="19AD3799">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34C7B07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right"/>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bl>
    <w:p w14:paraId="5CBA5A8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1.针对新建智慧应用功能型审方系统报价需提供整体建设报价明细。</w:t>
      </w:r>
    </w:p>
    <w:p w14:paraId="4BE46188">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2.针对原有审方系统上拓展升级报价需提供详细的技术方案、功能模块设计、实施周期、实施步骤、数据迁移方案、兼容适配方案、安全保障方案等。</w:t>
      </w:r>
    </w:p>
    <w:p w14:paraId="4A130A09">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32"/>
          <w:szCs w:val="32"/>
          <w:highlight w:val="none"/>
          <w:lang w:val="en-US" w:eastAsia="zh-CN" w:bidi="ar-SA"/>
          <w14:textFill>
            <w14:solidFill>
              <w14:schemeClr w14:val="tx1"/>
            </w14:solidFill>
          </w14:textFill>
        </w:rPr>
        <w:t>（七）升级（或新建）为县域医共体智慧应用功能型审方系统与富顺县紧密型县域医共体中心（云）药房药品智能管理平台信息系统（具体内容详见该项目调研公告）一体化建设报价表</w:t>
      </w:r>
    </w:p>
    <w:tbl>
      <w:tblPr>
        <w:tblStyle w:val="1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8"/>
        <w:gridCol w:w="4011"/>
        <w:gridCol w:w="1309"/>
      </w:tblGrid>
      <w:tr w14:paraId="217D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1335B994">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序号</w:t>
            </w:r>
          </w:p>
        </w:tc>
        <w:tc>
          <w:tcPr>
            <w:tcW w:w="0" w:type="auto"/>
            <w:vAlign w:val="center"/>
          </w:tcPr>
          <w:p w14:paraId="2FA1902B">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名称</w:t>
            </w:r>
          </w:p>
        </w:tc>
        <w:tc>
          <w:tcPr>
            <w:tcW w:w="0" w:type="auto"/>
            <w:vAlign w:val="center"/>
          </w:tcPr>
          <w:p w14:paraId="3FB33F82">
            <w:pPr>
              <w:keepNext w:val="0"/>
              <w:keepLines w:val="0"/>
              <w:pageBreakBefore w:val="0"/>
              <w:widowControl/>
              <w:numPr>
                <w:ilvl w:val="0"/>
                <w:numId w:val="0"/>
              </w:numPr>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kern w:val="0"/>
                <w:sz w:val="28"/>
                <w:szCs w:val="24"/>
                <w:vertAlign w:val="baseline"/>
                <w:lang w:val="en-US" w:eastAsia="zh-CN" w:bidi="ar"/>
                <w14:textFill>
                  <w14:solidFill>
                    <w14:schemeClr w14:val="tx1"/>
                  </w14:solidFill>
                </w14:textFill>
              </w:rPr>
              <w:t>市场调研报价（元）</w:t>
            </w:r>
          </w:p>
        </w:tc>
        <w:tc>
          <w:tcPr>
            <w:tcW w:w="1309" w:type="dxa"/>
            <w:vAlign w:val="center"/>
          </w:tcPr>
          <w:p w14:paraId="4B3F8F58">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备注</w:t>
            </w:r>
          </w:p>
        </w:tc>
      </w:tr>
      <w:tr w14:paraId="578C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7DDA79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753AFC1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6197DD28">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15AE082B">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5D82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3FA32D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2E0A3BE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00DDB9E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1A81CEE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4BA0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E981ED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228DAAE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c>
          <w:tcPr>
            <w:tcW w:w="0" w:type="auto"/>
            <w:vAlign w:val="center"/>
          </w:tcPr>
          <w:p w14:paraId="038DB235">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40E1A78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r w14:paraId="07D5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7" w:type="dxa"/>
            <w:gridSpan w:val="2"/>
            <w:vAlign w:val="center"/>
          </w:tcPr>
          <w:p w14:paraId="0BD894E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r>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t>合计（元）</w:t>
            </w:r>
          </w:p>
        </w:tc>
        <w:tc>
          <w:tcPr>
            <w:tcW w:w="4011" w:type="dxa"/>
            <w:vAlign w:val="center"/>
          </w:tcPr>
          <w:p w14:paraId="59A232B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val="0"/>
                <w:bCs/>
                <w:i w:val="0"/>
                <w:iCs w:val="0"/>
                <w:color w:val="000000" w:themeColor="text1"/>
                <w:sz w:val="28"/>
                <w:szCs w:val="28"/>
                <w:highlight w:val="none"/>
                <w:lang w:val="en-US" w:eastAsia="zh-CN"/>
                <w14:textFill>
                  <w14:solidFill>
                    <w14:schemeClr w14:val="tx1"/>
                  </w14:solidFill>
                </w14:textFill>
              </w:rPr>
            </w:pPr>
          </w:p>
        </w:tc>
        <w:tc>
          <w:tcPr>
            <w:tcW w:w="1309" w:type="dxa"/>
            <w:vAlign w:val="center"/>
          </w:tcPr>
          <w:p w14:paraId="7115A30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right"/>
              <w:textAlignment w:val="auto"/>
              <w:rPr>
                <w:rFonts w:hint="eastAsia" w:ascii="仿宋" w:hAnsi="仿宋" w:eastAsia="仿宋" w:cs="仿宋"/>
                <w:b w:val="0"/>
                <w:bCs/>
                <w:i w:val="0"/>
                <w:iCs w:val="0"/>
                <w:color w:val="000000" w:themeColor="text1"/>
                <w:sz w:val="28"/>
                <w:szCs w:val="28"/>
                <w:lang w:val="en-US" w:eastAsia="zh-CN"/>
                <w14:textFill>
                  <w14:solidFill>
                    <w14:schemeClr w14:val="tx1"/>
                  </w14:solidFill>
                </w14:textFill>
              </w:rPr>
            </w:pPr>
          </w:p>
        </w:tc>
      </w:tr>
    </w:tbl>
    <w:p w14:paraId="14FF2426">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t>三、供应商应具备的条件及需要递交的资料</w:t>
      </w:r>
    </w:p>
    <w:p w14:paraId="5B86BD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（一）供应商应具备的条件</w:t>
      </w:r>
    </w:p>
    <w:p w14:paraId="39AC36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1.具有独立承担民事责任的能力；</w:t>
      </w:r>
    </w:p>
    <w:p w14:paraId="263EC8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2.具有良好的商业信誉和健全的财务会计制度；</w:t>
      </w:r>
    </w:p>
    <w:p w14:paraId="55AD6B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3.具有履行合同所必需的设备和专业技术能力；</w:t>
      </w:r>
    </w:p>
    <w:p w14:paraId="46E4BF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4.有依法缴纳税收和社会保障资金的良好记录；</w:t>
      </w:r>
    </w:p>
    <w:p w14:paraId="3D415F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5.参加本次需求调查活动前三年内，在经营活动中没有重大违法记录；</w:t>
      </w:r>
    </w:p>
    <w:p w14:paraId="6E037F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475C72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7.所供的产品及服务符合国家相关法律法规及行业标准。</w:t>
      </w:r>
    </w:p>
    <w:p w14:paraId="78D7E4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SA"/>
          <w14:textFill>
            <w14:solidFill>
              <w14:schemeClr w14:val="tx1"/>
            </w14:solidFill>
          </w14:textFill>
        </w:rPr>
        <w:t>（二）供应商需递交的资料</w:t>
      </w:r>
    </w:p>
    <w:p w14:paraId="490488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1.承诺函、报名函、授权书、报价单（见附件）；</w:t>
      </w:r>
    </w:p>
    <w:p w14:paraId="2D3E5D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2.资质证明文件：营业执照、软件资质认定证书正副本、与本项目相关的其他资质（复印件）及附表等必要证件；</w:t>
      </w:r>
    </w:p>
    <w:p w14:paraId="594FB8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3.提供产品彩页、详细软件功能；</w:t>
      </w:r>
    </w:p>
    <w:p w14:paraId="7D6F84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1"/>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4.提交的所有复印资料须合法、真实、有效、清晰，并加盖鲜章。</w:t>
      </w:r>
    </w:p>
    <w:p w14:paraId="625F6D8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t>四、递交市场调研资料方式（邮寄或现场递交）</w:t>
      </w:r>
    </w:p>
    <w:p w14:paraId="6CFBAF7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（一）参与调研报名截止时间及方式：2026年6月3日18:00，逾期将不再受理。</w:t>
      </w:r>
    </w:p>
    <w:p w14:paraId="2FC3B84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（二）报名地点：富顺县医共体总医院药械采购与药事管理中心办公室。</w:t>
      </w:r>
    </w:p>
    <w:p w14:paraId="7C97E8DA">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default"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u w:val="none"/>
          <w:lang w:val="en-US" w:eastAsia="zh-CN"/>
          <w14:textFill>
            <w14:solidFill>
              <w14:schemeClr w14:val="tx1"/>
            </w14:solidFill>
          </w14:textFill>
        </w:rPr>
        <w:t>五、联系方式及地址</w:t>
      </w:r>
    </w:p>
    <w:p w14:paraId="59CC98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联 系 人：张老师  18187087618</w:t>
      </w:r>
    </w:p>
    <w:p w14:paraId="6CC287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联系地址：四川省富顺县富世镇吉祥路490号</w:t>
      </w:r>
    </w:p>
    <w:p w14:paraId="1D0147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如有疑问，请及时联系。</w:t>
      </w:r>
    </w:p>
    <w:p w14:paraId="6B87F3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p>
    <w:p w14:paraId="2AA34E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8" w:leftChars="304" w:hanging="1280" w:hangingChars="400"/>
        <w:textAlignment w:val="auto"/>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z w:val="32"/>
          <w:szCs w:val="32"/>
          <w14:textFill>
            <w14:solidFill>
              <w14:schemeClr w14:val="tx1"/>
            </w14:solidFill>
          </w14:textFill>
        </w:rPr>
        <w:t>富顺县紧密型县域医共体</w:t>
      </w:r>
      <w:r>
        <w:rPr>
          <w:rFonts w:hint="eastAsia" w:ascii="仿宋_GB2312" w:hAnsi="仿宋_GB2312" w:eastAsia="仿宋_GB2312" w:cs="仿宋_GB2312"/>
          <w:color w:val="000000" w:themeColor="text1"/>
          <w:sz w:val="32"/>
          <w:szCs w:val="32"/>
          <w:lang w:eastAsia="zh-CN"/>
          <w14:textFill>
            <w14:solidFill>
              <w14:schemeClr w14:val="tx1"/>
            </w14:solidFill>
          </w14:textFill>
        </w:rPr>
        <w:t>审方</w:t>
      </w:r>
      <w:r>
        <w:rPr>
          <w:rFonts w:hint="eastAsia" w:ascii="仿宋_GB2312" w:hAnsi="仿宋_GB2312" w:eastAsia="仿宋_GB2312" w:cs="仿宋_GB2312"/>
          <w:color w:val="000000" w:themeColor="text1"/>
          <w:sz w:val="32"/>
          <w:szCs w:val="32"/>
          <w14:textFill>
            <w14:solidFill>
              <w14:schemeClr w14:val="tx1"/>
            </w14:solidFill>
          </w14:textFill>
        </w:rPr>
        <w:t>系统建设配置要求</w:t>
      </w:r>
    </w:p>
    <w:p w14:paraId="7EC817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2.承诺函</w:t>
      </w:r>
    </w:p>
    <w:p w14:paraId="1DDBD9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3.报名函</w:t>
      </w:r>
    </w:p>
    <w:p w14:paraId="7BC267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4.授权书</w:t>
      </w:r>
    </w:p>
    <w:p w14:paraId="6CF900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1600" w:firstLineChars="5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5.报价单</w:t>
      </w:r>
    </w:p>
    <w:p w14:paraId="1BD22F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3DA876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textAlignment w:val="auto"/>
        <w:outlineLvl w:val="9"/>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7FBBBD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right"/>
        <w:textAlignment w:val="auto"/>
        <w:outlineLvl w:val="9"/>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富顺县医共体总医院</w:t>
      </w:r>
    </w:p>
    <w:p w14:paraId="7C6BE0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 xml:space="preserve">                                2026年5月29日</w:t>
      </w:r>
    </w:p>
    <w:p w14:paraId="2ABDC2B8">
      <w:pPr>
        <w:rPr>
          <w:rFonts w:ascii="微软雅黑" w:hAnsi="微软雅黑" w:eastAsia="微软雅黑" w:cs="微软雅黑"/>
          <w:b w:val="0"/>
          <w:bCs w:val="0"/>
          <w:i w:val="0"/>
          <w:iCs w:val="0"/>
          <w:color w:val="000000"/>
          <w:spacing w:val="5"/>
          <w:w w:val="100"/>
          <w:sz w:val="32"/>
          <w:szCs w:val="32"/>
          <w:vertAlign w:val="baseline"/>
        </w:rPr>
      </w:pPr>
      <w:r>
        <w:rPr>
          <w:rFonts w:ascii="微软雅黑" w:hAnsi="微软雅黑" w:eastAsia="微软雅黑" w:cs="微软雅黑"/>
          <w:b w:val="0"/>
          <w:bCs w:val="0"/>
          <w:i w:val="0"/>
          <w:iCs w:val="0"/>
          <w:color w:val="000000"/>
          <w:spacing w:val="5"/>
          <w:w w:val="100"/>
          <w:sz w:val="32"/>
          <w:szCs w:val="32"/>
          <w:vertAlign w:val="baseline"/>
        </w:rPr>
        <w:br w:type="page"/>
      </w:r>
      <w:bookmarkStart w:id="3" w:name="_GoBack"/>
      <w:bookmarkEnd w:id="3"/>
    </w:p>
    <w:p w14:paraId="6E35DD7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ascii="微软雅黑" w:hAnsi="微软雅黑" w:eastAsia="微软雅黑" w:cs="微软雅黑"/>
          <w:b w:val="0"/>
          <w:bCs w:val="0"/>
          <w:i w:val="0"/>
          <w:iCs w:val="0"/>
          <w:color w:val="000000"/>
          <w:spacing w:val="5"/>
          <w:w w:val="100"/>
          <w:sz w:val="32"/>
          <w:szCs w:val="32"/>
          <w:vertAlign w:val="baseline"/>
        </w:rPr>
      </w:pPr>
    </w:p>
    <w:p w14:paraId="77D0308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微软雅黑" w:hAnsi="微软雅黑" w:eastAsia="微软雅黑" w:cs="微软雅黑"/>
          <w:b w:val="0"/>
          <w:bCs w:val="0"/>
          <w:i w:val="0"/>
          <w:iCs w:val="0"/>
          <w:color w:val="000000"/>
          <w:spacing w:val="5"/>
          <w:w w:val="100"/>
          <w:sz w:val="32"/>
          <w:szCs w:val="32"/>
          <w:vertAlign w:val="baseline"/>
        </w:rPr>
      </w:pPr>
      <w:r>
        <w:rPr>
          <w:rFonts w:hint="eastAsia" w:ascii="仿宋_GB2312" w:hAnsi="仿宋_GB2312" w:eastAsia="仿宋_GB2312" w:cs="仿宋_GB2312"/>
          <w:b w:val="0"/>
          <w:bCs w:val="0"/>
          <w:kern w:val="0"/>
          <w:sz w:val="32"/>
          <w:szCs w:val="32"/>
          <w:highlight w:val="none"/>
          <w:lang w:val="en-US" w:eastAsia="zh-CN" w:bidi="ar-SA"/>
        </w:rPr>
        <w:t>附件1：富顺县紧密型县域医共体审方系统建设配置要求</w:t>
      </w:r>
    </w:p>
    <w:tbl>
      <w:tblPr>
        <w:tblStyle w:val="18"/>
        <w:tblpPr w:leftFromText="180" w:rightFromText="180" w:vertAnchor="text" w:horzAnchor="page" w:tblpX="1796" w:tblpY="367"/>
        <w:tblOverlap w:val="never"/>
        <w:tblW w:w="84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7008"/>
      </w:tblGrid>
      <w:tr w14:paraId="5D67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28" w:type="dxa"/>
            <w:vAlign w:val="center"/>
          </w:tcPr>
          <w:p w14:paraId="44D8CA1E">
            <w:pPr>
              <w:spacing w:before="40" w:line="214" w:lineRule="auto"/>
              <w:jc w:val="center"/>
              <w:rPr>
                <w:rFonts w:ascii="黑体" w:hAnsi="黑体" w:eastAsia="黑体" w:cs="黑体"/>
                <w:sz w:val="24"/>
                <w:szCs w:val="24"/>
              </w:rPr>
            </w:pPr>
            <w:r>
              <w:rPr>
                <w:rFonts w:hint="eastAsia" w:ascii="黑体" w:hAnsi="黑体" w:eastAsia="黑体" w:cs="黑体"/>
                <w:sz w:val="24"/>
                <w:szCs w:val="24"/>
                <w:lang w:eastAsia="zh-CN"/>
              </w:rPr>
              <w:t>项目类别</w:t>
            </w:r>
          </w:p>
        </w:tc>
        <w:tc>
          <w:tcPr>
            <w:tcW w:w="7008" w:type="dxa"/>
            <w:vAlign w:val="center"/>
          </w:tcPr>
          <w:p w14:paraId="11063CA8">
            <w:pPr>
              <w:spacing w:before="40" w:line="214" w:lineRule="auto"/>
              <w:jc w:val="center"/>
              <w:rPr>
                <w:rFonts w:ascii="黑体" w:hAnsi="黑体" w:eastAsia="黑体" w:cs="黑体"/>
                <w:sz w:val="24"/>
                <w:szCs w:val="24"/>
              </w:rPr>
            </w:pPr>
            <w:r>
              <w:rPr>
                <w:rFonts w:hint="eastAsia" w:ascii="黑体" w:hAnsi="黑体" w:eastAsia="黑体" w:cs="黑体"/>
                <w:sz w:val="24"/>
                <w:szCs w:val="24"/>
                <w:lang w:eastAsia="zh-CN"/>
              </w:rPr>
              <w:t>配置要求</w:t>
            </w:r>
            <w:r>
              <w:rPr>
                <w:rFonts w:hint="eastAsia" w:ascii="仿宋" w:hAnsi="仿宋" w:eastAsia="仿宋" w:cs="Segoe UI Symbol"/>
                <w:color w:val="0D0D0D"/>
                <w:spacing w:val="1"/>
                <w:lang w:val="en-US" w:eastAsia="zh-CN"/>
              </w:rPr>
              <w:t>(原则上</w:t>
            </w:r>
            <w:r>
              <w:rPr>
                <w:rFonts w:hint="eastAsia" w:ascii="仿宋" w:hAnsi="仿宋" w:eastAsia="仿宋" w:cs="Segoe UI Symbol"/>
                <w:color w:val="0D0D0D"/>
                <w:spacing w:val="1"/>
                <w:lang w:eastAsia="zh-CN"/>
              </w:rPr>
              <w:t>均为实质性条款</w:t>
            </w:r>
            <w:r>
              <w:rPr>
                <w:rFonts w:hint="eastAsia" w:ascii="黑体" w:hAnsi="黑体" w:eastAsia="黑体" w:cs="黑体"/>
                <w:sz w:val="24"/>
                <w:szCs w:val="24"/>
                <w:lang w:val="en-US" w:eastAsia="zh-CN"/>
              </w:rPr>
              <w:t>)</w:t>
            </w:r>
          </w:p>
        </w:tc>
      </w:tr>
      <w:tr w14:paraId="3B8C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428" w:type="dxa"/>
          </w:tcPr>
          <w:p w14:paraId="1C160EA0">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1.配备合理的设施设备</w:t>
            </w:r>
          </w:p>
        </w:tc>
        <w:tc>
          <w:tcPr>
            <w:tcW w:w="7008" w:type="dxa"/>
          </w:tcPr>
          <w:p w14:paraId="35CE5703">
            <w:pPr>
              <w:pStyle w:val="19"/>
              <w:spacing w:before="147" w:line="231" w:lineRule="auto"/>
              <w:ind w:left="115" w:right="104" w:firstLine="16"/>
              <w:rPr>
                <w:rFonts w:ascii="仿宋" w:hAnsi="仿宋" w:eastAsia="仿宋"/>
                <w:spacing w:val="-4"/>
              </w:rPr>
            </w:pPr>
            <w:r>
              <w:rPr>
                <w:rFonts w:ascii="仿宋" w:hAnsi="仿宋" w:eastAsia="仿宋" w:cs="Times New Roman"/>
                <w:spacing w:val="1"/>
              </w:rPr>
              <w:t>1.1</w:t>
            </w:r>
            <w:r>
              <w:rPr>
                <w:rFonts w:ascii="仿宋" w:hAnsi="仿宋" w:eastAsia="仿宋"/>
                <w:spacing w:val="-4"/>
              </w:rPr>
              <w:t>配备所需的设备，包括但不限于高速稳定的网络、大</w:t>
            </w:r>
            <w:r>
              <w:rPr>
                <w:rFonts w:ascii="仿宋" w:hAnsi="仿宋" w:eastAsia="仿宋"/>
              </w:rPr>
              <w:t>容量的数据存储设备、相关基础软件、处方审核系统、安</w:t>
            </w:r>
            <w:r>
              <w:rPr>
                <w:rFonts w:ascii="仿宋" w:hAnsi="仿宋" w:eastAsia="仿宋"/>
                <w:spacing w:val="-1"/>
              </w:rPr>
              <w:t>全设备，电脑、中控显示大屏等。</w:t>
            </w:r>
          </w:p>
        </w:tc>
      </w:tr>
      <w:tr w14:paraId="42D1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1428" w:type="dxa"/>
          </w:tcPr>
          <w:p w14:paraId="253B7368">
            <w:pPr>
              <w:pStyle w:val="19"/>
              <w:spacing w:before="78" w:line="246" w:lineRule="auto"/>
              <w:ind w:right="107"/>
              <w:rPr>
                <w:rFonts w:ascii="仿宋" w:hAnsi="仿宋" w:eastAsia="仿宋" w:cs="Times New Roman"/>
                <w:color w:val="0D0D0D"/>
                <w:spacing w:val="-7"/>
              </w:rPr>
            </w:pPr>
          </w:p>
          <w:p w14:paraId="31963816">
            <w:pPr>
              <w:pStyle w:val="19"/>
              <w:spacing w:before="78" w:line="246" w:lineRule="auto"/>
              <w:ind w:right="107"/>
              <w:rPr>
                <w:rFonts w:ascii="仿宋" w:hAnsi="仿宋" w:eastAsia="仿宋" w:cs="Times New Roman"/>
                <w:color w:val="0D0D0D"/>
                <w:spacing w:val="-7"/>
              </w:rPr>
            </w:pPr>
          </w:p>
          <w:p w14:paraId="268794DA">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2.</w:t>
            </w:r>
            <w:r>
              <w:rPr>
                <w:rFonts w:hint="eastAsia" w:ascii="仿宋" w:hAnsi="仿宋" w:eastAsia="仿宋" w:cs="Times New Roman"/>
                <w:color w:val="0D0D0D"/>
                <w:spacing w:val="-7"/>
              </w:rPr>
              <w:t>信息系统建设</w:t>
            </w:r>
          </w:p>
        </w:tc>
        <w:tc>
          <w:tcPr>
            <w:tcW w:w="7008" w:type="dxa"/>
          </w:tcPr>
          <w:p w14:paraId="07E72372">
            <w:pPr>
              <w:pStyle w:val="19"/>
              <w:spacing w:before="78" w:line="214" w:lineRule="auto"/>
              <w:ind w:left="109"/>
              <w:rPr>
                <w:rFonts w:ascii="仿宋" w:hAnsi="仿宋" w:eastAsia="仿宋"/>
              </w:rPr>
            </w:pPr>
            <w:r>
              <w:rPr>
                <w:rFonts w:ascii="仿宋" w:hAnsi="仿宋" w:eastAsia="仿宋" w:cs="Times New Roman"/>
              </w:rPr>
              <w:t xml:space="preserve">2.1 </w:t>
            </w:r>
            <w:r>
              <w:rPr>
                <w:rFonts w:ascii="仿宋" w:hAnsi="仿宋" w:eastAsia="仿宋"/>
              </w:rPr>
              <w:t>建立贯通成员单位的集中审方信息</w:t>
            </w:r>
            <w:r>
              <w:rPr>
                <w:rFonts w:ascii="仿宋" w:hAnsi="仿宋" w:eastAsia="仿宋"/>
                <w:spacing w:val="-1"/>
                <w:highlight w:val="none"/>
              </w:rPr>
              <w:t>系统（</w:t>
            </w:r>
            <w:r>
              <w:rPr>
                <w:rFonts w:ascii="仿宋" w:hAnsi="仿宋" w:eastAsia="仿宋"/>
                <w:color w:val="0D0D0D"/>
                <w:spacing w:val="1"/>
                <w:highlight w:val="none"/>
              </w:rPr>
              <w:t>智慧应用功能型</w:t>
            </w:r>
            <w:r>
              <w:rPr>
                <w:rFonts w:ascii="仿宋" w:hAnsi="仿宋" w:eastAsia="仿宋"/>
                <w:spacing w:val="-1"/>
                <w:highlight w:val="none"/>
              </w:rPr>
              <w:t>）</w:t>
            </w:r>
            <w:r>
              <w:rPr>
                <w:rFonts w:hint="eastAsia" w:ascii="仿宋" w:hAnsi="仿宋" w:eastAsia="仿宋"/>
                <w:spacing w:val="-1"/>
                <w:highlight w:val="none"/>
                <w:lang w:eastAsia="zh-CN"/>
              </w:rPr>
              <w:t>。</w:t>
            </w:r>
          </w:p>
          <w:p w14:paraId="4A3E2ECE">
            <w:pPr>
              <w:pStyle w:val="19"/>
              <w:spacing w:before="52" w:line="230" w:lineRule="auto"/>
              <w:ind w:left="119" w:right="104" w:hanging="10"/>
              <w:outlineLvl w:val="0"/>
              <w:rPr>
                <w:rFonts w:ascii="仿宋" w:hAnsi="仿宋" w:eastAsia="仿宋"/>
              </w:rPr>
            </w:pPr>
            <w:r>
              <w:rPr>
                <w:rFonts w:ascii="仿宋" w:hAnsi="仿宋" w:eastAsia="仿宋" w:cs="Times New Roman"/>
                <w:spacing w:val="-2"/>
              </w:rPr>
              <w:t xml:space="preserve">2.2 </w:t>
            </w:r>
            <w:r>
              <w:rPr>
                <w:rFonts w:ascii="仿宋" w:hAnsi="仿宋" w:eastAsia="仿宋"/>
                <w:spacing w:val="-2"/>
              </w:rPr>
              <w:t>信息系统应具备线上处方前置审核和处方点评、用药</w:t>
            </w:r>
            <w:r>
              <w:rPr>
                <w:rFonts w:ascii="仿宋" w:hAnsi="仿宋" w:eastAsia="仿宋"/>
              </w:rPr>
              <w:t>数据的收集与统计分析、药品知识库信息查询检索</w:t>
            </w:r>
            <w:r>
              <w:rPr>
                <w:rFonts w:ascii="仿宋" w:hAnsi="仿宋" w:eastAsia="仿宋"/>
                <w:spacing w:val="-1"/>
              </w:rPr>
              <w:t>服务等</w:t>
            </w:r>
            <w:r>
              <w:rPr>
                <w:rFonts w:ascii="仿宋" w:hAnsi="仿宋" w:eastAsia="仿宋"/>
                <w:spacing w:val="-5"/>
              </w:rPr>
              <w:t>功能</w:t>
            </w:r>
            <w:r>
              <w:rPr>
                <w:rFonts w:hint="eastAsia" w:ascii="仿宋" w:hAnsi="仿宋" w:eastAsia="仿宋"/>
                <w:spacing w:val="-5"/>
                <w:lang w:eastAsia="zh-CN"/>
              </w:rPr>
              <w:t>。</w:t>
            </w:r>
          </w:p>
          <w:p w14:paraId="0740D78A">
            <w:pPr>
              <w:pStyle w:val="19"/>
              <w:spacing w:before="36" w:line="231" w:lineRule="auto"/>
              <w:ind w:left="113" w:right="102" w:hanging="4"/>
              <w:outlineLvl w:val="0"/>
              <w:rPr>
                <w:rFonts w:ascii="仿宋" w:hAnsi="仿宋" w:eastAsia="仿宋"/>
                <w:spacing w:val="-1"/>
              </w:rPr>
            </w:pPr>
            <w:r>
              <w:rPr>
                <w:rFonts w:ascii="仿宋" w:hAnsi="仿宋" w:eastAsia="仿宋" w:cs="Times New Roman"/>
                <w:spacing w:val="-3"/>
              </w:rPr>
              <w:t>2.3</w:t>
            </w:r>
            <w:r>
              <w:rPr>
                <w:rFonts w:ascii="仿宋" w:hAnsi="仿宋" w:eastAsia="仿宋" w:cs="Times New Roman"/>
                <w:spacing w:val="34"/>
                <w:w w:val="101"/>
              </w:rPr>
              <w:t xml:space="preserve"> </w:t>
            </w:r>
            <w:r>
              <w:rPr>
                <w:rFonts w:ascii="仿宋" w:hAnsi="仿宋" w:eastAsia="仿宋"/>
                <w:spacing w:val="-3"/>
              </w:rPr>
              <w:t>处方审核信息系统（平台）接口实现标准化</w:t>
            </w:r>
            <w:r>
              <w:rPr>
                <w:rFonts w:hint="eastAsia" w:ascii="仿宋" w:hAnsi="仿宋" w:eastAsia="仿宋"/>
                <w:spacing w:val="-3"/>
                <w:lang w:eastAsia="zh-CN"/>
              </w:rPr>
              <w:t>，有</w:t>
            </w:r>
            <w:r>
              <w:rPr>
                <w:rFonts w:ascii="仿宋" w:hAnsi="仿宋" w:eastAsia="仿宋"/>
                <w:spacing w:val="-3"/>
              </w:rPr>
              <w:t>利于县</w:t>
            </w:r>
            <w:r>
              <w:rPr>
                <w:rFonts w:ascii="仿宋" w:hAnsi="仿宋" w:eastAsia="仿宋"/>
                <w:spacing w:val="-1"/>
              </w:rPr>
              <w:t>域各级医疗机构接入。</w:t>
            </w:r>
          </w:p>
          <w:p w14:paraId="48732BB0">
            <w:pPr>
              <w:pStyle w:val="19"/>
              <w:spacing w:before="36" w:line="231" w:lineRule="auto"/>
              <w:ind w:left="113" w:right="102" w:hanging="4"/>
              <w:outlineLvl w:val="0"/>
              <w:rPr>
                <w:rFonts w:ascii="仿宋" w:hAnsi="仿宋" w:eastAsia="仿宋"/>
              </w:rPr>
            </w:pPr>
            <w:r>
              <w:rPr>
                <w:rFonts w:ascii="仿宋" w:hAnsi="仿宋" w:eastAsia="仿宋" w:cs="Times New Roman"/>
                <w:spacing w:val="-6"/>
              </w:rPr>
              <w:t>2.4</w:t>
            </w:r>
            <w:r>
              <w:rPr>
                <w:rFonts w:ascii="仿宋" w:hAnsi="仿宋" w:eastAsia="仿宋" w:cs="Times New Roman"/>
                <w:spacing w:val="52"/>
                <w:w w:val="101"/>
              </w:rPr>
              <w:t xml:space="preserve"> </w:t>
            </w:r>
            <w:r>
              <w:rPr>
                <w:rFonts w:ascii="仿宋" w:hAnsi="仿宋" w:eastAsia="仿宋"/>
                <w:spacing w:val="-6"/>
              </w:rPr>
              <w:t>医共体成员单位全部接入信息系统并实际运行</w:t>
            </w:r>
            <w:r>
              <w:rPr>
                <w:rFonts w:hint="eastAsia" w:ascii="仿宋" w:hAnsi="仿宋" w:eastAsia="仿宋"/>
                <w:spacing w:val="-6"/>
                <w:lang w:eastAsia="zh-CN"/>
              </w:rPr>
              <w:t>。</w:t>
            </w:r>
          </w:p>
        </w:tc>
      </w:tr>
      <w:tr w14:paraId="6EB8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428" w:type="dxa"/>
          </w:tcPr>
          <w:p w14:paraId="6EE679F5">
            <w:pPr>
              <w:pStyle w:val="19"/>
              <w:spacing w:before="78" w:line="246" w:lineRule="auto"/>
              <w:ind w:right="107"/>
              <w:rPr>
                <w:rFonts w:ascii="仿宋" w:hAnsi="仿宋" w:eastAsia="仿宋" w:cs="Times New Roman"/>
                <w:color w:val="0D0D0D"/>
                <w:spacing w:val="-7"/>
              </w:rPr>
            </w:pPr>
          </w:p>
          <w:p w14:paraId="3CDBE982">
            <w:pPr>
              <w:pStyle w:val="19"/>
              <w:spacing w:before="78" w:line="246" w:lineRule="auto"/>
              <w:ind w:right="107"/>
              <w:jc w:val="both"/>
              <w:rPr>
                <w:rFonts w:ascii="仿宋" w:hAnsi="仿宋" w:eastAsia="仿宋" w:cs="Times New Roman"/>
                <w:color w:val="0D0D0D"/>
                <w:spacing w:val="-7"/>
              </w:rPr>
            </w:pPr>
          </w:p>
          <w:p w14:paraId="04B31CD1">
            <w:pPr>
              <w:pStyle w:val="19"/>
              <w:spacing w:before="78" w:line="246" w:lineRule="auto"/>
              <w:ind w:right="107"/>
              <w:jc w:val="both"/>
              <w:rPr>
                <w:rFonts w:ascii="仿宋" w:hAnsi="仿宋" w:eastAsia="仿宋" w:cs="Times New Roman"/>
                <w:color w:val="0D0D0D"/>
                <w:spacing w:val="-7"/>
              </w:rPr>
            </w:pPr>
            <w:r>
              <w:rPr>
                <w:rFonts w:ascii="仿宋" w:hAnsi="仿宋" w:eastAsia="仿宋" w:cs="Times New Roman"/>
                <w:color w:val="0D0D0D"/>
                <w:spacing w:val="-7"/>
              </w:rPr>
              <w:t>3.建立数据安全保障机制</w:t>
            </w:r>
          </w:p>
        </w:tc>
        <w:tc>
          <w:tcPr>
            <w:tcW w:w="7008" w:type="dxa"/>
          </w:tcPr>
          <w:p w14:paraId="6B242F15">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3.1 建立数据信息安全管理</w:t>
            </w:r>
            <w:r>
              <w:rPr>
                <w:rFonts w:hint="eastAsia" w:ascii="仿宋" w:hAnsi="仿宋" w:eastAsia="仿宋" w:cs="Times New Roman"/>
                <w:spacing w:val="-2"/>
              </w:rPr>
              <w:t>机制</w:t>
            </w:r>
            <w:r>
              <w:rPr>
                <w:rFonts w:ascii="仿宋" w:hAnsi="仿宋" w:eastAsia="仿宋" w:cs="Times New Roman"/>
                <w:spacing w:val="-2"/>
              </w:rPr>
              <w:t>，包括规范数据收集、</w:t>
            </w:r>
            <w:r>
              <w:rPr>
                <w:rFonts w:hint="eastAsia" w:ascii="仿宋" w:hAnsi="仿宋" w:eastAsia="仿宋" w:cs="Times New Roman"/>
                <w:spacing w:val="-2"/>
                <w:lang w:eastAsia="zh-CN"/>
              </w:rPr>
              <w:t>存储</w:t>
            </w:r>
            <w:r>
              <w:rPr>
                <w:rFonts w:ascii="仿宋" w:hAnsi="仿宋" w:eastAsia="仿宋" w:cs="Times New Roman"/>
                <w:spacing w:val="-2"/>
              </w:rPr>
              <w:t>、使用、传输、销毁等各个环节的操作流程和安全</w:t>
            </w:r>
            <w:r>
              <w:rPr>
                <w:rFonts w:hint="eastAsia" w:ascii="仿宋" w:hAnsi="仿宋" w:eastAsia="仿宋" w:cs="Times New Roman"/>
                <w:spacing w:val="-2"/>
                <w:lang w:eastAsia="zh-CN"/>
              </w:rPr>
              <w:t>要求</w:t>
            </w:r>
            <w:r>
              <w:rPr>
                <w:rFonts w:hint="eastAsia" w:ascii="仿宋" w:hAnsi="仿宋" w:eastAsia="仿宋" w:cs="Times New Roman"/>
                <w:spacing w:val="-2"/>
              </w:rPr>
              <w:t>。</w:t>
            </w:r>
          </w:p>
          <w:p w14:paraId="360C8A69">
            <w:pPr>
              <w:pStyle w:val="19"/>
              <w:spacing w:before="42" w:line="232" w:lineRule="auto"/>
              <w:ind w:left="108" w:right="104"/>
              <w:rPr>
                <w:rFonts w:ascii="仿宋" w:hAnsi="仿宋" w:eastAsia="仿宋" w:cs="Times New Roman"/>
                <w:spacing w:val="-2"/>
              </w:rPr>
            </w:pPr>
            <w:r>
              <w:rPr>
                <w:rFonts w:ascii="仿宋" w:hAnsi="仿宋" w:eastAsia="仿宋" w:cs="Times New Roman"/>
                <w:spacing w:val="-2"/>
              </w:rPr>
              <w:t>3.2 建立网络安全</w:t>
            </w:r>
            <w:r>
              <w:rPr>
                <w:rFonts w:hint="eastAsia" w:ascii="仿宋" w:hAnsi="仿宋" w:eastAsia="仿宋" w:cs="Times New Roman"/>
                <w:spacing w:val="-2"/>
                <w:lang w:eastAsia="zh-CN"/>
              </w:rPr>
              <w:t>日常</w:t>
            </w:r>
            <w:r>
              <w:rPr>
                <w:rFonts w:ascii="仿宋" w:hAnsi="仿宋" w:eastAsia="仿宋" w:cs="Times New Roman"/>
                <w:spacing w:val="-2"/>
              </w:rPr>
              <w:t>监测和运维管控</w:t>
            </w:r>
            <w:r>
              <w:rPr>
                <w:rFonts w:hint="eastAsia" w:ascii="仿宋" w:hAnsi="仿宋" w:eastAsia="仿宋" w:cs="Times New Roman"/>
                <w:spacing w:val="-2"/>
              </w:rPr>
              <w:t>机制、</w:t>
            </w:r>
            <w:r>
              <w:rPr>
                <w:rFonts w:ascii="仿宋" w:hAnsi="仿宋" w:eastAsia="仿宋" w:cs="Times New Roman"/>
                <w:spacing w:val="-2"/>
              </w:rPr>
              <w:t>审方数据加密与权限管控</w:t>
            </w:r>
            <w:r>
              <w:rPr>
                <w:rFonts w:hint="eastAsia" w:ascii="仿宋" w:hAnsi="仿宋" w:eastAsia="仿宋" w:cs="Times New Roman"/>
                <w:spacing w:val="-2"/>
              </w:rPr>
              <w:t>机制。</w:t>
            </w:r>
          </w:p>
          <w:p w14:paraId="296484AC">
            <w:pPr>
              <w:pStyle w:val="19"/>
              <w:spacing w:before="37" w:line="231" w:lineRule="auto"/>
              <w:ind w:left="113" w:right="104" w:hanging="4"/>
              <w:rPr>
                <w:rFonts w:ascii="仿宋" w:hAnsi="仿宋" w:eastAsia="仿宋" w:cs="Times New Roman"/>
                <w:spacing w:val="-2"/>
              </w:rPr>
            </w:pPr>
            <w:r>
              <w:rPr>
                <w:rFonts w:ascii="仿宋" w:hAnsi="仿宋" w:eastAsia="仿宋" w:cs="Times New Roman"/>
                <w:spacing w:val="-2"/>
              </w:rPr>
              <w:t>3.3 制定数据信息安全相应预案</w:t>
            </w:r>
            <w:r>
              <w:rPr>
                <w:rFonts w:hint="eastAsia" w:ascii="仿宋" w:hAnsi="仿宋" w:eastAsia="仿宋" w:cs="Times New Roman"/>
                <w:spacing w:val="-2"/>
              </w:rPr>
              <w:t>机制。</w:t>
            </w:r>
          </w:p>
        </w:tc>
      </w:tr>
      <w:tr w14:paraId="5E2D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428" w:type="dxa"/>
          </w:tcPr>
          <w:p w14:paraId="1A8284C6">
            <w:pPr>
              <w:pStyle w:val="19"/>
              <w:spacing w:before="78" w:line="246" w:lineRule="auto"/>
              <w:ind w:right="107"/>
              <w:rPr>
                <w:rFonts w:ascii="仿宋" w:hAnsi="仿宋" w:eastAsia="仿宋" w:cs="Times New Roman"/>
                <w:color w:val="0D0D0D"/>
                <w:spacing w:val="-7"/>
              </w:rPr>
            </w:pPr>
          </w:p>
          <w:p w14:paraId="280018F3">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4.居民连续用药监测服务</w:t>
            </w:r>
          </w:p>
        </w:tc>
        <w:tc>
          <w:tcPr>
            <w:tcW w:w="7008" w:type="dxa"/>
          </w:tcPr>
          <w:p w14:paraId="4DF51FA5">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4.1 提供居民查询个人县域内就诊处方用药信息</w:t>
            </w:r>
            <w:r>
              <w:rPr>
                <w:rFonts w:hint="eastAsia" w:ascii="仿宋" w:hAnsi="仿宋" w:eastAsia="仿宋" w:cs="Times New Roman"/>
                <w:spacing w:val="-2"/>
              </w:rPr>
              <w:t>。</w:t>
            </w:r>
          </w:p>
          <w:p w14:paraId="3880CB83">
            <w:pPr>
              <w:pStyle w:val="19"/>
              <w:spacing w:before="63" w:line="235" w:lineRule="auto"/>
              <w:ind w:left="110" w:right="104" w:hanging="1"/>
              <w:rPr>
                <w:rFonts w:ascii="仿宋" w:hAnsi="仿宋" w:eastAsia="仿宋" w:cs="Times New Roman"/>
                <w:spacing w:val="-2"/>
              </w:rPr>
            </w:pPr>
            <w:r>
              <w:rPr>
                <w:rFonts w:ascii="仿宋" w:hAnsi="仿宋" w:eastAsia="仿宋" w:cs="Times New Roman"/>
                <w:spacing w:val="-2"/>
              </w:rPr>
              <w:t>4.2 具备监测居民连续用药的相关信息系统，或具备可收集居民连续用药信息的相关途径</w:t>
            </w:r>
            <w:r>
              <w:rPr>
                <w:rFonts w:hint="eastAsia" w:ascii="仿宋" w:hAnsi="仿宋" w:eastAsia="仿宋" w:cs="Times New Roman"/>
                <w:spacing w:val="-2"/>
              </w:rPr>
              <w:t>。</w:t>
            </w:r>
          </w:p>
          <w:p w14:paraId="171668C5">
            <w:pPr>
              <w:pStyle w:val="19"/>
              <w:spacing w:before="41" w:line="235" w:lineRule="auto"/>
              <w:ind w:left="110" w:right="104" w:hanging="1"/>
              <w:rPr>
                <w:rFonts w:ascii="仿宋" w:hAnsi="仿宋" w:eastAsia="仿宋" w:cs="Times New Roman"/>
                <w:spacing w:val="-2"/>
              </w:rPr>
            </w:pPr>
            <w:r>
              <w:rPr>
                <w:rFonts w:ascii="仿宋" w:hAnsi="仿宋" w:eastAsia="仿宋" w:cs="Times New Roman"/>
                <w:spacing w:val="-2"/>
              </w:rPr>
              <w:t>4.3 为患者提供连续用药监测服务</w:t>
            </w:r>
            <w:r>
              <w:rPr>
                <w:rFonts w:hint="eastAsia" w:ascii="仿宋" w:hAnsi="仿宋" w:eastAsia="仿宋" w:cs="Times New Roman"/>
                <w:spacing w:val="-2"/>
              </w:rPr>
              <w:t>。</w:t>
            </w:r>
          </w:p>
        </w:tc>
      </w:tr>
      <w:tr w14:paraId="2645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428" w:type="dxa"/>
          </w:tcPr>
          <w:p w14:paraId="2C633228">
            <w:pPr>
              <w:pStyle w:val="19"/>
              <w:spacing w:before="78" w:line="246" w:lineRule="auto"/>
              <w:ind w:right="107"/>
              <w:rPr>
                <w:rFonts w:ascii="仿宋" w:hAnsi="仿宋" w:eastAsia="仿宋" w:cs="Times New Roman"/>
                <w:color w:val="0D0D0D"/>
                <w:spacing w:val="-7"/>
              </w:rPr>
            </w:pPr>
          </w:p>
          <w:p w14:paraId="353FB415">
            <w:pPr>
              <w:pStyle w:val="19"/>
              <w:spacing w:before="78" w:line="246" w:lineRule="auto"/>
              <w:ind w:right="107"/>
              <w:rPr>
                <w:rFonts w:ascii="仿宋" w:hAnsi="仿宋" w:eastAsia="仿宋" w:cs="Times New Roman"/>
                <w:color w:val="0D0D0D"/>
                <w:spacing w:val="-7"/>
              </w:rPr>
            </w:pPr>
          </w:p>
          <w:p w14:paraId="7FFDE339">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5.建立药品基础知识库</w:t>
            </w:r>
          </w:p>
        </w:tc>
        <w:tc>
          <w:tcPr>
            <w:tcW w:w="7008" w:type="dxa"/>
          </w:tcPr>
          <w:p w14:paraId="551011AF">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5.1 建立合法、规范、适宜的处方审核基础知识库</w:t>
            </w:r>
            <w:r>
              <w:rPr>
                <w:rFonts w:hint="eastAsia" w:ascii="仿宋" w:hAnsi="仿宋" w:eastAsia="仿宋" w:cs="Times New Roman"/>
                <w:spacing w:val="-2"/>
                <w:lang w:eastAsia="zh-CN"/>
              </w:rPr>
              <w:t>。</w:t>
            </w:r>
          </w:p>
          <w:p w14:paraId="7F4B4C8E">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 xml:space="preserve">5.2 </w:t>
            </w:r>
            <w:r>
              <w:rPr>
                <w:rFonts w:hint="eastAsia" w:ascii="仿宋" w:hAnsi="仿宋" w:eastAsia="仿宋" w:cs="Times New Roman"/>
                <w:spacing w:val="-2"/>
                <w:lang w:eastAsia="zh-CN"/>
              </w:rPr>
              <w:t>后期运行维护中必须</w:t>
            </w:r>
            <w:r>
              <w:rPr>
                <w:rFonts w:ascii="仿宋" w:hAnsi="仿宋" w:eastAsia="仿宋" w:cs="Times New Roman"/>
                <w:spacing w:val="-2"/>
              </w:rPr>
              <w:t>及时更新知识库，及时剔除过时信息和资料</w:t>
            </w:r>
            <w:r>
              <w:rPr>
                <w:rFonts w:hint="eastAsia" w:ascii="仿宋" w:hAnsi="仿宋" w:eastAsia="仿宋" w:cs="Times New Roman"/>
                <w:spacing w:val="-2"/>
              </w:rPr>
              <w:t>。</w:t>
            </w:r>
          </w:p>
          <w:p w14:paraId="6AFAD86A">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5.3 知识库嵌入医共体成员单位医师、药师工作站</w:t>
            </w:r>
            <w:r>
              <w:rPr>
                <w:rFonts w:hint="eastAsia" w:ascii="仿宋" w:hAnsi="仿宋" w:eastAsia="仿宋" w:cs="Times New Roman"/>
                <w:spacing w:val="-2"/>
              </w:rPr>
              <w:t>。</w:t>
            </w:r>
          </w:p>
          <w:p w14:paraId="6BA1B093">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5.4 成员单位将新增或变更的药品相关信息和说明书提交审方中心更新，审方中心</w:t>
            </w:r>
            <w:r>
              <w:rPr>
                <w:rFonts w:hint="eastAsia" w:ascii="仿宋" w:hAnsi="仿宋" w:eastAsia="仿宋" w:cs="Times New Roman"/>
                <w:spacing w:val="-2"/>
                <w:lang w:eastAsia="zh-CN"/>
              </w:rPr>
              <w:t>能</w:t>
            </w:r>
            <w:r>
              <w:rPr>
                <w:rFonts w:hint="eastAsia" w:ascii="仿宋" w:hAnsi="仿宋" w:eastAsia="仿宋" w:cs="Times New Roman"/>
                <w:spacing w:val="-2"/>
              </w:rPr>
              <w:t>在</w:t>
            </w:r>
            <w:r>
              <w:rPr>
                <w:rFonts w:ascii="仿宋" w:hAnsi="仿宋" w:eastAsia="仿宋" w:cs="Times New Roman"/>
                <w:spacing w:val="-2"/>
              </w:rPr>
              <w:t>知识库中进行匹配维护，记录存档。</w:t>
            </w:r>
          </w:p>
        </w:tc>
      </w:tr>
      <w:tr w14:paraId="3071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1428" w:type="dxa"/>
          </w:tcPr>
          <w:p w14:paraId="2AC34018">
            <w:pPr>
              <w:pStyle w:val="19"/>
              <w:spacing w:before="78" w:line="246" w:lineRule="auto"/>
              <w:ind w:right="107"/>
              <w:rPr>
                <w:rFonts w:ascii="仿宋" w:hAnsi="仿宋" w:eastAsia="仿宋" w:cs="Times New Roman"/>
                <w:color w:val="0D0D0D"/>
                <w:spacing w:val="-7"/>
              </w:rPr>
            </w:pPr>
          </w:p>
          <w:p w14:paraId="0280AEFD">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6.协同制定审方规则</w:t>
            </w:r>
          </w:p>
        </w:tc>
        <w:tc>
          <w:tcPr>
            <w:tcW w:w="7008" w:type="dxa"/>
          </w:tcPr>
          <w:p w14:paraId="69F6054C">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6.1 制定医共体内统一审方规则，包括</w:t>
            </w:r>
            <w:r>
              <w:rPr>
                <w:rFonts w:hint="eastAsia" w:ascii="仿宋" w:hAnsi="仿宋" w:eastAsia="仿宋" w:cs="Times New Roman"/>
                <w:spacing w:val="-2"/>
              </w:rPr>
              <w:t>但不</w:t>
            </w:r>
            <w:r>
              <w:rPr>
                <w:rFonts w:hint="eastAsia" w:ascii="仿宋" w:hAnsi="仿宋" w:eastAsia="仿宋" w:cs="Times New Roman"/>
                <w:spacing w:val="-2"/>
                <w:lang w:eastAsia="zh-CN"/>
              </w:rPr>
              <w:t>限于</w:t>
            </w:r>
            <w:r>
              <w:rPr>
                <w:rFonts w:ascii="仿宋" w:hAnsi="仿宋" w:eastAsia="仿宋" w:cs="Times New Roman"/>
                <w:spacing w:val="-2"/>
              </w:rPr>
              <w:t>合法性、格式与规范性、适宜性、中药专项等审核维度。※</w:t>
            </w:r>
          </w:p>
          <w:p w14:paraId="7FC4C693">
            <w:pPr>
              <w:pStyle w:val="19"/>
              <w:spacing w:before="78" w:line="235" w:lineRule="auto"/>
              <w:ind w:left="110" w:right="104" w:hanging="1"/>
              <w:rPr>
                <w:rFonts w:ascii="仿宋" w:hAnsi="仿宋" w:eastAsia="仿宋" w:cs="Times New Roman"/>
                <w:spacing w:val="-2"/>
              </w:rPr>
            </w:pPr>
            <w:r>
              <w:rPr>
                <w:rFonts w:ascii="仿宋" w:hAnsi="仿宋" w:eastAsia="仿宋" w:cs="Times New Roman"/>
                <w:spacing w:val="-2"/>
              </w:rPr>
              <w:t>6.2 结合用药目录变化、处方点评等情况动态调整审方规则及自定义规则。</w:t>
            </w:r>
          </w:p>
          <w:p w14:paraId="32654E8F">
            <w:pPr>
              <w:pStyle w:val="19"/>
              <w:spacing w:before="78" w:line="235" w:lineRule="auto"/>
              <w:ind w:left="110" w:right="112" w:hanging="1"/>
              <w:rPr>
                <w:rFonts w:ascii="仿宋" w:hAnsi="仿宋" w:eastAsia="仿宋" w:cs="Times New Roman"/>
                <w:spacing w:val="-2"/>
              </w:rPr>
            </w:pPr>
            <w:r>
              <w:rPr>
                <w:rFonts w:ascii="仿宋" w:hAnsi="仿宋" w:eastAsia="仿宋" w:cs="Times New Roman"/>
                <w:spacing w:val="-2"/>
              </w:rPr>
              <w:t>6.3 根据实际对处方进行分级评定，设置处方警示级别。</w:t>
            </w:r>
          </w:p>
        </w:tc>
      </w:tr>
      <w:tr w14:paraId="4A70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28" w:type="dxa"/>
            <w:vAlign w:val="center"/>
          </w:tcPr>
          <w:p w14:paraId="431B3FDB">
            <w:pPr>
              <w:spacing w:before="40" w:line="214" w:lineRule="auto"/>
              <w:jc w:val="center"/>
              <w:rPr>
                <w:rFonts w:ascii="仿宋" w:hAnsi="仿宋" w:eastAsia="仿宋" w:cs="Times New Roman"/>
                <w:color w:val="0D0D0D"/>
                <w:spacing w:val="-7"/>
              </w:rPr>
            </w:pPr>
            <w:r>
              <w:rPr>
                <w:rFonts w:hint="eastAsia" w:ascii="黑体" w:hAnsi="黑体" w:eastAsia="黑体" w:cs="黑体"/>
                <w:sz w:val="24"/>
                <w:szCs w:val="24"/>
                <w:lang w:eastAsia="zh-CN"/>
              </w:rPr>
              <w:t>项目类别</w:t>
            </w:r>
          </w:p>
        </w:tc>
        <w:tc>
          <w:tcPr>
            <w:tcW w:w="7008" w:type="dxa"/>
            <w:vAlign w:val="center"/>
          </w:tcPr>
          <w:p w14:paraId="7631AFB7">
            <w:pPr>
              <w:spacing w:before="40" w:line="214" w:lineRule="auto"/>
              <w:jc w:val="center"/>
              <w:rPr>
                <w:rFonts w:ascii="仿宋" w:hAnsi="仿宋" w:eastAsia="仿宋" w:cs="Times New Roman"/>
                <w:spacing w:val="-1"/>
              </w:rPr>
            </w:pPr>
            <w:r>
              <w:rPr>
                <w:rFonts w:hint="eastAsia" w:ascii="黑体" w:hAnsi="黑体" w:eastAsia="黑体" w:cs="黑体"/>
                <w:sz w:val="24"/>
                <w:szCs w:val="24"/>
                <w:lang w:eastAsia="zh-CN"/>
              </w:rPr>
              <w:t>配置要求</w:t>
            </w:r>
            <w:r>
              <w:rPr>
                <w:rFonts w:hint="eastAsia" w:ascii="仿宋" w:hAnsi="仿宋" w:eastAsia="仿宋" w:cs="Segoe UI Symbol"/>
                <w:color w:val="0D0D0D"/>
                <w:spacing w:val="1"/>
                <w:lang w:val="en-US" w:eastAsia="zh-CN"/>
              </w:rPr>
              <w:t>(原则上</w:t>
            </w:r>
            <w:r>
              <w:rPr>
                <w:rFonts w:hint="eastAsia" w:ascii="仿宋" w:hAnsi="仿宋" w:eastAsia="仿宋" w:cs="Segoe UI Symbol"/>
                <w:color w:val="0D0D0D"/>
                <w:spacing w:val="1"/>
                <w:lang w:eastAsia="zh-CN"/>
              </w:rPr>
              <w:t>均为实质性条款</w:t>
            </w:r>
            <w:r>
              <w:rPr>
                <w:rFonts w:hint="eastAsia" w:ascii="黑体" w:hAnsi="黑体" w:eastAsia="黑体" w:cs="黑体"/>
                <w:sz w:val="24"/>
                <w:szCs w:val="24"/>
                <w:lang w:val="en-US" w:eastAsia="zh-CN"/>
              </w:rPr>
              <w:t>)</w:t>
            </w:r>
          </w:p>
        </w:tc>
      </w:tr>
      <w:tr w14:paraId="5997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1428" w:type="dxa"/>
          </w:tcPr>
          <w:p w14:paraId="289DAA48">
            <w:pPr>
              <w:pStyle w:val="19"/>
              <w:spacing w:before="78" w:line="246" w:lineRule="auto"/>
              <w:ind w:right="107"/>
              <w:rPr>
                <w:rFonts w:ascii="仿宋" w:hAnsi="仿宋" w:eastAsia="仿宋" w:cs="Times New Roman"/>
                <w:color w:val="0D0D0D"/>
                <w:spacing w:val="-7"/>
              </w:rPr>
            </w:pPr>
          </w:p>
          <w:p w14:paraId="4FC79113">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7.处方联动审核</w:t>
            </w:r>
          </w:p>
        </w:tc>
        <w:tc>
          <w:tcPr>
            <w:tcW w:w="7008" w:type="dxa"/>
          </w:tcPr>
          <w:p w14:paraId="487FB7F8">
            <w:pPr>
              <w:pStyle w:val="19"/>
              <w:spacing w:before="24" w:line="214" w:lineRule="auto"/>
              <w:ind w:left="107"/>
              <w:rPr>
                <w:rFonts w:ascii="仿宋" w:hAnsi="仿宋" w:eastAsia="仿宋" w:cs="Times New Roman"/>
              </w:rPr>
            </w:pPr>
            <w:r>
              <w:rPr>
                <w:rFonts w:ascii="仿宋" w:hAnsi="仿宋" w:eastAsia="仿宋" w:cs="Times New Roman"/>
                <w:spacing w:val="-1"/>
              </w:rPr>
              <w:t xml:space="preserve">7.1 </w:t>
            </w:r>
            <w:r>
              <w:rPr>
                <w:rFonts w:ascii="仿宋" w:hAnsi="仿宋" w:eastAsia="仿宋"/>
                <w:spacing w:val="-1"/>
              </w:rPr>
              <w:t>建立顺畅的处方审核流程</w:t>
            </w:r>
            <w:r>
              <w:rPr>
                <w:rFonts w:hint="eastAsia" w:ascii="仿宋" w:hAnsi="仿宋" w:eastAsia="仿宋"/>
                <w:spacing w:val="-1"/>
                <w:lang w:eastAsia="zh-CN"/>
              </w:rPr>
              <w:t>。</w:t>
            </w:r>
            <w:r>
              <w:rPr>
                <w:rFonts w:ascii="仿宋" w:hAnsi="仿宋" w:eastAsia="仿宋"/>
                <w:spacing w:val="-62"/>
              </w:rPr>
              <w:t xml:space="preserve"> </w:t>
            </w:r>
          </w:p>
          <w:p w14:paraId="7A8CD512">
            <w:pPr>
              <w:pStyle w:val="19"/>
              <w:spacing w:before="3" w:line="215" w:lineRule="auto"/>
              <w:ind w:left="133" w:right="102" w:hanging="26"/>
              <w:rPr>
                <w:rFonts w:ascii="仿宋" w:hAnsi="仿宋" w:eastAsia="仿宋" w:cs="Times New Roman"/>
              </w:rPr>
            </w:pPr>
            <w:r>
              <w:rPr>
                <w:rFonts w:ascii="仿宋" w:hAnsi="仿宋" w:eastAsia="仿宋" w:cs="Times New Roman"/>
                <w:spacing w:val="1"/>
              </w:rPr>
              <w:t>7.2</w:t>
            </w:r>
            <w:r>
              <w:rPr>
                <w:rFonts w:ascii="仿宋" w:hAnsi="仿宋" w:eastAsia="仿宋" w:cs="Times New Roman"/>
                <w:spacing w:val="27"/>
                <w:w w:val="101"/>
              </w:rPr>
              <w:t xml:space="preserve"> </w:t>
            </w:r>
            <w:r>
              <w:rPr>
                <w:rFonts w:ascii="仿宋" w:hAnsi="仿宋" w:eastAsia="仿宋"/>
                <w:spacing w:val="1"/>
              </w:rPr>
              <w:t>成员单位开展</w:t>
            </w:r>
            <w:r>
              <w:rPr>
                <w:rFonts w:ascii="仿宋" w:hAnsi="仿宋" w:eastAsia="仿宋" w:cs="Times New Roman"/>
                <w:spacing w:val="1"/>
              </w:rPr>
              <w:t>“</w:t>
            </w:r>
            <w:r>
              <w:rPr>
                <w:rFonts w:ascii="仿宋" w:hAnsi="仿宋" w:eastAsia="仿宋"/>
                <w:spacing w:val="1"/>
              </w:rPr>
              <w:t>系统</w:t>
            </w:r>
            <w:r>
              <w:rPr>
                <w:rFonts w:ascii="仿宋" w:hAnsi="仿宋" w:eastAsia="仿宋" w:cs="Times New Roman"/>
                <w:spacing w:val="1"/>
              </w:rPr>
              <w:t>+</w:t>
            </w:r>
            <w:r>
              <w:rPr>
                <w:rFonts w:ascii="仿宋" w:hAnsi="仿宋" w:eastAsia="仿宋"/>
                <w:spacing w:val="1"/>
              </w:rPr>
              <w:t>药师</w:t>
            </w:r>
            <w:r>
              <w:rPr>
                <w:rFonts w:ascii="仿宋" w:hAnsi="仿宋" w:eastAsia="仿宋" w:cs="Times New Roman"/>
                <w:spacing w:val="1"/>
              </w:rPr>
              <w:t>”</w:t>
            </w:r>
            <w:r>
              <w:rPr>
                <w:rFonts w:ascii="仿宋" w:hAnsi="仿宋" w:eastAsia="仿宋"/>
                <w:spacing w:val="1"/>
              </w:rPr>
              <w:t>双重审方，实现全部处方</w:t>
            </w:r>
            <w:r>
              <w:rPr>
                <w:rFonts w:ascii="仿宋" w:hAnsi="仿宋" w:eastAsia="仿宋"/>
                <w:spacing w:val="-3"/>
              </w:rPr>
              <w:t>的前置审核</w:t>
            </w:r>
            <w:r>
              <w:rPr>
                <w:rFonts w:hint="eastAsia" w:ascii="仿宋" w:hAnsi="仿宋" w:eastAsia="仿宋"/>
                <w:spacing w:val="-3"/>
                <w:lang w:eastAsia="zh-CN"/>
              </w:rPr>
              <w:t>。</w:t>
            </w:r>
            <w:r>
              <w:rPr>
                <w:rFonts w:ascii="仿宋" w:hAnsi="仿宋" w:eastAsia="仿宋"/>
                <w:spacing w:val="-78"/>
              </w:rPr>
              <w:t xml:space="preserve"> </w:t>
            </w:r>
          </w:p>
          <w:p w14:paraId="4A0EA744">
            <w:pPr>
              <w:pStyle w:val="19"/>
              <w:spacing w:line="213" w:lineRule="auto"/>
              <w:ind w:left="107"/>
              <w:rPr>
                <w:rFonts w:ascii="仿宋" w:hAnsi="仿宋" w:eastAsia="仿宋"/>
                <w:spacing w:val="-2"/>
              </w:rPr>
            </w:pPr>
            <w:r>
              <w:rPr>
                <w:rFonts w:ascii="仿宋" w:hAnsi="仿宋" w:eastAsia="仿宋" w:cs="Times New Roman"/>
                <w:spacing w:val="-1"/>
              </w:rPr>
              <w:t>7.3</w:t>
            </w:r>
            <w:r>
              <w:rPr>
                <w:rFonts w:hint="eastAsia" w:ascii="仿宋" w:hAnsi="仿宋" w:eastAsia="仿宋" w:cs="Times New Roman"/>
                <w:spacing w:val="-1"/>
                <w:lang w:val="en-US" w:eastAsia="zh-CN"/>
              </w:rPr>
              <w:t xml:space="preserve"> </w:t>
            </w:r>
            <w:r>
              <w:rPr>
                <w:rFonts w:ascii="仿宋" w:hAnsi="仿宋" w:eastAsia="仿宋"/>
                <w:spacing w:val="-2"/>
              </w:rPr>
              <w:t>建立争议性处方和不合理处方的临床</w:t>
            </w:r>
            <w:r>
              <w:rPr>
                <w:rFonts w:ascii="仿宋" w:hAnsi="仿宋" w:eastAsia="仿宋"/>
                <w:spacing w:val="-3"/>
              </w:rPr>
              <w:t>沟通反馈机制，</w:t>
            </w:r>
            <w:r>
              <w:rPr>
                <w:rFonts w:ascii="仿宋" w:hAnsi="仿宋" w:eastAsia="仿宋"/>
                <w:spacing w:val="-2"/>
              </w:rPr>
              <w:t>并实际执行</w:t>
            </w:r>
            <w:r>
              <w:rPr>
                <w:rFonts w:hint="eastAsia" w:ascii="仿宋" w:hAnsi="仿宋" w:eastAsia="仿宋"/>
                <w:spacing w:val="-2"/>
                <w:lang w:eastAsia="zh-CN"/>
              </w:rPr>
              <w:t>。</w:t>
            </w:r>
            <w:r>
              <w:rPr>
                <w:rFonts w:ascii="仿宋" w:hAnsi="仿宋" w:eastAsia="仿宋"/>
                <w:spacing w:val="-76"/>
              </w:rPr>
              <w:t xml:space="preserve"> </w:t>
            </w:r>
          </w:p>
        </w:tc>
      </w:tr>
      <w:tr w14:paraId="3371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28" w:type="dxa"/>
          </w:tcPr>
          <w:p w14:paraId="06C1A65E">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8.集中处方点评</w:t>
            </w:r>
          </w:p>
        </w:tc>
        <w:tc>
          <w:tcPr>
            <w:tcW w:w="7008" w:type="dxa"/>
          </w:tcPr>
          <w:p w14:paraId="435ABD29">
            <w:pPr>
              <w:pStyle w:val="19"/>
              <w:spacing w:before="87" w:line="214" w:lineRule="auto"/>
              <w:ind w:left="107"/>
              <w:rPr>
                <w:rFonts w:ascii="仿宋" w:hAnsi="仿宋" w:eastAsia="仿宋" w:cs="Times New Roman"/>
              </w:rPr>
            </w:pPr>
            <w:r>
              <w:rPr>
                <w:rFonts w:ascii="仿宋" w:hAnsi="仿宋" w:eastAsia="仿宋" w:cs="Times New Roman"/>
                <w:spacing w:val="-1"/>
              </w:rPr>
              <w:t>8.1</w:t>
            </w:r>
            <w:r>
              <w:rPr>
                <w:rFonts w:ascii="仿宋" w:hAnsi="仿宋" w:eastAsia="仿宋" w:cs="Times New Roman"/>
                <w:spacing w:val="19"/>
              </w:rPr>
              <w:t xml:space="preserve"> </w:t>
            </w:r>
            <w:r>
              <w:rPr>
                <w:rFonts w:ascii="仿宋" w:hAnsi="仿宋" w:eastAsia="仿宋"/>
                <w:spacing w:val="-1"/>
              </w:rPr>
              <w:t>制定处方点评标准并动态优化</w:t>
            </w:r>
            <w:r>
              <w:rPr>
                <w:rFonts w:hint="eastAsia" w:ascii="仿宋" w:hAnsi="仿宋" w:eastAsia="仿宋"/>
                <w:spacing w:val="-1"/>
                <w:lang w:eastAsia="zh-CN"/>
              </w:rPr>
              <w:t>。</w:t>
            </w:r>
            <w:r>
              <w:rPr>
                <w:rFonts w:ascii="仿宋" w:hAnsi="仿宋" w:eastAsia="仿宋"/>
                <w:spacing w:val="-80"/>
              </w:rPr>
              <w:t xml:space="preserve"> </w:t>
            </w:r>
          </w:p>
          <w:p w14:paraId="5FDF0BF0">
            <w:pPr>
              <w:pStyle w:val="19"/>
              <w:spacing w:before="2" w:line="214" w:lineRule="auto"/>
              <w:ind w:left="107"/>
              <w:rPr>
                <w:rFonts w:ascii="仿宋" w:hAnsi="仿宋" w:eastAsia="仿宋" w:cs="Times New Roman"/>
              </w:rPr>
            </w:pPr>
            <w:r>
              <w:rPr>
                <w:rFonts w:ascii="仿宋" w:hAnsi="仿宋" w:eastAsia="仿宋" w:cs="Times New Roman"/>
                <w:spacing w:val="-2"/>
              </w:rPr>
              <w:t>8.2</w:t>
            </w:r>
            <w:r>
              <w:rPr>
                <w:rFonts w:ascii="仿宋" w:hAnsi="仿宋" w:eastAsia="仿宋" w:cs="Times New Roman"/>
                <w:spacing w:val="33"/>
              </w:rPr>
              <w:t xml:space="preserve"> </w:t>
            </w:r>
            <w:r>
              <w:rPr>
                <w:rFonts w:hint="eastAsia" w:ascii="仿宋" w:hAnsi="仿宋" w:eastAsia="仿宋" w:cs="Times New Roman"/>
                <w:spacing w:val="33"/>
                <w:lang w:eastAsia="zh-CN"/>
              </w:rPr>
              <w:t>能</w:t>
            </w:r>
            <w:r>
              <w:rPr>
                <w:rFonts w:ascii="仿宋" w:hAnsi="仿宋" w:eastAsia="仿宋"/>
                <w:spacing w:val="-2"/>
              </w:rPr>
              <w:t>开展常规处方点评</w:t>
            </w:r>
            <w:r>
              <w:rPr>
                <w:rFonts w:hint="eastAsia" w:ascii="仿宋" w:hAnsi="仿宋" w:eastAsia="仿宋"/>
                <w:spacing w:val="-2"/>
                <w:lang w:eastAsia="zh-CN"/>
              </w:rPr>
              <w:t>、</w:t>
            </w:r>
            <w:r>
              <w:rPr>
                <w:rFonts w:ascii="仿宋" w:hAnsi="仿宋" w:eastAsia="仿宋"/>
                <w:spacing w:val="-2"/>
              </w:rPr>
              <w:t>专项处方点评</w:t>
            </w:r>
            <w:r>
              <w:rPr>
                <w:rFonts w:hint="eastAsia" w:ascii="仿宋" w:hAnsi="仿宋" w:eastAsia="仿宋"/>
                <w:spacing w:val="-2"/>
                <w:lang w:eastAsia="zh-CN"/>
              </w:rPr>
              <w:t>、</w:t>
            </w:r>
            <w:r>
              <w:rPr>
                <w:rFonts w:ascii="仿宋" w:hAnsi="仿宋" w:eastAsia="仿宋"/>
                <w:spacing w:val="-2"/>
              </w:rPr>
              <w:t>处方抽查点评</w:t>
            </w:r>
            <w:r>
              <w:rPr>
                <w:rFonts w:hint="eastAsia" w:ascii="仿宋" w:hAnsi="仿宋" w:eastAsia="仿宋"/>
                <w:spacing w:val="-2"/>
                <w:lang w:eastAsia="zh-CN"/>
              </w:rPr>
              <w:t>。</w:t>
            </w:r>
            <w:r>
              <w:rPr>
                <w:rFonts w:ascii="仿宋" w:hAnsi="仿宋" w:eastAsia="仿宋"/>
                <w:spacing w:val="-80"/>
              </w:rPr>
              <w:t xml:space="preserve"> </w:t>
            </w:r>
          </w:p>
          <w:p w14:paraId="31145571">
            <w:pPr>
              <w:pStyle w:val="19"/>
              <w:spacing w:before="1" w:line="216" w:lineRule="auto"/>
              <w:ind w:left="108" w:right="104" w:hanging="1"/>
              <w:rPr>
                <w:rFonts w:ascii="仿宋" w:hAnsi="仿宋" w:eastAsia="仿宋"/>
              </w:rPr>
            </w:pPr>
            <w:r>
              <w:rPr>
                <w:rFonts w:ascii="仿宋" w:hAnsi="仿宋" w:eastAsia="仿宋" w:cs="Times New Roman"/>
                <w:spacing w:val="-2"/>
              </w:rPr>
              <w:t>8.3</w:t>
            </w:r>
            <w:r>
              <w:rPr>
                <w:rFonts w:ascii="仿宋" w:hAnsi="仿宋" w:eastAsia="仿宋" w:cs="Times New Roman"/>
                <w:spacing w:val="33"/>
              </w:rPr>
              <w:t xml:space="preserve"> </w:t>
            </w:r>
            <w:r>
              <w:rPr>
                <w:rFonts w:ascii="仿宋" w:hAnsi="仿宋" w:eastAsia="仿宋"/>
                <w:spacing w:val="-3"/>
              </w:rPr>
              <w:t>定期形成处方点评报告，并反馈成员单位及相关药师</w:t>
            </w:r>
            <w:r>
              <w:rPr>
                <w:rFonts w:hint="eastAsia" w:ascii="仿宋" w:hAnsi="仿宋" w:eastAsia="仿宋"/>
                <w:spacing w:val="-3"/>
                <w:lang w:eastAsia="zh-CN"/>
              </w:rPr>
              <w:t>。</w:t>
            </w:r>
          </w:p>
        </w:tc>
      </w:tr>
      <w:tr w14:paraId="4C87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8" w:type="dxa"/>
          </w:tcPr>
          <w:p w14:paraId="32FF941A">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9.开展成员单位用药衔接对比</w:t>
            </w:r>
          </w:p>
        </w:tc>
        <w:tc>
          <w:tcPr>
            <w:tcW w:w="7008" w:type="dxa"/>
          </w:tcPr>
          <w:p w14:paraId="5C339AE8">
            <w:pPr>
              <w:pStyle w:val="19"/>
              <w:spacing w:before="73" w:line="199" w:lineRule="auto"/>
              <w:ind w:left="115"/>
              <w:rPr>
                <w:rFonts w:ascii="仿宋" w:hAnsi="仿宋" w:eastAsia="仿宋" w:cs="Times New Roman"/>
              </w:rPr>
            </w:pPr>
            <w:r>
              <w:rPr>
                <w:rFonts w:ascii="仿宋" w:hAnsi="仿宋" w:eastAsia="仿宋" w:cs="Times New Roman"/>
                <w:spacing w:val="-2"/>
              </w:rPr>
              <w:t>9.1</w:t>
            </w:r>
            <w:r>
              <w:rPr>
                <w:rFonts w:ascii="仿宋" w:hAnsi="仿宋" w:eastAsia="仿宋" w:cs="Times New Roman"/>
                <w:spacing w:val="33"/>
              </w:rPr>
              <w:t xml:space="preserve"> </w:t>
            </w:r>
            <w:r>
              <w:rPr>
                <w:rFonts w:hint="eastAsia" w:ascii="仿宋" w:hAnsi="仿宋" w:eastAsia="仿宋" w:cs="Times New Roman"/>
                <w:spacing w:val="33"/>
                <w:lang w:eastAsia="zh-CN"/>
              </w:rPr>
              <w:t>能</w:t>
            </w:r>
            <w:r>
              <w:rPr>
                <w:rFonts w:ascii="仿宋" w:hAnsi="仿宋" w:eastAsia="仿宋"/>
                <w:spacing w:val="-2"/>
              </w:rPr>
              <w:t>汇聚成员单位药品目录信息</w:t>
            </w:r>
            <w:r>
              <w:rPr>
                <w:rFonts w:hint="eastAsia" w:ascii="仿宋" w:hAnsi="仿宋" w:eastAsia="仿宋"/>
                <w:spacing w:val="-2"/>
                <w:lang w:eastAsia="zh-CN"/>
              </w:rPr>
              <w:t>。</w:t>
            </w:r>
          </w:p>
          <w:p w14:paraId="378BC524">
            <w:pPr>
              <w:pStyle w:val="19"/>
              <w:spacing w:before="1" w:line="207" w:lineRule="auto"/>
              <w:ind w:left="113" w:right="104" w:firstLine="2"/>
              <w:rPr>
                <w:rFonts w:ascii="仿宋" w:hAnsi="仿宋" w:eastAsia="仿宋"/>
              </w:rPr>
            </w:pPr>
            <w:r>
              <w:rPr>
                <w:rFonts w:ascii="仿宋" w:hAnsi="仿宋" w:eastAsia="仿宋" w:cs="Times New Roman"/>
                <w:spacing w:val="-3"/>
              </w:rPr>
              <w:t>9.2</w:t>
            </w:r>
            <w:r>
              <w:rPr>
                <w:rFonts w:ascii="仿宋" w:hAnsi="仿宋" w:eastAsia="仿宋" w:cs="Times New Roman"/>
                <w:spacing w:val="27"/>
                <w:w w:val="101"/>
              </w:rPr>
              <w:t xml:space="preserve"> </w:t>
            </w:r>
            <w:r>
              <w:rPr>
                <w:rFonts w:ascii="仿宋" w:hAnsi="仿宋" w:eastAsia="仿宋"/>
                <w:spacing w:val="-3"/>
              </w:rPr>
              <w:t>审方中心组织成员</w:t>
            </w:r>
            <w:r>
              <w:rPr>
                <w:rFonts w:hint="eastAsia" w:ascii="仿宋" w:hAnsi="仿宋" w:eastAsia="仿宋"/>
                <w:spacing w:val="-3"/>
                <w:lang w:eastAsia="zh-CN"/>
              </w:rPr>
              <w:t>单位实现用药差异对比分析</w:t>
            </w:r>
            <w:r>
              <w:rPr>
                <w:rFonts w:ascii="仿宋" w:hAnsi="仿宋" w:eastAsia="仿宋"/>
                <w:spacing w:val="-3"/>
              </w:rPr>
              <w:t>，优化</w:t>
            </w:r>
            <w:r>
              <w:rPr>
                <w:rFonts w:ascii="仿宋" w:hAnsi="仿宋" w:eastAsia="仿宋"/>
                <w:spacing w:val="-4"/>
              </w:rPr>
              <w:t>基层</w:t>
            </w:r>
            <w:r>
              <w:rPr>
                <w:rFonts w:ascii="仿宋" w:hAnsi="仿宋" w:eastAsia="仿宋"/>
                <w:spacing w:val="-1"/>
              </w:rPr>
              <w:t>用药结构，促进上下用药衔接。</w:t>
            </w:r>
          </w:p>
        </w:tc>
      </w:tr>
      <w:tr w14:paraId="7A48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1428" w:type="dxa"/>
          </w:tcPr>
          <w:p w14:paraId="42124186">
            <w:pPr>
              <w:pStyle w:val="19"/>
              <w:spacing w:before="78" w:line="246" w:lineRule="auto"/>
              <w:ind w:right="107"/>
              <w:rPr>
                <w:rFonts w:ascii="仿宋" w:hAnsi="仿宋" w:eastAsia="仿宋" w:cs="Times New Roman"/>
                <w:color w:val="0D0D0D"/>
                <w:spacing w:val="-7"/>
              </w:rPr>
            </w:pPr>
          </w:p>
          <w:p w14:paraId="27A2C9DB">
            <w:pPr>
              <w:pStyle w:val="19"/>
              <w:spacing w:before="78" w:line="246" w:lineRule="auto"/>
              <w:ind w:right="107"/>
              <w:rPr>
                <w:rFonts w:hint="eastAsia" w:ascii="仿宋" w:hAnsi="仿宋" w:eastAsia="仿宋" w:cs="Times New Roman"/>
                <w:color w:val="0D0D0D"/>
                <w:spacing w:val="-7"/>
                <w:lang w:eastAsia="zh-CN"/>
              </w:rPr>
            </w:pPr>
            <w:r>
              <w:rPr>
                <w:rFonts w:ascii="仿宋" w:hAnsi="仿宋" w:eastAsia="仿宋" w:cs="Times New Roman"/>
                <w:color w:val="0D0D0D"/>
                <w:spacing w:val="-7"/>
              </w:rPr>
              <w:t>10.开展药品使用监测</w:t>
            </w:r>
          </w:p>
        </w:tc>
        <w:tc>
          <w:tcPr>
            <w:tcW w:w="7008" w:type="dxa"/>
            <w:vAlign w:val="top"/>
          </w:tcPr>
          <w:p w14:paraId="42C25618">
            <w:pPr>
              <w:pStyle w:val="19"/>
              <w:spacing w:before="3" w:line="215" w:lineRule="auto"/>
              <w:ind w:left="133" w:right="102" w:hanging="26"/>
              <w:rPr>
                <w:rFonts w:ascii="仿宋" w:hAnsi="仿宋" w:eastAsia="仿宋" w:cs="Times New Roman"/>
                <w:spacing w:val="1"/>
              </w:rPr>
            </w:pPr>
            <w:r>
              <w:rPr>
                <w:rFonts w:ascii="仿宋" w:hAnsi="仿宋" w:eastAsia="仿宋" w:cs="Times New Roman"/>
                <w:spacing w:val="1"/>
              </w:rPr>
              <w:t>10.1 以医共体为单位，</w:t>
            </w:r>
            <w:r>
              <w:rPr>
                <w:rFonts w:hint="eastAsia" w:ascii="仿宋" w:hAnsi="仿宋" w:eastAsia="仿宋" w:cs="Times New Roman"/>
                <w:spacing w:val="1"/>
                <w:lang w:eastAsia="zh-CN"/>
              </w:rPr>
              <w:t>能实现</w:t>
            </w:r>
            <w:r>
              <w:rPr>
                <w:rFonts w:ascii="仿宋" w:hAnsi="仿宋" w:eastAsia="仿宋" w:cs="Times New Roman"/>
                <w:spacing w:val="1"/>
              </w:rPr>
              <w:t>集中统一报送药品使用监测数据。</w:t>
            </w:r>
          </w:p>
          <w:p w14:paraId="004FF05D">
            <w:pPr>
              <w:pStyle w:val="19"/>
              <w:spacing w:line="200" w:lineRule="auto"/>
              <w:ind w:left="108" w:right="104" w:firstLine="6"/>
              <w:jc w:val="both"/>
              <w:rPr>
                <w:rFonts w:ascii="仿宋" w:hAnsi="仿宋" w:eastAsia="仿宋"/>
              </w:rPr>
            </w:pPr>
            <w:r>
              <w:rPr>
                <w:rFonts w:ascii="仿宋" w:hAnsi="仿宋" w:eastAsia="仿宋" w:cs="Times New Roman"/>
                <w:spacing w:val="5"/>
              </w:rPr>
              <w:t>10.2</w:t>
            </w:r>
            <w:r>
              <w:rPr>
                <w:rFonts w:ascii="仿宋" w:hAnsi="仿宋" w:eastAsia="仿宋" w:cs="Times New Roman"/>
                <w:spacing w:val="54"/>
                <w:w w:val="101"/>
              </w:rPr>
              <w:t xml:space="preserve"> </w:t>
            </w:r>
            <w:r>
              <w:rPr>
                <w:rFonts w:ascii="仿宋" w:hAnsi="仿宋" w:eastAsia="仿宋"/>
                <w:spacing w:val="5"/>
              </w:rPr>
              <w:t>以医共体为单位，</w:t>
            </w:r>
            <w:r>
              <w:rPr>
                <w:rFonts w:hint="eastAsia" w:ascii="仿宋" w:hAnsi="仿宋" w:eastAsia="仿宋"/>
                <w:spacing w:val="5"/>
                <w:lang w:eastAsia="zh-CN"/>
              </w:rPr>
              <w:t>能</w:t>
            </w:r>
            <w:r>
              <w:rPr>
                <w:rFonts w:ascii="仿宋" w:hAnsi="仿宋" w:eastAsia="仿宋"/>
                <w:spacing w:val="5"/>
              </w:rPr>
              <w:t>开展药品配备</w:t>
            </w:r>
            <w:r>
              <w:rPr>
                <w:rFonts w:ascii="仿宋" w:hAnsi="仿宋" w:eastAsia="仿宋"/>
                <w:spacing w:val="4"/>
              </w:rPr>
              <w:t>使用监测数据分析</w:t>
            </w:r>
            <w:r>
              <w:rPr>
                <w:rFonts w:ascii="仿宋" w:hAnsi="仿宋" w:eastAsia="仿宋"/>
              </w:rPr>
              <w:t>（基本药物、集采、医保、谈判、抗菌、抗肿瘤、重点监</w:t>
            </w:r>
            <w:r>
              <w:rPr>
                <w:rFonts w:ascii="仿宋" w:hAnsi="仿宋" w:eastAsia="仿宋"/>
                <w:spacing w:val="-1"/>
              </w:rPr>
              <w:t>测药品</w:t>
            </w:r>
            <w:r>
              <w:rPr>
                <w:rFonts w:ascii="仿宋" w:hAnsi="仿宋" w:eastAsia="仿宋"/>
                <w:spacing w:val="5"/>
              </w:rPr>
              <w:t>），</w:t>
            </w:r>
            <w:r>
              <w:rPr>
                <w:rFonts w:ascii="仿宋" w:hAnsi="仿宋" w:eastAsia="仿宋"/>
                <w:spacing w:val="-1"/>
              </w:rPr>
              <w:t>形成年度分析报告。</w:t>
            </w:r>
          </w:p>
          <w:p w14:paraId="6C4CB7E9">
            <w:pPr>
              <w:pStyle w:val="19"/>
              <w:spacing w:before="1" w:line="197" w:lineRule="auto"/>
              <w:ind w:left="106" w:right="118" w:firstLine="8"/>
              <w:jc w:val="both"/>
              <w:rPr>
                <w:rFonts w:ascii="仿宋" w:hAnsi="仿宋" w:eastAsia="仿宋"/>
              </w:rPr>
            </w:pPr>
            <w:r>
              <w:rPr>
                <w:rFonts w:ascii="仿宋" w:hAnsi="仿宋" w:eastAsia="仿宋" w:cs="Times New Roman"/>
                <w:spacing w:val="-4"/>
              </w:rPr>
              <w:t>10.3</w:t>
            </w:r>
            <w:r>
              <w:rPr>
                <w:rFonts w:ascii="仿宋" w:hAnsi="仿宋" w:eastAsia="仿宋" w:cs="Times New Roman"/>
                <w:spacing w:val="44"/>
                <w:w w:val="101"/>
              </w:rPr>
              <w:t xml:space="preserve"> </w:t>
            </w:r>
            <w:r>
              <w:rPr>
                <w:rFonts w:ascii="仿宋" w:hAnsi="仿宋" w:eastAsia="仿宋"/>
                <w:spacing w:val="-4"/>
              </w:rPr>
              <w:t>以医共体为单位</w:t>
            </w:r>
            <w:r>
              <w:rPr>
                <w:rFonts w:hint="eastAsia" w:ascii="仿宋" w:hAnsi="仿宋" w:eastAsia="仿宋"/>
                <w:spacing w:val="-4"/>
                <w:lang w:eastAsia="zh-CN"/>
              </w:rPr>
              <w:t>，</w:t>
            </w:r>
            <w:r>
              <w:rPr>
                <w:rFonts w:ascii="仿宋" w:hAnsi="仿宋" w:eastAsia="仿宋"/>
                <w:spacing w:val="-4"/>
              </w:rPr>
              <w:t>监测分析药品不良反应</w:t>
            </w:r>
            <w:r>
              <w:rPr>
                <w:rFonts w:ascii="仿宋" w:hAnsi="仿宋" w:eastAsia="仿宋"/>
                <w:spacing w:val="-5"/>
              </w:rPr>
              <w:t>上报情况，</w:t>
            </w:r>
            <w:r>
              <w:rPr>
                <w:rFonts w:ascii="仿宋" w:hAnsi="仿宋" w:eastAsia="仿宋"/>
                <w:spacing w:val="-1"/>
              </w:rPr>
              <w:t>形成监测报告。</w:t>
            </w:r>
          </w:p>
          <w:p w14:paraId="27B12A7C">
            <w:pPr>
              <w:pStyle w:val="19"/>
              <w:spacing w:line="213" w:lineRule="auto"/>
              <w:ind w:left="115"/>
              <w:jc w:val="both"/>
              <w:rPr>
                <w:rFonts w:ascii="仿宋" w:hAnsi="仿宋" w:eastAsia="仿宋" w:cs="Times New Roman"/>
              </w:rPr>
            </w:pPr>
            <w:r>
              <w:rPr>
                <w:rFonts w:ascii="仿宋" w:hAnsi="仿宋" w:eastAsia="仿宋" w:cs="Times New Roman"/>
                <w:spacing w:val="-2"/>
              </w:rPr>
              <w:t>10.4</w:t>
            </w:r>
            <w:r>
              <w:rPr>
                <w:rFonts w:ascii="仿宋" w:hAnsi="仿宋" w:eastAsia="仿宋" w:cs="Times New Roman"/>
                <w:spacing w:val="45"/>
              </w:rPr>
              <w:t xml:space="preserve"> </w:t>
            </w:r>
            <w:r>
              <w:rPr>
                <w:rFonts w:ascii="仿宋" w:hAnsi="仿宋" w:eastAsia="仿宋"/>
                <w:spacing w:val="-2"/>
              </w:rPr>
              <w:t>以医共体为单位，</w:t>
            </w:r>
            <w:r>
              <w:rPr>
                <w:rFonts w:hint="eastAsia" w:ascii="仿宋" w:hAnsi="仿宋" w:eastAsia="仿宋"/>
                <w:spacing w:val="-2"/>
                <w:lang w:eastAsia="zh-CN"/>
              </w:rPr>
              <w:t>能</w:t>
            </w:r>
            <w:r>
              <w:rPr>
                <w:rFonts w:ascii="仿宋" w:hAnsi="仿宋" w:eastAsia="仿宋"/>
                <w:spacing w:val="-2"/>
              </w:rPr>
              <w:t>监测分析处方流转情况</w:t>
            </w:r>
            <w:r>
              <w:rPr>
                <w:rFonts w:hint="eastAsia" w:ascii="仿宋" w:hAnsi="仿宋" w:eastAsia="仿宋"/>
                <w:spacing w:val="-2"/>
                <w:lang w:eastAsia="zh-CN"/>
              </w:rPr>
              <w:t>。</w:t>
            </w:r>
            <w:r>
              <w:rPr>
                <w:rFonts w:ascii="仿宋" w:hAnsi="仿宋" w:eastAsia="仿宋"/>
                <w:spacing w:val="-80"/>
              </w:rPr>
              <w:t xml:space="preserve"> </w:t>
            </w:r>
          </w:p>
        </w:tc>
      </w:tr>
      <w:tr w14:paraId="72DA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428" w:type="dxa"/>
          </w:tcPr>
          <w:p w14:paraId="1D7FB6D2">
            <w:pPr>
              <w:pStyle w:val="19"/>
              <w:spacing w:before="78" w:line="246" w:lineRule="auto"/>
              <w:ind w:right="107"/>
              <w:rPr>
                <w:rFonts w:ascii="仿宋" w:hAnsi="仿宋" w:eastAsia="仿宋" w:cs="Times New Roman"/>
                <w:color w:val="0D0D0D"/>
                <w:spacing w:val="-7"/>
              </w:rPr>
            </w:pPr>
          </w:p>
          <w:p w14:paraId="1D625FB4">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11.开展合理用药干预</w:t>
            </w:r>
          </w:p>
        </w:tc>
        <w:tc>
          <w:tcPr>
            <w:tcW w:w="7008" w:type="dxa"/>
            <w:vAlign w:val="top"/>
          </w:tcPr>
          <w:p w14:paraId="2EE1D29F">
            <w:pPr>
              <w:pStyle w:val="19"/>
              <w:spacing w:before="3" w:line="215" w:lineRule="auto"/>
              <w:ind w:left="133" w:right="102" w:hanging="26"/>
              <w:rPr>
                <w:rFonts w:ascii="仿宋" w:hAnsi="仿宋" w:eastAsia="仿宋" w:cs="Times New Roman"/>
                <w:spacing w:val="1"/>
              </w:rPr>
            </w:pPr>
            <w:r>
              <w:rPr>
                <w:rFonts w:ascii="仿宋" w:hAnsi="仿宋" w:eastAsia="仿宋" w:cs="Times New Roman"/>
                <w:spacing w:val="1"/>
              </w:rPr>
              <w:t xml:space="preserve">11.1 </w:t>
            </w:r>
            <w:r>
              <w:rPr>
                <w:rFonts w:hint="eastAsia" w:ascii="仿宋" w:hAnsi="仿宋" w:eastAsia="仿宋" w:cs="Times New Roman"/>
                <w:spacing w:val="1"/>
                <w:lang w:eastAsia="zh-CN"/>
              </w:rPr>
              <w:t>能通过时间段搜索并汇总，形成</w:t>
            </w:r>
            <w:r>
              <w:rPr>
                <w:rFonts w:ascii="仿宋" w:hAnsi="仿宋" w:eastAsia="仿宋" w:cs="Times New Roman"/>
                <w:spacing w:val="1"/>
              </w:rPr>
              <w:t>对医共体成员单位医师开展处方审核、反馈、合理用药培训</w:t>
            </w:r>
            <w:r>
              <w:rPr>
                <w:rFonts w:hint="eastAsia" w:ascii="仿宋" w:hAnsi="仿宋" w:eastAsia="仿宋" w:cs="Times New Roman"/>
                <w:spacing w:val="1"/>
                <w:lang w:eastAsia="zh-CN"/>
              </w:rPr>
              <w:t>资料。（筛选具有代表性的共性、个性问题）</w:t>
            </w:r>
          </w:p>
          <w:p w14:paraId="630B1606">
            <w:pPr>
              <w:pStyle w:val="19"/>
              <w:spacing w:line="214" w:lineRule="auto"/>
              <w:ind w:left="115"/>
              <w:jc w:val="both"/>
              <w:rPr>
                <w:rFonts w:ascii="仿宋" w:hAnsi="仿宋" w:eastAsia="仿宋" w:cs="Times New Roman"/>
              </w:rPr>
            </w:pPr>
            <w:r>
              <w:rPr>
                <w:rFonts w:ascii="仿宋" w:hAnsi="仿宋" w:eastAsia="仿宋" w:cs="Times New Roman"/>
                <w:spacing w:val="-2"/>
              </w:rPr>
              <w:t>11.2</w:t>
            </w:r>
            <w:r>
              <w:rPr>
                <w:rFonts w:ascii="仿宋" w:hAnsi="仿宋" w:eastAsia="仿宋" w:cs="Times New Roman"/>
                <w:spacing w:val="31"/>
              </w:rPr>
              <w:t xml:space="preserve"> </w:t>
            </w:r>
            <w:r>
              <w:rPr>
                <w:rFonts w:hint="eastAsia" w:ascii="仿宋" w:hAnsi="仿宋" w:eastAsia="仿宋" w:cs="Times New Roman"/>
                <w:spacing w:val="31"/>
                <w:lang w:eastAsia="zh-CN"/>
              </w:rPr>
              <w:t>能</w:t>
            </w:r>
            <w:r>
              <w:rPr>
                <w:rFonts w:ascii="仿宋" w:hAnsi="仿宋" w:eastAsia="仿宋"/>
                <w:spacing w:val="-2"/>
              </w:rPr>
              <w:t>开展合理用药处方点评。</w:t>
            </w:r>
          </w:p>
        </w:tc>
      </w:tr>
      <w:tr w14:paraId="7E66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428" w:type="dxa"/>
          </w:tcPr>
          <w:p w14:paraId="006F70E7">
            <w:pPr>
              <w:pStyle w:val="19"/>
              <w:spacing w:before="78" w:line="246" w:lineRule="auto"/>
              <w:ind w:right="107"/>
              <w:rPr>
                <w:rFonts w:ascii="仿宋" w:hAnsi="仿宋" w:eastAsia="仿宋" w:cs="Times New Roman"/>
                <w:color w:val="0D0D0D"/>
                <w:spacing w:val="-7"/>
              </w:rPr>
            </w:pPr>
          </w:p>
          <w:p w14:paraId="083A2B0D">
            <w:pPr>
              <w:pStyle w:val="19"/>
              <w:spacing w:before="78" w:line="246" w:lineRule="auto"/>
              <w:ind w:right="107"/>
              <w:rPr>
                <w:rFonts w:ascii="仿宋" w:hAnsi="仿宋" w:eastAsia="仿宋" w:cs="Times New Roman"/>
                <w:color w:val="0D0D0D"/>
                <w:spacing w:val="-7"/>
              </w:rPr>
            </w:pPr>
          </w:p>
          <w:p w14:paraId="64933488">
            <w:pPr>
              <w:pStyle w:val="19"/>
              <w:spacing w:before="78" w:line="246" w:lineRule="auto"/>
              <w:ind w:right="107"/>
              <w:rPr>
                <w:rFonts w:ascii="仿宋" w:hAnsi="仿宋" w:eastAsia="仿宋" w:cs="Times New Roman"/>
                <w:color w:val="0D0D0D"/>
                <w:spacing w:val="-7"/>
              </w:rPr>
            </w:pPr>
          </w:p>
          <w:p w14:paraId="06A1660F">
            <w:pPr>
              <w:pStyle w:val="19"/>
              <w:spacing w:before="78" w:line="246" w:lineRule="auto"/>
              <w:ind w:right="107"/>
              <w:rPr>
                <w:rFonts w:ascii="仿宋" w:hAnsi="仿宋" w:eastAsia="仿宋" w:cs="Times New Roman"/>
                <w:color w:val="0D0D0D"/>
                <w:spacing w:val="-7"/>
              </w:rPr>
            </w:pPr>
          </w:p>
          <w:p w14:paraId="228D1F6B">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12.创新工作</w:t>
            </w:r>
          </w:p>
        </w:tc>
        <w:tc>
          <w:tcPr>
            <w:tcW w:w="7008" w:type="dxa"/>
          </w:tcPr>
          <w:p w14:paraId="37B23D1C">
            <w:pPr>
              <w:pStyle w:val="19"/>
              <w:spacing w:before="15" w:line="200" w:lineRule="auto"/>
              <w:ind w:right="104"/>
              <w:rPr>
                <w:rFonts w:ascii="仿宋" w:hAnsi="仿宋" w:eastAsia="仿宋"/>
              </w:rPr>
            </w:pPr>
            <w:r>
              <w:rPr>
                <w:rFonts w:ascii="仿宋" w:hAnsi="仿宋" w:eastAsia="仿宋"/>
                <w:spacing w:val="-2"/>
              </w:rPr>
              <w:t>运用数字化、网络化、智能化先进技术，通过</w:t>
            </w:r>
            <w:r>
              <w:rPr>
                <w:rFonts w:ascii="仿宋" w:hAnsi="仿宋" w:eastAsia="仿宋" w:cs="Times New Roman"/>
                <w:spacing w:val="-2"/>
              </w:rPr>
              <w:t>“</w:t>
            </w:r>
            <w:r>
              <w:rPr>
                <w:rFonts w:ascii="仿宋" w:hAnsi="仿宋" w:eastAsia="仿宋"/>
                <w:spacing w:val="-2"/>
              </w:rPr>
              <w:t>互联网</w:t>
            </w:r>
            <w:r>
              <w:rPr>
                <w:rFonts w:ascii="仿宋" w:hAnsi="仿宋" w:eastAsia="仿宋" w:cs="Times New Roman"/>
                <w:spacing w:val="-2"/>
              </w:rPr>
              <w:t>+</w:t>
            </w:r>
            <w:r>
              <w:rPr>
                <w:rFonts w:ascii="仿宋" w:hAnsi="仿宋" w:eastAsia="仿宋"/>
                <w:spacing w:val="-2"/>
              </w:rPr>
              <w:t>医</w:t>
            </w:r>
            <w:r>
              <w:rPr>
                <w:rFonts w:ascii="仿宋" w:hAnsi="仿宋" w:eastAsia="仿宋"/>
                <w:spacing w:val="-3"/>
              </w:rPr>
              <w:t>院</w:t>
            </w:r>
            <w:r>
              <w:rPr>
                <w:rFonts w:ascii="仿宋" w:hAnsi="仿宋" w:eastAsia="仿宋" w:cs="Times New Roman"/>
                <w:spacing w:val="-3"/>
              </w:rPr>
              <w:t>”</w:t>
            </w:r>
            <w:r>
              <w:rPr>
                <w:rFonts w:ascii="仿宋" w:hAnsi="仿宋" w:eastAsia="仿宋"/>
                <w:spacing w:val="-3"/>
              </w:rPr>
              <w:t>或通过成员单位</w:t>
            </w:r>
            <w:r>
              <w:rPr>
                <w:rFonts w:ascii="仿宋" w:hAnsi="仿宋" w:eastAsia="仿宋"/>
                <w:spacing w:val="-47"/>
              </w:rPr>
              <w:t xml:space="preserve"> </w:t>
            </w:r>
            <w:r>
              <w:rPr>
                <w:rFonts w:ascii="仿宋" w:hAnsi="仿宋" w:eastAsia="仿宋" w:cs="Times New Roman"/>
                <w:spacing w:val="-3"/>
              </w:rPr>
              <w:t>HIS</w:t>
            </w:r>
            <w:r>
              <w:rPr>
                <w:rFonts w:ascii="仿宋" w:hAnsi="仿宋" w:eastAsia="仿宋"/>
                <w:spacing w:val="-3"/>
              </w:rPr>
              <w:t>系统对接等，</w:t>
            </w:r>
            <w:r>
              <w:rPr>
                <w:rFonts w:hint="eastAsia" w:ascii="仿宋" w:hAnsi="仿宋" w:eastAsia="仿宋"/>
                <w:spacing w:val="-3"/>
                <w:lang w:eastAsia="zh-CN"/>
              </w:rPr>
              <w:t>能</w:t>
            </w:r>
            <w:r>
              <w:rPr>
                <w:rFonts w:ascii="仿宋" w:hAnsi="仿宋" w:eastAsia="仿宋"/>
                <w:spacing w:val="-3"/>
              </w:rPr>
              <w:t>开展：</w:t>
            </w:r>
          </w:p>
          <w:p w14:paraId="341253CE">
            <w:pPr>
              <w:pStyle w:val="19"/>
              <w:spacing w:line="199" w:lineRule="auto"/>
              <w:ind w:left="114"/>
              <w:rPr>
                <w:rFonts w:ascii="仿宋" w:hAnsi="仿宋" w:eastAsia="仿宋" w:cs="Times New Roman"/>
              </w:rPr>
            </w:pPr>
            <w:r>
              <w:rPr>
                <w:rFonts w:ascii="仿宋" w:hAnsi="仿宋" w:eastAsia="仿宋" w:cs="Times New Roman"/>
                <w:spacing w:val="-3"/>
              </w:rPr>
              <w:t>12.1</w:t>
            </w:r>
            <w:r>
              <w:rPr>
                <w:rFonts w:ascii="仿宋" w:hAnsi="仿宋" w:eastAsia="仿宋" w:cs="Times New Roman"/>
                <w:spacing w:val="24"/>
                <w:w w:val="101"/>
              </w:rPr>
              <w:t xml:space="preserve"> </w:t>
            </w:r>
            <w:r>
              <w:rPr>
                <w:rFonts w:ascii="仿宋" w:hAnsi="仿宋" w:eastAsia="仿宋"/>
                <w:spacing w:val="-3"/>
              </w:rPr>
              <w:t>药品使用监测</w:t>
            </w:r>
          </w:p>
          <w:p w14:paraId="5DA491F5">
            <w:pPr>
              <w:pStyle w:val="19"/>
              <w:spacing w:line="201" w:lineRule="auto"/>
              <w:ind w:left="114"/>
              <w:rPr>
                <w:rFonts w:ascii="仿宋" w:hAnsi="仿宋" w:eastAsia="仿宋"/>
              </w:rPr>
            </w:pPr>
            <w:r>
              <w:rPr>
                <w:rFonts w:ascii="仿宋" w:hAnsi="仿宋" w:eastAsia="仿宋" w:cs="Times New Roman"/>
                <w:spacing w:val="-3"/>
              </w:rPr>
              <w:t>12.2</w:t>
            </w:r>
            <w:r>
              <w:rPr>
                <w:rFonts w:ascii="仿宋" w:hAnsi="仿宋" w:eastAsia="仿宋" w:cs="Times New Roman"/>
                <w:spacing w:val="27"/>
              </w:rPr>
              <w:t xml:space="preserve"> </w:t>
            </w:r>
            <w:r>
              <w:rPr>
                <w:rFonts w:ascii="仿宋" w:hAnsi="仿宋" w:eastAsia="仿宋"/>
                <w:spacing w:val="-3"/>
              </w:rPr>
              <w:t>药品临床综合评价，优化成员单位药品配备使用结构</w:t>
            </w:r>
          </w:p>
          <w:p w14:paraId="61541EA5">
            <w:pPr>
              <w:pStyle w:val="19"/>
              <w:spacing w:line="199" w:lineRule="auto"/>
              <w:ind w:left="114"/>
              <w:rPr>
                <w:rFonts w:ascii="仿宋" w:hAnsi="仿宋" w:eastAsia="仿宋"/>
              </w:rPr>
            </w:pPr>
            <w:r>
              <w:rPr>
                <w:rFonts w:ascii="仿宋" w:hAnsi="仿宋" w:eastAsia="仿宋" w:cs="Times New Roman"/>
                <w:spacing w:val="-3"/>
              </w:rPr>
              <w:t>12.3</w:t>
            </w:r>
            <w:r>
              <w:rPr>
                <w:rFonts w:ascii="仿宋" w:hAnsi="仿宋" w:eastAsia="仿宋" w:cs="Times New Roman"/>
                <w:spacing w:val="30"/>
                <w:w w:val="101"/>
              </w:rPr>
              <w:t xml:space="preserve"> </w:t>
            </w:r>
            <w:r>
              <w:rPr>
                <w:rFonts w:ascii="仿宋" w:hAnsi="仿宋" w:eastAsia="仿宋"/>
                <w:spacing w:val="-3"/>
              </w:rPr>
              <w:t>规范电子化药历书写</w:t>
            </w:r>
          </w:p>
          <w:p w14:paraId="7B84E57B">
            <w:pPr>
              <w:pStyle w:val="19"/>
              <w:spacing w:line="200" w:lineRule="auto"/>
              <w:ind w:left="108" w:right="104" w:firstLine="5"/>
              <w:rPr>
                <w:rFonts w:ascii="仿宋" w:hAnsi="仿宋" w:eastAsia="仿宋"/>
              </w:rPr>
            </w:pPr>
            <w:r>
              <w:rPr>
                <w:rFonts w:ascii="仿宋" w:hAnsi="仿宋" w:eastAsia="仿宋" w:cs="Times New Roman"/>
                <w:spacing w:val="-2"/>
              </w:rPr>
              <w:t xml:space="preserve">12.4 </w:t>
            </w:r>
            <w:r>
              <w:rPr>
                <w:rFonts w:ascii="仿宋" w:hAnsi="仿宋" w:eastAsia="仿宋"/>
                <w:spacing w:val="-2"/>
              </w:rPr>
              <w:t>建立使用合理用药评估模型，有效调控药品使用强度</w:t>
            </w:r>
            <w:r>
              <w:rPr>
                <w:rFonts w:ascii="仿宋" w:hAnsi="仿宋" w:eastAsia="仿宋"/>
                <w:spacing w:val="-1"/>
              </w:rPr>
              <w:t>（如抗菌药物等）</w:t>
            </w:r>
          </w:p>
          <w:p w14:paraId="4BB12E02">
            <w:pPr>
              <w:pStyle w:val="19"/>
              <w:spacing w:before="1" w:line="199" w:lineRule="auto"/>
              <w:ind w:left="114"/>
              <w:rPr>
                <w:rFonts w:ascii="仿宋" w:hAnsi="仿宋" w:eastAsia="仿宋" w:cs="Times New Roman"/>
              </w:rPr>
            </w:pPr>
            <w:r>
              <w:rPr>
                <w:rFonts w:ascii="仿宋" w:hAnsi="仿宋" w:eastAsia="仿宋" w:cs="Times New Roman"/>
                <w:spacing w:val="-2"/>
              </w:rPr>
              <w:t xml:space="preserve">12.5 </w:t>
            </w:r>
            <w:r>
              <w:rPr>
                <w:rFonts w:ascii="仿宋" w:hAnsi="仿宋" w:eastAsia="仿宋"/>
                <w:spacing w:val="-2"/>
              </w:rPr>
              <w:t>提供互联网</w:t>
            </w:r>
            <w:r>
              <w:rPr>
                <w:rFonts w:ascii="仿宋" w:hAnsi="仿宋" w:eastAsia="仿宋" w:cs="Times New Roman"/>
                <w:spacing w:val="-2"/>
              </w:rPr>
              <w:t>+</w:t>
            </w:r>
            <w:r>
              <w:rPr>
                <w:rFonts w:ascii="仿宋" w:hAnsi="仿宋" w:eastAsia="仿宋" w:cs="Times New Roman"/>
                <w:spacing w:val="-28"/>
              </w:rPr>
              <w:t xml:space="preserve"> </w:t>
            </w:r>
            <w:r>
              <w:rPr>
                <w:rFonts w:ascii="仿宋" w:hAnsi="仿宋" w:eastAsia="仿宋"/>
                <w:spacing w:val="-2"/>
              </w:rPr>
              <w:t>药学服务（</w:t>
            </w:r>
            <w:r>
              <w:rPr>
                <w:rFonts w:hint="eastAsia" w:ascii="仿宋" w:hAnsi="仿宋" w:eastAsia="仿宋"/>
                <w:spacing w:val="-2"/>
                <w:lang w:eastAsia="zh-CN"/>
              </w:rPr>
              <w:t>慢性病</w:t>
            </w:r>
            <w:r>
              <w:rPr>
                <w:rFonts w:ascii="仿宋" w:hAnsi="仿宋" w:eastAsia="仿宋"/>
                <w:spacing w:val="-2"/>
              </w:rPr>
              <w:t>）</w:t>
            </w:r>
            <w:r>
              <w:rPr>
                <w:rFonts w:ascii="仿宋" w:hAnsi="仿宋" w:eastAsia="仿宋"/>
                <w:spacing w:val="-80"/>
              </w:rPr>
              <w:t xml:space="preserve"> </w:t>
            </w:r>
          </w:p>
          <w:p w14:paraId="019E8833">
            <w:pPr>
              <w:pStyle w:val="19"/>
              <w:spacing w:line="199" w:lineRule="auto"/>
              <w:ind w:left="114"/>
              <w:rPr>
                <w:rFonts w:ascii="仿宋" w:hAnsi="仿宋" w:eastAsia="仿宋" w:cs="Times New Roman"/>
              </w:rPr>
            </w:pPr>
            <w:r>
              <w:rPr>
                <w:rFonts w:ascii="仿宋" w:hAnsi="仿宋" w:eastAsia="仿宋" w:cs="Times New Roman"/>
                <w:spacing w:val="-1"/>
              </w:rPr>
              <w:t xml:space="preserve">12.6 </w:t>
            </w:r>
            <w:r>
              <w:rPr>
                <w:rFonts w:ascii="仿宋" w:hAnsi="仿宋" w:eastAsia="仿宋"/>
                <w:spacing w:val="-1"/>
              </w:rPr>
              <w:t>提供居家药学服务（</w:t>
            </w:r>
            <w:r>
              <w:rPr>
                <w:rFonts w:hint="eastAsia" w:ascii="仿宋" w:hAnsi="仿宋" w:eastAsia="仿宋"/>
                <w:spacing w:val="-1"/>
                <w:lang w:eastAsia="zh-CN"/>
              </w:rPr>
              <w:t>慢性病</w:t>
            </w:r>
            <w:r>
              <w:rPr>
                <w:rFonts w:ascii="仿宋" w:hAnsi="仿宋" w:eastAsia="仿宋"/>
                <w:spacing w:val="-1"/>
              </w:rPr>
              <w:t>）</w:t>
            </w:r>
            <w:r>
              <w:rPr>
                <w:rFonts w:ascii="仿宋" w:hAnsi="仿宋" w:eastAsia="仿宋"/>
                <w:spacing w:val="-73"/>
              </w:rPr>
              <w:t xml:space="preserve"> </w:t>
            </w:r>
          </w:p>
          <w:p w14:paraId="0D98E235">
            <w:pPr>
              <w:pStyle w:val="19"/>
              <w:spacing w:line="201" w:lineRule="auto"/>
              <w:ind w:left="114"/>
              <w:rPr>
                <w:rFonts w:ascii="仿宋" w:hAnsi="仿宋" w:eastAsia="仿宋"/>
              </w:rPr>
            </w:pPr>
            <w:r>
              <w:rPr>
                <w:rFonts w:ascii="仿宋" w:hAnsi="仿宋" w:eastAsia="仿宋" w:cs="Times New Roman"/>
                <w:spacing w:val="-1"/>
              </w:rPr>
              <w:t xml:space="preserve">12.7 </w:t>
            </w:r>
            <w:r>
              <w:rPr>
                <w:rFonts w:ascii="仿宋" w:hAnsi="仿宋" w:eastAsia="仿宋"/>
                <w:spacing w:val="-1"/>
              </w:rPr>
              <w:t>提供（互联网）药学门诊服务</w:t>
            </w:r>
          </w:p>
          <w:p w14:paraId="47C9517F">
            <w:pPr>
              <w:pStyle w:val="19"/>
              <w:spacing w:before="1" w:line="199" w:lineRule="auto"/>
              <w:ind w:left="113" w:right="104"/>
              <w:rPr>
                <w:rFonts w:ascii="仿宋" w:hAnsi="仿宋" w:eastAsia="仿宋"/>
              </w:rPr>
            </w:pPr>
            <w:r>
              <w:rPr>
                <w:rFonts w:ascii="仿宋" w:hAnsi="仿宋" w:eastAsia="仿宋" w:cs="Times New Roman"/>
                <w:spacing w:val="-2"/>
              </w:rPr>
              <w:t xml:space="preserve">12.8 </w:t>
            </w:r>
            <w:r>
              <w:rPr>
                <w:rFonts w:ascii="仿宋" w:hAnsi="仿宋" w:eastAsia="仿宋"/>
                <w:spacing w:val="-2"/>
              </w:rPr>
              <w:t>基层开具处方、中心药房</w:t>
            </w:r>
            <w:r>
              <w:rPr>
                <w:rFonts w:hint="eastAsia" w:ascii="仿宋" w:hAnsi="仿宋" w:eastAsia="仿宋"/>
                <w:spacing w:val="-2"/>
                <w:lang w:eastAsia="zh-CN"/>
              </w:rPr>
              <w:t>审核</w:t>
            </w:r>
            <w:r>
              <w:rPr>
                <w:rFonts w:ascii="仿宋" w:hAnsi="仿宋" w:eastAsia="仿宋"/>
                <w:spacing w:val="-2"/>
              </w:rPr>
              <w:t>调配药品，实现基层供药与</w:t>
            </w:r>
            <w:r>
              <w:rPr>
                <w:rFonts w:ascii="仿宋" w:hAnsi="仿宋" w:eastAsia="仿宋"/>
                <w:spacing w:val="-3"/>
              </w:rPr>
              <w:t>用药协同</w:t>
            </w:r>
          </w:p>
          <w:p w14:paraId="7B16D79E">
            <w:pPr>
              <w:pStyle w:val="19"/>
              <w:spacing w:before="1" w:line="199" w:lineRule="auto"/>
              <w:ind w:left="114"/>
              <w:rPr>
                <w:rFonts w:ascii="仿宋" w:hAnsi="仿宋" w:eastAsia="仿宋"/>
              </w:rPr>
            </w:pPr>
            <w:r>
              <w:rPr>
                <w:rFonts w:ascii="仿宋" w:hAnsi="仿宋" w:eastAsia="仿宋" w:cs="Times New Roman"/>
                <w:spacing w:val="-1"/>
              </w:rPr>
              <w:t>12.9</w:t>
            </w:r>
            <w:r>
              <w:rPr>
                <w:rFonts w:ascii="仿宋" w:hAnsi="仿宋" w:eastAsia="仿宋" w:cs="Times New Roman"/>
                <w:spacing w:val="19"/>
                <w:w w:val="101"/>
              </w:rPr>
              <w:t xml:space="preserve"> </w:t>
            </w:r>
            <w:r>
              <w:rPr>
                <w:rFonts w:ascii="仿宋" w:hAnsi="仿宋" w:eastAsia="仿宋"/>
                <w:spacing w:val="-1"/>
              </w:rPr>
              <w:t>开展医共体内处方自由流动</w:t>
            </w:r>
          </w:p>
          <w:p w14:paraId="251893CC">
            <w:pPr>
              <w:pStyle w:val="19"/>
              <w:spacing w:line="193" w:lineRule="auto"/>
              <w:ind w:left="118" w:right="104" w:hanging="4"/>
              <w:rPr>
                <w:rFonts w:ascii="仿宋" w:hAnsi="仿宋" w:eastAsia="仿宋"/>
              </w:rPr>
            </w:pPr>
            <w:r>
              <w:rPr>
                <w:rFonts w:ascii="仿宋" w:hAnsi="仿宋" w:eastAsia="仿宋" w:cs="Times New Roman"/>
              </w:rPr>
              <w:t>12</w:t>
            </w:r>
            <w:r>
              <w:rPr>
                <w:rFonts w:ascii="仿宋" w:hAnsi="仿宋" w:eastAsia="仿宋" w:cs="Times New Roman"/>
                <w:spacing w:val="-14"/>
              </w:rPr>
              <w:t>.</w:t>
            </w:r>
            <w:r>
              <w:rPr>
                <w:rFonts w:ascii="仿宋" w:hAnsi="仿宋" w:eastAsia="仿宋" w:cs="Times New Roman"/>
              </w:rPr>
              <w:t>10</w:t>
            </w:r>
            <w:r>
              <w:rPr>
                <w:rFonts w:ascii="仿宋" w:hAnsi="仿宋" w:eastAsia="仿宋" w:cs="Times New Roman"/>
                <w:spacing w:val="16"/>
                <w:w w:val="101"/>
              </w:rPr>
              <w:t xml:space="preserve"> </w:t>
            </w:r>
            <w:r>
              <w:rPr>
                <w:rFonts w:ascii="仿宋" w:hAnsi="仿宋" w:eastAsia="仿宋"/>
              </w:rPr>
              <w:t>其他创新性便民药学服务，有具体材料</w:t>
            </w:r>
            <w:r>
              <w:rPr>
                <w:rFonts w:ascii="仿宋" w:hAnsi="仿宋" w:eastAsia="仿宋"/>
                <w:spacing w:val="-3"/>
              </w:rPr>
              <w:t>和实证数据支持</w:t>
            </w:r>
          </w:p>
        </w:tc>
      </w:tr>
      <w:tr w14:paraId="418B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428" w:type="dxa"/>
          </w:tcPr>
          <w:p w14:paraId="671962BF">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13.促进上下用药衔接</w:t>
            </w:r>
          </w:p>
        </w:tc>
        <w:tc>
          <w:tcPr>
            <w:tcW w:w="7008" w:type="dxa"/>
          </w:tcPr>
          <w:p w14:paraId="04D345D7">
            <w:pPr>
              <w:pStyle w:val="19"/>
              <w:spacing w:before="116" w:line="247" w:lineRule="auto"/>
              <w:ind w:left="118" w:right="104" w:hanging="6"/>
              <w:rPr>
                <w:rFonts w:ascii="仿宋" w:hAnsi="仿宋" w:eastAsia="仿宋" w:cs="Times New Roman"/>
              </w:rPr>
            </w:pPr>
            <w:r>
              <w:rPr>
                <w:rFonts w:ascii="仿宋" w:hAnsi="仿宋" w:eastAsia="仿宋" w:cs="Times New Roman"/>
                <w:spacing w:val="6"/>
              </w:rPr>
              <w:t>13.1</w:t>
            </w:r>
            <w:r>
              <w:rPr>
                <w:rFonts w:hint="eastAsia" w:ascii="仿宋" w:hAnsi="仿宋" w:eastAsia="仿宋" w:cs="Times New Roman"/>
                <w:spacing w:val="6"/>
                <w:lang w:eastAsia="zh-CN"/>
              </w:rPr>
              <w:t xml:space="preserve"> 能</w:t>
            </w:r>
            <w:r>
              <w:rPr>
                <w:rFonts w:hint="eastAsia" w:ascii="仿宋" w:hAnsi="仿宋" w:eastAsia="仿宋"/>
              </w:rPr>
              <w:t>通过时间段搜索，</w:t>
            </w:r>
            <w:r>
              <w:rPr>
                <w:rFonts w:hint="eastAsia" w:ascii="仿宋" w:hAnsi="仿宋" w:eastAsia="仿宋"/>
                <w:lang w:eastAsia="zh-CN"/>
              </w:rPr>
              <w:t>获取其他</w:t>
            </w:r>
            <w:r>
              <w:rPr>
                <w:rFonts w:ascii="仿宋" w:hAnsi="仿宋" w:eastAsia="仿宋"/>
              </w:rPr>
              <w:t>医疗机构和医共体牵头单位药品配备重合率</w:t>
            </w:r>
            <w:r>
              <w:rPr>
                <w:rFonts w:hint="eastAsia" w:ascii="仿宋" w:hAnsi="仿宋" w:eastAsia="仿宋"/>
                <w:lang w:eastAsia="zh-CN"/>
              </w:rPr>
              <w:t>比例及不重合药品目录</w:t>
            </w:r>
            <w:r>
              <w:rPr>
                <w:rFonts w:ascii="仿宋" w:hAnsi="仿宋" w:eastAsia="仿宋"/>
              </w:rPr>
              <w:t>。</w:t>
            </w:r>
          </w:p>
        </w:tc>
      </w:tr>
      <w:tr w14:paraId="7593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428" w:type="dxa"/>
          </w:tcPr>
          <w:p w14:paraId="13645D04">
            <w:pPr>
              <w:pStyle w:val="19"/>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14.集中处方审核</w:t>
            </w:r>
          </w:p>
        </w:tc>
        <w:tc>
          <w:tcPr>
            <w:tcW w:w="7008" w:type="dxa"/>
          </w:tcPr>
          <w:p w14:paraId="7339F73C">
            <w:pPr>
              <w:pStyle w:val="19"/>
              <w:spacing w:before="3" w:line="215" w:lineRule="auto"/>
              <w:ind w:left="133" w:right="102" w:hanging="26"/>
              <w:rPr>
                <w:rFonts w:ascii="仿宋" w:hAnsi="仿宋" w:eastAsia="仿宋" w:cs="Times New Roman"/>
              </w:rPr>
            </w:pPr>
            <w:r>
              <w:rPr>
                <w:rFonts w:hint="eastAsia" w:ascii="仿宋" w:hAnsi="仿宋" w:eastAsia="仿宋" w:cs="Times New Roman"/>
                <w:spacing w:val="1"/>
                <w:lang w:eastAsia="zh-CN"/>
              </w:rPr>
              <w:t>1</w:t>
            </w:r>
            <w:r>
              <w:rPr>
                <w:rFonts w:ascii="仿宋" w:hAnsi="仿宋" w:eastAsia="仿宋" w:cs="Times New Roman"/>
                <w:spacing w:val="1"/>
                <w:lang w:eastAsia="zh-CN"/>
              </w:rPr>
              <w:t xml:space="preserve">4.1 </w:t>
            </w:r>
            <w:r>
              <w:rPr>
                <w:rFonts w:hint="eastAsia" w:ascii="仿宋" w:hAnsi="仿宋" w:eastAsia="仿宋" w:cs="Times New Roman"/>
                <w:spacing w:val="1"/>
              </w:rPr>
              <w:t>能通过时间段搜索</w:t>
            </w:r>
            <w:r>
              <w:rPr>
                <w:rFonts w:hint="eastAsia" w:ascii="仿宋" w:hAnsi="仿宋" w:eastAsia="仿宋" w:cs="Times New Roman"/>
                <w:spacing w:val="1"/>
                <w:lang w:eastAsia="zh-CN"/>
              </w:rPr>
              <w:t>并汇总</w:t>
            </w:r>
            <w:r>
              <w:rPr>
                <w:rFonts w:hint="eastAsia" w:ascii="仿宋" w:hAnsi="仿宋" w:eastAsia="仿宋" w:cs="Times New Roman"/>
                <w:spacing w:val="1"/>
              </w:rPr>
              <w:t>，</w:t>
            </w:r>
            <w:r>
              <w:rPr>
                <w:rFonts w:ascii="仿宋" w:hAnsi="仿宋" w:eastAsia="仿宋" w:cs="Times New Roman"/>
                <w:spacing w:val="1"/>
              </w:rPr>
              <w:t>集中处方审核数量占医共体总处方数量</w:t>
            </w:r>
            <w:r>
              <w:rPr>
                <w:rFonts w:hint="eastAsia" w:ascii="仿宋" w:hAnsi="仿宋" w:eastAsia="仿宋" w:cs="Times New Roman"/>
                <w:spacing w:val="1"/>
                <w:lang w:eastAsia="zh-CN"/>
              </w:rPr>
              <w:t>的比例、</w:t>
            </w:r>
            <w:r>
              <w:rPr>
                <w:rFonts w:ascii="仿宋" w:hAnsi="仿宋" w:eastAsia="仿宋" w:cs="Times New Roman"/>
                <w:spacing w:val="1"/>
              </w:rPr>
              <w:t>各成员单位不合理处方干预率</w:t>
            </w:r>
            <w:r>
              <w:rPr>
                <w:rFonts w:hint="eastAsia" w:ascii="仿宋" w:hAnsi="仿宋" w:eastAsia="仿宋" w:cs="Times New Roman"/>
                <w:spacing w:val="1"/>
                <w:lang w:eastAsia="zh-CN"/>
              </w:rPr>
              <w:t>、</w:t>
            </w:r>
            <w:r>
              <w:rPr>
                <w:rFonts w:ascii="仿宋" w:hAnsi="仿宋" w:eastAsia="仿宋" w:cs="Times New Roman"/>
                <w:spacing w:val="1"/>
              </w:rPr>
              <w:t>成员单位不合理处方率</w:t>
            </w:r>
            <w:r>
              <w:rPr>
                <w:rFonts w:hint="eastAsia" w:ascii="仿宋" w:hAnsi="仿宋" w:eastAsia="仿宋" w:cs="Times New Roman"/>
                <w:spacing w:val="1"/>
                <w:lang w:eastAsia="zh-CN"/>
              </w:rPr>
              <w:t>。</w:t>
            </w:r>
          </w:p>
        </w:tc>
      </w:tr>
    </w:tbl>
    <w:p w14:paraId="00A26BE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微软雅黑" w:hAnsi="微软雅黑" w:eastAsia="微软雅黑" w:cs="微软雅黑"/>
          <w:b w:val="0"/>
          <w:bCs w:val="0"/>
          <w:i w:val="0"/>
          <w:iCs w:val="0"/>
          <w:color w:val="000000"/>
          <w:spacing w:val="5"/>
          <w:w w:val="100"/>
          <w:sz w:val="32"/>
          <w:szCs w:val="32"/>
          <w:vertAlign w:val="baseline"/>
        </w:rPr>
        <w:sectPr>
          <w:footerReference r:id="rId3" w:type="default"/>
          <w:pgSz w:w="11906" w:h="16838"/>
          <w:pgMar w:top="1440" w:right="1800" w:bottom="1440" w:left="1800" w:header="851" w:footer="992" w:gutter="0"/>
          <w:pgNumType w:fmt="decimal"/>
          <w:cols w:space="425" w:num="1"/>
          <w:docGrid w:type="lines" w:linePitch="312" w:charSpace="0"/>
        </w:sectPr>
      </w:pPr>
    </w:p>
    <w:p w14:paraId="6B553551">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bookmarkStart w:id="0" w:name="_Toc23600"/>
      <w:bookmarkStart w:id="1" w:name="_Toc29169"/>
      <w:bookmarkStart w:id="2" w:name="_Toc24549"/>
      <w:r>
        <w:rPr>
          <w:rFonts w:hint="eastAsia" w:ascii="仿宋" w:hAnsi="仿宋" w:eastAsia="仿宋" w:cs="仿宋"/>
          <w:b w:val="0"/>
          <w:bCs w:val="0"/>
          <w:kern w:val="0"/>
          <w:sz w:val="24"/>
          <w:szCs w:val="24"/>
          <w:highlight w:val="none"/>
          <w:lang w:val="en-US" w:eastAsia="zh-CN" w:bidi="ar-SA"/>
        </w:rPr>
        <w:t>附件2：</w:t>
      </w:r>
      <w:bookmarkEnd w:id="0"/>
      <w:bookmarkEnd w:id="1"/>
      <w:bookmarkEnd w:id="2"/>
    </w:p>
    <w:p w14:paraId="4C0082F0">
      <w:pPr>
        <w:pStyle w:val="20"/>
        <w:keepNext w:val="0"/>
        <w:keepLines w:val="0"/>
        <w:pageBreakBefore w:val="0"/>
        <w:kinsoku/>
        <w:wordWrap/>
        <w:overflowPunct/>
        <w:topLinePunct w:val="0"/>
        <w:autoSpaceDE/>
        <w:autoSpaceDN/>
        <w:bidi w:val="0"/>
        <w:adjustRightInd/>
        <w:snapToGrid/>
        <w:spacing w:line="400" w:lineRule="exact"/>
        <w:ind w:firstLine="643" w:firstLineChars="20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承诺函</w:t>
      </w:r>
    </w:p>
    <w:p w14:paraId="0EEF5884">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富顺县医共体总医院：</w:t>
      </w:r>
    </w:p>
    <w:p w14:paraId="76673F27">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p>
    <w:p w14:paraId="6BEC30ED">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（响应供应商名称）作为参加本次调研及采购活动（项目：</w:t>
      </w: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）的响应人，现郑重承诺：</w:t>
      </w:r>
    </w:p>
    <w:p w14:paraId="02BA2F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一、具备《中华人民共和国政府采购法》第二十二条第一款和本项目规定的条件：</w:t>
      </w:r>
    </w:p>
    <w:p w14:paraId="7DE4F6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 xml:space="preserve">（一）具有独立承担民事责任的能力；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（二）具有良好的商业信誉和健全的财务会计制度；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（三）具有履行合同所必需的设备和专业技术能力；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（四）有依法缴纳税收和社会保障资金的良好记录；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（五）参加政府采购活动前三年内，在经营活动中没有重大违法记录；</w:t>
      </w:r>
    </w:p>
    <w:p w14:paraId="2964E5C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（六）法律、行政法规规定的其他条件；</w:t>
      </w:r>
    </w:p>
    <w:p w14:paraId="0BC9CF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（七）本项目提出的特殊条件。</w:t>
      </w:r>
    </w:p>
    <w:p w14:paraId="365E67E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二、完全接受本项目调研及采购需求规定，如对调研及采购需求有异议，已经在递交响应文件截止时间届满前依法进行维权救济，不存在对调研及采购需求有异议的同时又参加调研及采购活动以求侥幸成交或者为实现其他非法目的的行为。</w:t>
      </w:r>
    </w:p>
    <w:p w14:paraId="3BB10A1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三、参加本次调研及采购活动，不存在与单位负责人为同一人或者存在直接控股、管理关系的其他响应人参与同一合同项下的调研及采购活动的行为。</w:t>
      </w:r>
    </w:p>
    <w:p w14:paraId="093B9F2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四、参加本次调研及采购活动，不存在和其他响应人在同一合同项下的采购项目中，同时委托同一个自然人、同一家庭的人员、同一单位的人员作为代理人的行为。</w:t>
      </w:r>
    </w:p>
    <w:p w14:paraId="596E59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五、如果有《四川省政府采购当事人诚信管理办法》（川财采〔2015〕33号）规定的记入诚信档案的失信行为，将在响应文件中全面如实反映。</w:t>
      </w:r>
    </w:p>
    <w:p w14:paraId="4B99114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六、响应文件中提供的能够给予采购人带来优惠的任何材料资料和技术、服务、商务等响应承诺情况都是真实的、有效的、合法的。</w:t>
      </w:r>
    </w:p>
    <w:p w14:paraId="0825C19E">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本公司对上述承诺的内容事项的真实性负责。如经查实上述承诺的内容事项存在虚假，我公司愿意接受以提供虚假材料谋取成交为由追究的法律责任。</w:t>
      </w:r>
    </w:p>
    <w:p w14:paraId="00377B0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p>
    <w:p w14:paraId="10F3378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响应人名称（加盖公章）：</w:t>
      </w:r>
    </w:p>
    <w:p w14:paraId="0F35F715">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法定代表人/负责人或授权代表（签字）：</w:t>
      </w:r>
    </w:p>
    <w:p w14:paraId="50467DE2">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日期：XXXX年XX月XX日</w:t>
      </w:r>
    </w:p>
    <w:p w14:paraId="2D760E69">
      <w:pPr>
        <w:pStyle w:val="6"/>
        <w:spacing w:after="0"/>
        <w:rPr>
          <w:rFonts w:hint="eastAsia" w:ascii="黑体" w:eastAsia="黑体"/>
        </w:rPr>
        <w:sectPr>
          <w:headerReference r:id="rId4" w:type="default"/>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4AC75A21">
      <w:pPr>
        <w:pStyle w:val="2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附件3：</w:t>
      </w:r>
    </w:p>
    <w:p w14:paraId="40A3E430">
      <w:pPr>
        <w:pStyle w:val="6"/>
        <w:spacing w:after="0"/>
        <w:rPr>
          <w:rFonts w:ascii="黑体" w:eastAsia="黑体"/>
        </w:rPr>
      </w:pPr>
    </w:p>
    <w:p w14:paraId="17F0490E">
      <w:pPr>
        <w:pStyle w:val="6"/>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报   名   函</w:t>
      </w:r>
    </w:p>
    <w:p w14:paraId="22BBA1C4">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富顺县</w:t>
      </w:r>
      <w:r>
        <w:rPr>
          <w:rFonts w:hint="eastAsia" w:ascii="仿宋" w:hAnsi="仿宋" w:eastAsia="仿宋" w:cs="仿宋"/>
          <w:sz w:val="28"/>
          <w:szCs w:val="28"/>
          <w:lang w:val="en-US" w:eastAsia="zh-CN"/>
        </w:rPr>
        <w:t>医共体总医院</w:t>
      </w:r>
      <w:r>
        <w:rPr>
          <w:rFonts w:hint="eastAsia" w:ascii="仿宋" w:hAnsi="仿宋" w:eastAsia="仿宋" w:cs="仿宋"/>
          <w:sz w:val="28"/>
          <w:szCs w:val="28"/>
        </w:rPr>
        <w:t>：</w:t>
      </w:r>
    </w:p>
    <w:p w14:paraId="31BF8280">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经研究，我方决定参加贵院</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报价。为此，我方郑重声明以下内容，并负法律责任。</w:t>
      </w:r>
    </w:p>
    <w:p w14:paraId="5147451F">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1、我方提交的所有报名资料真实合法有效。</w:t>
      </w:r>
    </w:p>
    <w:p w14:paraId="5D9CA8C5">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2、如果我方的报名文件被接受或我公司</w:t>
      </w:r>
      <w:r>
        <w:rPr>
          <w:rFonts w:hint="eastAsia" w:ascii="仿宋" w:hAnsi="仿宋" w:eastAsia="仿宋" w:cs="仿宋"/>
          <w:sz w:val="28"/>
          <w:szCs w:val="28"/>
          <w:lang w:val="en-US" w:eastAsia="zh-CN"/>
        </w:rPr>
        <w:t>为成交公司</w:t>
      </w:r>
      <w:r>
        <w:rPr>
          <w:rFonts w:hint="eastAsia" w:ascii="仿宋" w:hAnsi="仿宋" w:eastAsia="仿宋" w:cs="仿宋"/>
          <w:sz w:val="28"/>
          <w:szCs w:val="28"/>
        </w:rPr>
        <w:t>，我方将履行报名文件中规定的每一项要求，并按我方的承诺按期、保质、保量提供货物。</w:t>
      </w:r>
    </w:p>
    <w:p w14:paraId="50ED86FB">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3、我方理解，最低报价不是比选的唯一条件，</w:t>
      </w:r>
      <w:r>
        <w:rPr>
          <w:rFonts w:hint="eastAsia" w:ascii="仿宋" w:hAnsi="仿宋" w:eastAsia="仿宋" w:cs="仿宋"/>
          <w:sz w:val="28"/>
          <w:szCs w:val="28"/>
          <w:lang w:eastAsia="zh-CN"/>
        </w:rPr>
        <w:t>贵方</w:t>
      </w:r>
      <w:r>
        <w:rPr>
          <w:rFonts w:hint="eastAsia" w:ascii="仿宋" w:hAnsi="仿宋" w:eastAsia="仿宋" w:cs="仿宋"/>
          <w:sz w:val="28"/>
          <w:szCs w:val="28"/>
        </w:rPr>
        <w:t>有选择质优价廉产品的权利。</w:t>
      </w:r>
    </w:p>
    <w:p w14:paraId="78D2B4F4">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4、我方愿</w:t>
      </w:r>
      <w:r>
        <w:rPr>
          <w:rFonts w:hint="eastAsia" w:ascii="仿宋" w:hAnsi="仿宋" w:eastAsia="仿宋" w:cs="仿宋"/>
          <w:sz w:val="28"/>
          <w:szCs w:val="28"/>
          <w:lang w:eastAsia="zh-CN"/>
        </w:rPr>
        <w:t>按照《中华人民共和国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》履行自己的全部责任。</w:t>
      </w:r>
    </w:p>
    <w:p w14:paraId="2B850AE9">
      <w:pPr>
        <w:pStyle w:val="6"/>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5、我方同意遵守贵院有关</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的各项规定。</w:t>
      </w:r>
    </w:p>
    <w:p w14:paraId="674A7E5D">
      <w:pPr>
        <w:pStyle w:val="6"/>
        <w:spacing w:after="0" w:line="480" w:lineRule="exact"/>
        <w:ind w:left="-2" w:firstLine="480"/>
        <w:rPr>
          <w:rFonts w:hint="eastAsia" w:ascii="仿宋" w:hAnsi="仿宋" w:eastAsia="仿宋" w:cs="仿宋"/>
          <w:sz w:val="28"/>
          <w:szCs w:val="28"/>
        </w:rPr>
      </w:pPr>
    </w:p>
    <w:p w14:paraId="05C43AAC">
      <w:pPr>
        <w:pStyle w:val="6"/>
        <w:spacing w:after="0" w:line="460" w:lineRule="exact"/>
        <w:ind w:left="571" w:hanging="571"/>
        <w:rPr>
          <w:rFonts w:hint="eastAsia" w:ascii="仿宋" w:hAnsi="仿宋" w:eastAsia="仿宋" w:cs="仿宋"/>
          <w:sz w:val="28"/>
          <w:szCs w:val="28"/>
        </w:rPr>
      </w:pPr>
      <w:r>
        <w:rPr>
          <w:rFonts w:hint="eastAsia" w:ascii="仿宋" w:hAnsi="仿宋" w:eastAsia="仿宋" w:cs="仿宋"/>
          <w:sz w:val="28"/>
          <w:szCs w:val="28"/>
        </w:rPr>
        <w:t>报名人代表姓名、职务：</w:t>
      </w:r>
    </w:p>
    <w:p w14:paraId="1B7F42A8">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报名人单位全称（公章）</w:t>
      </w:r>
    </w:p>
    <w:p w14:paraId="4347FD9F">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报名人代表签字：</w:t>
      </w:r>
    </w:p>
    <w:p w14:paraId="0C13587D">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地    址：</w:t>
      </w:r>
    </w:p>
    <w:p w14:paraId="567F37AC">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电    话：</w:t>
      </w:r>
    </w:p>
    <w:p w14:paraId="41A1D474">
      <w:pPr>
        <w:pStyle w:val="6"/>
        <w:spacing w:after="0" w:line="460" w:lineRule="exact"/>
        <w:rPr>
          <w:rFonts w:hint="eastAsia" w:ascii="仿宋" w:hAnsi="仿宋" w:eastAsia="仿宋" w:cs="仿宋"/>
          <w:sz w:val="28"/>
          <w:szCs w:val="28"/>
        </w:rPr>
      </w:pPr>
      <w:r>
        <w:rPr>
          <w:rFonts w:hint="eastAsia" w:ascii="仿宋" w:hAnsi="仿宋" w:eastAsia="仿宋" w:cs="仿宋"/>
          <w:sz w:val="28"/>
          <w:szCs w:val="28"/>
        </w:rPr>
        <w:t>QQ邮箱：</w:t>
      </w:r>
    </w:p>
    <w:p w14:paraId="517620B9">
      <w:pPr>
        <w:pStyle w:val="6"/>
        <w:spacing w:after="0" w:line="460" w:lineRule="exact"/>
        <w:jc w:val="right"/>
        <w:rPr>
          <w:rFonts w:hint="eastAsia" w:ascii="仿宋" w:hAnsi="仿宋" w:eastAsia="仿宋" w:cs="仿宋"/>
          <w:sz w:val="28"/>
          <w:szCs w:val="28"/>
        </w:rPr>
      </w:pPr>
    </w:p>
    <w:p w14:paraId="5881D20E">
      <w:pPr>
        <w:pStyle w:val="6"/>
        <w:spacing w:after="0" w:line="4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0DF316F3">
      <w:pPr>
        <w:pStyle w:val="6"/>
        <w:spacing w:after="0"/>
        <w:rPr>
          <w:rFonts w:hint="eastAsia" w:ascii="仿宋" w:hAnsi="仿宋" w:eastAsia="仿宋" w:cs="仿宋"/>
          <w:sz w:val="28"/>
          <w:szCs w:val="28"/>
        </w:rPr>
        <w:sectPr>
          <w:pgSz w:w="11906" w:h="16838"/>
          <w:pgMar w:top="1440" w:right="1800" w:bottom="1440" w:left="1800" w:header="851" w:footer="992" w:gutter="0"/>
          <w:pgNumType w:fmt="decimal"/>
          <w:cols w:space="720" w:num="1"/>
          <w:docGrid w:type="lines" w:linePitch="312" w:charSpace="0"/>
        </w:sectPr>
      </w:pPr>
    </w:p>
    <w:p w14:paraId="14C30283">
      <w:pPr>
        <w:pStyle w:val="6"/>
        <w:spacing w:after="0"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5300FBF9">
      <w:pPr>
        <w:pStyle w:val="6"/>
        <w:spacing w:after="0"/>
        <w:rPr>
          <w:rFonts w:eastAsia="黑体"/>
        </w:rPr>
      </w:pPr>
    </w:p>
    <w:p w14:paraId="3DF6E64E">
      <w:pPr>
        <w:pStyle w:val="6"/>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法定代表人授权委托书</w:t>
      </w:r>
    </w:p>
    <w:p w14:paraId="38112246">
      <w:pPr>
        <w:pStyle w:val="6"/>
        <w:spacing w:after="0" w:line="460" w:lineRule="exact"/>
        <w:jc w:val="center"/>
        <w:rPr>
          <w:b/>
          <w:sz w:val="32"/>
        </w:rPr>
      </w:pPr>
    </w:p>
    <w:p w14:paraId="1979BAF7">
      <w:pPr>
        <w:pStyle w:val="6"/>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富顺县医共体总医院：</w:t>
      </w:r>
    </w:p>
    <w:p w14:paraId="30A720A6">
      <w:pPr>
        <w:pStyle w:val="6"/>
        <w:spacing w:after="0" w:line="460" w:lineRule="exact"/>
        <w:rPr>
          <w:rFonts w:hint="eastAsia" w:ascii="仿宋" w:hAnsi="仿宋" w:eastAsia="仿宋" w:cs="仿宋"/>
          <w:kern w:val="2"/>
          <w:sz w:val="28"/>
          <w:szCs w:val="28"/>
          <w:lang w:val="en-US" w:eastAsia="zh-CN" w:bidi="ar-SA"/>
        </w:rPr>
      </w:pPr>
    </w:p>
    <w:p w14:paraId="507C7936">
      <w:pPr>
        <w:pStyle w:val="6"/>
        <w:spacing w:after="0" w:line="46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（报名公司名称）法定代表人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 xml:space="preserve"> 授权我公司</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（职务或职称）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（姓名）为我单位本次报名授权代理人，全权处理此次（医院名称）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项目调研及采购活动的一切事宜。</w:t>
      </w:r>
    </w:p>
    <w:p w14:paraId="0DF7AE1F">
      <w:pPr>
        <w:pStyle w:val="6"/>
        <w:spacing w:after="0" w:line="460" w:lineRule="exact"/>
        <w:rPr>
          <w:rFonts w:hint="eastAsia" w:ascii="仿宋" w:hAnsi="仿宋" w:eastAsia="仿宋" w:cs="仿宋"/>
          <w:kern w:val="2"/>
          <w:sz w:val="28"/>
          <w:szCs w:val="28"/>
          <w:lang w:val="en-US" w:eastAsia="zh-CN" w:bidi="ar-SA"/>
        </w:rPr>
      </w:pPr>
    </w:p>
    <w:p w14:paraId="00C652F3">
      <w:pPr>
        <w:pStyle w:val="6"/>
        <w:spacing w:after="0" w:line="460" w:lineRule="exact"/>
        <w:rPr>
          <w:rFonts w:hint="eastAsia" w:ascii="仿宋" w:hAnsi="仿宋" w:eastAsia="仿宋" w:cs="仿宋"/>
          <w:kern w:val="2"/>
          <w:sz w:val="28"/>
          <w:szCs w:val="28"/>
          <w:lang w:val="en-US" w:eastAsia="zh-CN" w:bidi="ar-SA"/>
        </w:rPr>
      </w:pPr>
    </w:p>
    <w:p w14:paraId="7FC895BE">
      <w:pPr>
        <w:pStyle w:val="6"/>
        <w:spacing w:after="0" w:line="460" w:lineRule="exact"/>
        <w:ind w:firstLine="48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特此授权。</w:t>
      </w:r>
    </w:p>
    <w:p w14:paraId="45772274">
      <w:pPr>
        <w:pStyle w:val="6"/>
        <w:spacing w:after="0" w:line="460" w:lineRule="exact"/>
        <w:rPr>
          <w:rFonts w:hint="eastAsia" w:ascii="仿宋" w:hAnsi="仿宋" w:eastAsia="仿宋" w:cs="仿宋"/>
          <w:kern w:val="2"/>
          <w:sz w:val="28"/>
          <w:szCs w:val="28"/>
          <w:lang w:val="en-US" w:eastAsia="zh-CN" w:bidi="ar-SA"/>
        </w:rPr>
      </w:pPr>
    </w:p>
    <w:p w14:paraId="7018985B">
      <w:pPr>
        <w:pStyle w:val="6"/>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（附法人及授权代理人身份证复印件）</w:t>
      </w:r>
    </w:p>
    <w:p w14:paraId="0B54D480">
      <w:pPr>
        <w:pStyle w:val="6"/>
        <w:spacing w:after="0" w:line="460" w:lineRule="exact"/>
        <w:rPr>
          <w:sz w:val="24"/>
          <w:szCs w:val="24"/>
        </w:rPr>
      </w:pPr>
    </w:p>
    <w:p w14:paraId="048750CB">
      <w:pPr>
        <w:pStyle w:val="6"/>
        <w:spacing w:after="0" w:line="460" w:lineRule="exact"/>
        <w:rPr>
          <w:sz w:val="24"/>
        </w:rPr>
      </w:pPr>
    </w:p>
    <w:p w14:paraId="6363CA3F">
      <w:pPr>
        <w:pStyle w:val="6"/>
        <w:spacing w:after="0" w:line="460" w:lineRule="exact"/>
        <w:rPr>
          <w:sz w:val="24"/>
        </w:rPr>
      </w:pPr>
    </w:p>
    <w:p w14:paraId="305C790C">
      <w:pPr>
        <w:pStyle w:val="6"/>
        <w:spacing w:after="0" w:line="460" w:lineRule="exact"/>
        <w:rPr>
          <w:sz w:val="24"/>
        </w:rPr>
      </w:pPr>
    </w:p>
    <w:p w14:paraId="34F80E19">
      <w:pPr>
        <w:pStyle w:val="6"/>
        <w:spacing w:after="0" w:line="460" w:lineRule="exact"/>
        <w:rPr>
          <w:sz w:val="24"/>
        </w:rPr>
      </w:pPr>
    </w:p>
    <w:p w14:paraId="6EBB8F7C">
      <w:pPr>
        <w:pStyle w:val="6"/>
        <w:spacing w:after="0" w:line="460" w:lineRule="exact"/>
        <w:rPr>
          <w:sz w:val="24"/>
        </w:rPr>
      </w:pPr>
    </w:p>
    <w:p w14:paraId="190894E7">
      <w:pPr>
        <w:pStyle w:val="6"/>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单位名称（公章）：                 </w:t>
      </w:r>
    </w:p>
    <w:p w14:paraId="35067C83">
      <w:pPr>
        <w:pStyle w:val="6"/>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法定代表人签字：                   </w:t>
      </w:r>
    </w:p>
    <w:p w14:paraId="6B911BB9">
      <w:pPr>
        <w:pStyle w:val="6"/>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授权代理人签字：                   </w:t>
      </w:r>
    </w:p>
    <w:p w14:paraId="735D22A5">
      <w:pPr>
        <w:pStyle w:val="6"/>
        <w:spacing w:after="0" w:line="460" w:lineRule="exact"/>
        <w:rPr>
          <w:rFonts w:hint="eastAsia" w:ascii="仿宋" w:hAnsi="仿宋" w:eastAsia="仿宋" w:cs="仿宋"/>
          <w:kern w:val="2"/>
          <w:sz w:val="28"/>
          <w:szCs w:val="28"/>
          <w:lang w:val="en-US" w:eastAsia="zh-CN" w:bidi="ar-SA"/>
        </w:rPr>
      </w:pPr>
    </w:p>
    <w:p w14:paraId="48DC0A68">
      <w:pPr>
        <w:pStyle w:val="6"/>
        <w:wordWrap w:val="0"/>
        <w:spacing w:after="0" w:line="460" w:lineRule="exact"/>
        <w:jc w:val="right"/>
        <w:rPr>
          <w:rFonts w:hint="default" w:ascii="仿宋" w:hAnsi="仿宋" w:eastAsia="仿宋" w:cs="仿宋"/>
          <w:kern w:val="2"/>
          <w:sz w:val="28"/>
          <w:szCs w:val="28"/>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2"/>
          <w:sz w:val="28"/>
          <w:szCs w:val="28"/>
          <w:lang w:val="en-US" w:eastAsia="zh-CN" w:bidi="ar-SA"/>
        </w:rPr>
        <w:t xml:space="preserve">年    月    日    </w:t>
      </w:r>
    </w:p>
    <w:p w14:paraId="7E65FE0E">
      <w:pPr>
        <w:pStyle w:val="20"/>
        <w:spacing w:line="264" w:lineRule="auto"/>
        <w:rPr>
          <w:rFonts w:hint="eastAsia" w:ascii="宋体" w:hAnsi="宋体" w:eastAsia="宋体" w:cs="Times New Roman"/>
          <w:b/>
          <w:sz w:val="32"/>
          <w:lang w:val="en-US" w:eastAsia="zh-CN"/>
        </w:rPr>
      </w:pPr>
      <w:r>
        <w:rPr>
          <w:rFonts w:hint="eastAsia" w:ascii="仿宋" w:hAnsi="仿宋" w:eastAsia="仿宋" w:cs="仿宋"/>
          <w:kern w:val="2"/>
          <w:sz w:val="28"/>
          <w:szCs w:val="28"/>
          <w:lang w:val="en-US" w:eastAsia="zh-CN" w:bidi="ar-SA"/>
        </w:rPr>
        <w:t>附件5：</w:t>
      </w:r>
    </w:p>
    <w:p w14:paraId="25B74BFF">
      <w:pPr>
        <w:pStyle w:val="20"/>
        <w:spacing w:line="264" w:lineRule="auto"/>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报价表</w:t>
      </w:r>
    </w:p>
    <w:p w14:paraId="7BE4806C">
      <w:pPr>
        <w:pStyle w:val="1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报价公司名称：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日期：   年  月  日</w:t>
      </w:r>
    </w:p>
    <w:p w14:paraId="1885F803">
      <w:pPr>
        <w:pStyle w:val="1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default" w:ascii="仿宋" w:hAnsi="仿宋" w:eastAsia="仿宋" w:cs="仿宋"/>
          <w:kern w:val="2"/>
          <w:sz w:val="28"/>
          <w:szCs w:val="28"/>
          <w:lang w:val="en-US" w:eastAsia="zh-CN" w:bidi="ar-SA"/>
        </w:rPr>
      </w:pPr>
    </w:p>
    <w:p w14:paraId="788539D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1.升级（或新建）为县域医共体智慧应用功能型审方系统报价表</w:t>
      </w:r>
    </w:p>
    <w:tbl>
      <w:tblPr>
        <w:tblStyle w:val="1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269"/>
        <w:gridCol w:w="4235"/>
        <w:gridCol w:w="1264"/>
      </w:tblGrid>
      <w:tr w14:paraId="7D7D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70CA4D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6235FC0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61F74D1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264" w:type="dxa"/>
            <w:vAlign w:val="center"/>
          </w:tcPr>
          <w:p w14:paraId="5F89690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7A59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936924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5C666B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F3B760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5C1C3C3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C3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AA616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9D8968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6CB5A0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57034E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42A4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6A77E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F3F6C4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09B041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0863F11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A1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8306C2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26B4C2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15E1F3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AA1A49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19A5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538" w:type="dxa"/>
            <w:gridSpan w:val="2"/>
            <w:vAlign w:val="center"/>
          </w:tcPr>
          <w:p w14:paraId="59551CD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235" w:type="dxa"/>
            <w:vAlign w:val="center"/>
          </w:tcPr>
          <w:p w14:paraId="5D4D013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5EFFA2F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6E46C334">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宋体" w:hAnsi="宋体" w:eastAsia="宋体" w:cs="宋体"/>
          <w:b w:val="0"/>
          <w:bCs w:val="0"/>
          <w:kern w:val="0"/>
          <w:sz w:val="24"/>
          <w:szCs w:val="24"/>
          <w:highlight w:val="none"/>
          <w:lang w:val="en-US" w:eastAsia="zh-CN" w:bidi="ar-SA"/>
        </w:rPr>
      </w:pPr>
    </w:p>
    <w:p w14:paraId="451293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2.升级（或新建）为县域医共体智慧应用功能型审方系统</w:t>
      </w:r>
      <w:r>
        <w:rPr>
          <w:rFonts w:hint="eastAsia" w:ascii="仿宋" w:hAnsi="仿宋" w:eastAsia="仿宋" w:cs="仿宋"/>
          <w:b/>
          <w:bCs/>
          <w:kern w:val="2"/>
          <w:sz w:val="28"/>
          <w:szCs w:val="28"/>
          <w:lang w:val="en-US" w:eastAsia="zh-CN" w:bidi="ar-SA"/>
        </w:rPr>
        <w:t>与富顺县紧密型县域医共体中心（云）药房药品智能管理平台信息系统</w:t>
      </w:r>
      <w:r>
        <w:rPr>
          <w:rFonts w:hint="eastAsia" w:ascii="仿宋" w:hAnsi="仿宋" w:eastAsia="仿宋" w:cs="仿宋"/>
          <w:kern w:val="2"/>
          <w:sz w:val="28"/>
          <w:szCs w:val="28"/>
          <w:lang w:val="en-US" w:eastAsia="zh-CN" w:bidi="ar-SA"/>
        </w:rPr>
        <w:t>（具体内容详见该项目调研公告）</w:t>
      </w:r>
      <w:r>
        <w:rPr>
          <w:rFonts w:hint="eastAsia" w:ascii="仿宋" w:hAnsi="仿宋" w:eastAsia="仿宋" w:cs="仿宋"/>
          <w:b/>
          <w:bCs/>
          <w:kern w:val="2"/>
          <w:sz w:val="28"/>
          <w:szCs w:val="28"/>
          <w:lang w:val="en-US" w:eastAsia="zh-CN" w:bidi="ar-SA"/>
        </w:rPr>
        <w:t>一体化建设报价</w:t>
      </w:r>
      <w:r>
        <w:rPr>
          <w:rFonts w:hint="eastAsia" w:ascii="仿宋" w:hAnsi="仿宋" w:eastAsia="仿宋" w:cs="仿宋"/>
          <w:kern w:val="2"/>
          <w:sz w:val="28"/>
          <w:szCs w:val="28"/>
          <w:lang w:val="en-US" w:eastAsia="zh-CN" w:bidi="ar-SA"/>
        </w:rPr>
        <w:t>表</w:t>
      </w:r>
    </w:p>
    <w:tbl>
      <w:tblPr>
        <w:tblStyle w:val="1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269"/>
        <w:gridCol w:w="4235"/>
        <w:gridCol w:w="1264"/>
      </w:tblGrid>
      <w:tr w14:paraId="279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79ABB83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51DDA68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50FE614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264" w:type="dxa"/>
            <w:vAlign w:val="center"/>
          </w:tcPr>
          <w:p w14:paraId="0357A3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64B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0A74A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D84B9F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6F1FC9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270601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34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F6368F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FA53D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E2F469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254D905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594D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5EABF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F8D1F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1A5A4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73FA04C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B9B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F674B8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899507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93561E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611E06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3C4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538" w:type="dxa"/>
            <w:gridSpan w:val="2"/>
            <w:vAlign w:val="center"/>
          </w:tcPr>
          <w:p w14:paraId="3E961E3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235" w:type="dxa"/>
            <w:vAlign w:val="center"/>
          </w:tcPr>
          <w:p w14:paraId="1AC5E73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4B6D4DB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7D207C2A">
      <w:pPr>
        <w:pStyle w:val="11"/>
        <w:keepNext w:val="0"/>
        <w:keepLines w:val="0"/>
        <w:widowControl/>
        <w:suppressLineNumbers w:val="0"/>
        <w:spacing w:before="186" w:beforeAutospacing="0" w:after="0" w:afterAutospacing="0"/>
        <w:ind w:left="0" w:right="0"/>
        <w:jc w:val="both"/>
        <w:rPr>
          <w:rFonts w:hint="eastAsia" w:ascii="仿宋" w:hAnsi="仿宋" w:eastAsia="仿宋" w:cs="仿宋"/>
          <w:i w:val="0"/>
          <w:iCs w:val="0"/>
          <w:caps w:val="0"/>
          <w:color w:val="auto"/>
          <w:spacing w:val="0"/>
          <w:sz w:val="32"/>
          <w:szCs w:val="32"/>
          <w:u w:val="none"/>
        </w:rPr>
      </w:pPr>
    </w:p>
    <w:sectPr>
      <w:footerReference r:id="rId7"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C7FE0-C259-4AF7-9C35-347B65488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314281B-7A79-47A3-B503-671012FDBB30}"/>
  </w:font>
  <w:font w:name="方正小标宋简体">
    <w:panose1 w:val="02000000000000000000"/>
    <w:charset w:val="86"/>
    <w:family w:val="auto"/>
    <w:pitch w:val="default"/>
    <w:sig w:usb0="00000001" w:usb1="080E0000" w:usb2="00000000" w:usb3="00000000" w:csb0="00040000" w:csb1="00000000"/>
    <w:embedRegular r:id="rId3" w:fontKey="{88CA907C-7742-4F39-B7E8-86C920F4296A}"/>
  </w:font>
  <w:font w:name="楷体">
    <w:panose1 w:val="02010609060101010101"/>
    <w:charset w:val="86"/>
    <w:family w:val="auto"/>
    <w:pitch w:val="default"/>
    <w:sig w:usb0="800002BF" w:usb1="38CF7CFA" w:usb2="00000016" w:usb3="00000000" w:csb0="00040001" w:csb1="00000000"/>
    <w:embedRegular r:id="rId4" w:fontKey="{1BD2B05A-1CDD-4BE4-8BEF-B6877D631FDD}"/>
  </w:font>
  <w:font w:name="仿宋">
    <w:panose1 w:val="02010609060101010101"/>
    <w:charset w:val="86"/>
    <w:family w:val="auto"/>
    <w:pitch w:val="default"/>
    <w:sig w:usb0="800002BF" w:usb1="38CF7CFA" w:usb2="00000016" w:usb3="00000000" w:csb0="00040001" w:csb1="00000000"/>
    <w:embedRegular r:id="rId5" w:fontKey="{A59A90CF-D751-47D9-8540-918EE96CDD19}"/>
  </w:font>
  <w:font w:name="楷体_GB2312">
    <w:panose1 w:val="02010609030101010101"/>
    <w:charset w:val="86"/>
    <w:family w:val="auto"/>
    <w:pitch w:val="default"/>
    <w:sig w:usb0="00000001" w:usb1="080E0000" w:usb2="00000000" w:usb3="00000000" w:csb0="00040000" w:csb1="00000000"/>
    <w:embedRegular r:id="rId6" w:fontKey="{CF662840-8B2B-431C-8D39-69A5899E38D9}"/>
  </w:font>
  <w:font w:name="微软雅黑">
    <w:panose1 w:val="020B0503020204020204"/>
    <w:charset w:val="86"/>
    <w:family w:val="auto"/>
    <w:pitch w:val="default"/>
    <w:sig w:usb0="80000287" w:usb1="2ACF3C50" w:usb2="00000016" w:usb3="00000000" w:csb0="0004001F" w:csb1="00000000"/>
    <w:embedRegular r:id="rId7" w:fontKey="{F8820911-8893-438A-B435-5112026C4A5A}"/>
  </w:font>
  <w:font w:name="Segoe UI Symbol">
    <w:panose1 w:val="020B0502040204020203"/>
    <w:charset w:val="00"/>
    <w:family w:val="swiss"/>
    <w:pitch w:val="default"/>
    <w:sig w:usb0="800001E3" w:usb1="1200FFEF" w:usb2="00040000" w:usb3="04000000" w:csb0="00000001" w:csb1="40000000"/>
    <w:embedRegular r:id="rId8" w:fontKey="{6C7DD230-971F-4345-865D-0A7D7C8CF0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FD01">
    <w:pPr>
      <w:spacing w:line="234" w:lineRule="auto"/>
      <w:ind w:left="1325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69C9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069C9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69CD">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57097">
                          <w:pPr>
                            <w:pStyle w:val="8"/>
                            <w:jc w:val="center"/>
                            <w:rPr>
                              <w:rStyle w:val="16"/>
                            </w:rPr>
                          </w:pPr>
                          <w:r>
                            <w:fldChar w:fldCharType="begin"/>
                          </w:r>
                          <w:r>
                            <w:rPr>
                              <w:rStyle w:val="16"/>
                            </w:rPr>
                            <w:instrText xml:space="preserve">PAGE  </w:instrText>
                          </w:r>
                          <w:r>
                            <w:fldChar w:fldCharType="separate"/>
                          </w:r>
                          <w:r>
                            <w:rPr>
                              <w:rStyle w:val="16"/>
                            </w:rPr>
                            <w:t>2</w:t>
                          </w:r>
                          <w:r>
                            <w:fldChar w:fldCharType="end"/>
                          </w:r>
                        </w:p>
                        <w:p w14:paraId="23870FD9">
                          <w:pPr>
                            <w:pStyle w:val="8"/>
                            <w:ind w:right="360"/>
                            <w:rPr>
                              <w:rStyle w:val="16"/>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A57097">
                    <w:pPr>
                      <w:pStyle w:val="8"/>
                      <w:jc w:val="center"/>
                      <w:rPr>
                        <w:rStyle w:val="16"/>
                      </w:rPr>
                    </w:pPr>
                    <w:r>
                      <w:fldChar w:fldCharType="begin"/>
                    </w:r>
                    <w:r>
                      <w:rPr>
                        <w:rStyle w:val="16"/>
                      </w:rPr>
                      <w:instrText xml:space="preserve">PAGE  </w:instrText>
                    </w:r>
                    <w:r>
                      <w:fldChar w:fldCharType="separate"/>
                    </w:r>
                    <w:r>
                      <w:rPr>
                        <w:rStyle w:val="16"/>
                      </w:rPr>
                      <w:t>2</w:t>
                    </w:r>
                    <w:r>
                      <w:fldChar w:fldCharType="end"/>
                    </w:r>
                  </w:p>
                  <w:p w14:paraId="23870FD9">
                    <w:pPr>
                      <w:pStyle w:val="8"/>
                      <w:ind w:right="360"/>
                      <w:rPr>
                        <w:rStyle w:val="16"/>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78C6">
    <w:pPr>
      <w:pStyle w:val="8"/>
      <w:framePr w:wrap="around" w:vAnchor="text" w:hAnchor="margin" w:xAlign="center" w:y="1"/>
      <w:rPr>
        <w:rStyle w:val="16"/>
      </w:rPr>
    </w:pPr>
    <w:r>
      <w:fldChar w:fldCharType="begin"/>
    </w:r>
    <w:r>
      <w:rPr>
        <w:rStyle w:val="16"/>
      </w:rPr>
      <w:instrText xml:space="preserve">PAGE  </w:instrText>
    </w:r>
    <w:r>
      <w:fldChar w:fldCharType="end"/>
    </w:r>
  </w:p>
  <w:p w14:paraId="7802D673">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0EB">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993D0">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F993D0">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054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9A19DEA"/>
    <w:multiLevelType w:val="singleLevel"/>
    <w:tmpl w:val="69A19DE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5D794C28"/>
    <w:rsid w:val="005F037B"/>
    <w:rsid w:val="00E35A5E"/>
    <w:rsid w:val="015F2C24"/>
    <w:rsid w:val="01DD3C4D"/>
    <w:rsid w:val="02E03FD5"/>
    <w:rsid w:val="03FB03BA"/>
    <w:rsid w:val="04897679"/>
    <w:rsid w:val="04AD3DAA"/>
    <w:rsid w:val="04FF2E8B"/>
    <w:rsid w:val="05544226"/>
    <w:rsid w:val="055C757F"/>
    <w:rsid w:val="064424ED"/>
    <w:rsid w:val="071E2D3E"/>
    <w:rsid w:val="07266893"/>
    <w:rsid w:val="07626367"/>
    <w:rsid w:val="07AA637F"/>
    <w:rsid w:val="081A04CF"/>
    <w:rsid w:val="084E4E1C"/>
    <w:rsid w:val="09722ECD"/>
    <w:rsid w:val="0998157E"/>
    <w:rsid w:val="0A3444AB"/>
    <w:rsid w:val="0A385572"/>
    <w:rsid w:val="0A6822EE"/>
    <w:rsid w:val="0BBF3913"/>
    <w:rsid w:val="0BF236AC"/>
    <w:rsid w:val="0BF54696"/>
    <w:rsid w:val="0D6B65B1"/>
    <w:rsid w:val="0E3E3CC5"/>
    <w:rsid w:val="0E5E1C72"/>
    <w:rsid w:val="0E722510"/>
    <w:rsid w:val="10835D48"/>
    <w:rsid w:val="10D317D7"/>
    <w:rsid w:val="11D64215"/>
    <w:rsid w:val="12A2784D"/>
    <w:rsid w:val="13BA3DEE"/>
    <w:rsid w:val="13C133CE"/>
    <w:rsid w:val="14605869"/>
    <w:rsid w:val="150317C5"/>
    <w:rsid w:val="15097310"/>
    <w:rsid w:val="15AA7A35"/>
    <w:rsid w:val="16321169"/>
    <w:rsid w:val="18FD1024"/>
    <w:rsid w:val="193F3921"/>
    <w:rsid w:val="1952076B"/>
    <w:rsid w:val="19DC1E7E"/>
    <w:rsid w:val="1A141EEF"/>
    <w:rsid w:val="1A5B71E7"/>
    <w:rsid w:val="1A646862"/>
    <w:rsid w:val="1ACC29CE"/>
    <w:rsid w:val="1B6034CD"/>
    <w:rsid w:val="1B966EEF"/>
    <w:rsid w:val="1BAF1D5E"/>
    <w:rsid w:val="1BEC4D61"/>
    <w:rsid w:val="1C4F3541"/>
    <w:rsid w:val="1CA820BE"/>
    <w:rsid w:val="1E0B5246"/>
    <w:rsid w:val="1F117B06"/>
    <w:rsid w:val="1F2E5690"/>
    <w:rsid w:val="1F9D444D"/>
    <w:rsid w:val="1FD1636E"/>
    <w:rsid w:val="20510897"/>
    <w:rsid w:val="20A756FA"/>
    <w:rsid w:val="20F14BC7"/>
    <w:rsid w:val="220A5F40"/>
    <w:rsid w:val="22943A5C"/>
    <w:rsid w:val="22993B5E"/>
    <w:rsid w:val="230C6566"/>
    <w:rsid w:val="23DF51AB"/>
    <w:rsid w:val="244B077F"/>
    <w:rsid w:val="24CD1BD9"/>
    <w:rsid w:val="25C40AFC"/>
    <w:rsid w:val="26127ABA"/>
    <w:rsid w:val="26B20955"/>
    <w:rsid w:val="26BE554B"/>
    <w:rsid w:val="26C12FA3"/>
    <w:rsid w:val="27167136"/>
    <w:rsid w:val="27E73DC7"/>
    <w:rsid w:val="28137B19"/>
    <w:rsid w:val="28497097"/>
    <w:rsid w:val="290175D3"/>
    <w:rsid w:val="296A5517"/>
    <w:rsid w:val="29A273A6"/>
    <w:rsid w:val="29B32E70"/>
    <w:rsid w:val="2AD0284B"/>
    <w:rsid w:val="2BEA7BB6"/>
    <w:rsid w:val="2BF57C61"/>
    <w:rsid w:val="2C1E56F0"/>
    <w:rsid w:val="2C2422F5"/>
    <w:rsid w:val="2C951F38"/>
    <w:rsid w:val="2D9D72E3"/>
    <w:rsid w:val="2DBF48E6"/>
    <w:rsid w:val="2DC90030"/>
    <w:rsid w:val="2E254102"/>
    <w:rsid w:val="2E92439F"/>
    <w:rsid w:val="2E9B31ED"/>
    <w:rsid w:val="2EB26A68"/>
    <w:rsid w:val="2EE70873"/>
    <w:rsid w:val="2FCF0EAB"/>
    <w:rsid w:val="30526D09"/>
    <w:rsid w:val="31070108"/>
    <w:rsid w:val="332C08AF"/>
    <w:rsid w:val="334A16E5"/>
    <w:rsid w:val="339E0DDD"/>
    <w:rsid w:val="33A37FA3"/>
    <w:rsid w:val="34004232"/>
    <w:rsid w:val="34660856"/>
    <w:rsid w:val="34A83397"/>
    <w:rsid w:val="35CA3E67"/>
    <w:rsid w:val="363E2205"/>
    <w:rsid w:val="36D63B9F"/>
    <w:rsid w:val="36F80606"/>
    <w:rsid w:val="38211DDE"/>
    <w:rsid w:val="38321542"/>
    <w:rsid w:val="39074B30"/>
    <w:rsid w:val="393618B9"/>
    <w:rsid w:val="396F26D5"/>
    <w:rsid w:val="3A851821"/>
    <w:rsid w:val="3B530501"/>
    <w:rsid w:val="3B984165"/>
    <w:rsid w:val="3C9653C8"/>
    <w:rsid w:val="3CA1584C"/>
    <w:rsid w:val="3CB925E5"/>
    <w:rsid w:val="3D000381"/>
    <w:rsid w:val="3DA9000B"/>
    <w:rsid w:val="3DEE54F8"/>
    <w:rsid w:val="3DF45037"/>
    <w:rsid w:val="3E151A9D"/>
    <w:rsid w:val="3E7B104E"/>
    <w:rsid w:val="3EA82911"/>
    <w:rsid w:val="3F251F40"/>
    <w:rsid w:val="3F4F0FDF"/>
    <w:rsid w:val="3F88629F"/>
    <w:rsid w:val="3FC77EE1"/>
    <w:rsid w:val="3FD76C77"/>
    <w:rsid w:val="41401527"/>
    <w:rsid w:val="420610DF"/>
    <w:rsid w:val="425F3C2F"/>
    <w:rsid w:val="434A3F97"/>
    <w:rsid w:val="44073946"/>
    <w:rsid w:val="45250832"/>
    <w:rsid w:val="4535729C"/>
    <w:rsid w:val="460C19D8"/>
    <w:rsid w:val="46217E34"/>
    <w:rsid w:val="476E1F79"/>
    <w:rsid w:val="4817179E"/>
    <w:rsid w:val="48CB5B7A"/>
    <w:rsid w:val="49406B7E"/>
    <w:rsid w:val="4A1947E6"/>
    <w:rsid w:val="4A32078A"/>
    <w:rsid w:val="4AC218A1"/>
    <w:rsid w:val="4B1A6945"/>
    <w:rsid w:val="4BB26B7D"/>
    <w:rsid w:val="4C6267F5"/>
    <w:rsid w:val="4C8A18A8"/>
    <w:rsid w:val="4CC4707B"/>
    <w:rsid w:val="4E351260"/>
    <w:rsid w:val="4E7E71EB"/>
    <w:rsid w:val="4EF31987"/>
    <w:rsid w:val="502D711A"/>
    <w:rsid w:val="503C735D"/>
    <w:rsid w:val="50543FB0"/>
    <w:rsid w:val="51624BA2"/>
    <w:rsid w:val="51EC0F1C"/>
    <w:rsid w:val="521C7446"/>
    <w:rsid w:val="524E3378"/>
    <w:rsid w:val="52E63242"/>
    <w:rsid w:val="53234805"/>
    <w:rsid w:val="534529CD"/>
    <w:rsid w:val="55B300C2"/>
    <w:rsid w:val="55E02EEE"/>
    <w:rsid w:val="5629178B"/>
    <w:rsid w:val="5640122A"/>
    <w:rsid w:val="56B75990"/>
    <w:rsid w:val="56EA7B13"/>
    <w:rsid w:val="57191DCB"/>
    <w:rsid w:val="57407733"/>
    <w:rsid w:val="57630795"/>
    <w:rsid w:val="57B277DD"/>
    <w:rsid w:val="57E50AB2"/>
    <w:rsid w:val="582819C8"/>
    <w:rsid w:val="587C0C3F"/>
    <w:rsid w:val="58820045"/>
    <w:rsid w:val="5984145C"/>
    <w:rsid w:val="59D05B43"/>
    <w:rsid w:val="5CBD29A0"/>
    <w:rsid w:val="5CCC0FA4"/>
    <w:rsid w:val="5D3E1436"/>
    <w:rsid w:val="5D577585"/>
    <w:rsid w:val="5D794C28"/>
    <w:rsid w:val="5DF32D34"/>
    <w:rsid w:val="5E2C27BF"/>
    <w:rsid w:val="5E7E38F0"/>
    <w:rsid w:val="5EC073AC"/>
    <w:rsid w:val="5FBB029F"/>
    <w:rsid w:val="60F33F59"/>
    <w:rsid w:val="6194264E"/>
    <w:rsid w:val="619533B6"/>
    <w:rsid w:val="625A59BE"/>
    <w:rsid w:val="62E73159"/>
    <w:rsid w:val="65037FF2"/>
    <w:rsid w:val="65D57BE0"/>
    <w:rsid w:val="67CC0B6F"/>
    <w:rsid w:val="69CF4947"/>
    <w:rsid w:val="69ED72BB"/>
    <w:rsid w:val="6A1F745E"/>
    <w:rsid w:val="6A4F3582"/>
    <w:rsid w:val="6A9B19C7"/>
    <w:rsid w:val="6ACE7C5F"/>
    <w:rsid w:val="6ACF7E3F"/>
    <w:rsid w:val="6B361121"/>
    <w:rsid w:val="6B3929BF"/>
    <w:rsid w:val="6B427AC6"/>
    <w:rsid w:val="6B7C56A3"/>
    <w:rsid w:val="6BAD42F8"/>
    <w:rsid w:val="6CA9632A"/>
    <w:rsid w:val="6D6535F8"/>
    <w:rsid w:val="6D94212F"/>
    <w:rsid w:val="6D981E62"/>
    <w:rsid w:val="6DFF38CC"/>
    <w:rsid w:val="6E032E11"/>
    <w:rsid w:val="707075AB"/>
    <w:rsid w:val="71CF7BDA"/>
    <w:rsid w:val="71D40D4C"/>
    <w:rsid w:val="72F22943"/>
    <w:rsid w:val="7420649B"/>
    <w:rsid w:val="74485A21"/>
    <w:rsid w:val="74576909"/>
    <w:rsid w:val="749D7B1B"/>
    <w:rsid w:val="75483F2B"/>
    <w:rsid w:val="75FE5CA3"/>
    <w:rsid w:val="761C5F12"/>
    <w:rsid w:val="76650B0D"/>
    <w:rsid w:val="76D86651"/>
    <w:rsid w:val="78113884"/>
    <w:rsid w:val="796C21B2"/>
    <w:rsid w:val="7A100D8F"/>
    <w:rsid w:val="7A8451C7"/>
    <w:rsid w:val="7BA764BC"/>
    <w:rsid w:val="7D83464C"/>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6">
    <w:name w:val="Body Text"/>
    <w:basedOn w:val="1"/>
    <w:next w:val="7"/>
    <w:qFormat/>
    <w:uiPriority w:val="0"/>
    <w:pPr>
      <w:spacing w:after="120"/>
    </w:pPr>
  </w:style>
  <w:style w:type="paragraph" w:customStyle="1" w:styleId="7">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unhideWhenUsed/>
    <w:qFormat/>
    <w:uiPriority w:val="99"/>
    <w:pPr>
      <w:ind w:firstLine="420" w:firstLineChars="100"/>
    </w:p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_GB2312" w:hAnsi="仿宋_GB2312" w:eastAsia="仿宋_GB2312" w:cs="仿宋_GB2312"/>
      <w:sz w:val="24"/>
      <w:szCs w:val="24"/>
    </w:rPr>
  </w:style>
  <w:style w:type="paragraph" w:customStyle="1" w:styleId="20">
    <w:name w:val="_正文段落"/>
    <w:basedOn w:val="1"/>
    <w:qFormat/>
    <w:uiPriority w:val="0"/>
    <w:pPr>
      <w:spacing w:line="360" w:lineRule="auto"/>
    </w:pPr>
    <w:rPr>
      <w:rFonts w:eastAsia="仿宋_GB2312"/>
      <w:sz w:val="28"/>
      <w:szCs w:val="24"/>
    </w:rPr>
  </w:style>
  <w:style w:type="character" w:customStyle="1" w:styleId="21">
    <w:name w:val="font31"/>
    <w:basedOn w:val="14"/>
    <w:qFormat/>
    <w:uiPriority w:val="0"/>
    <w:rPr>
      <w:rFonts w:hint="default" w:ascii="Calibri" w:hAnsi="Calibri" w:cs="Calibri"/>
      <w:color w:val="000000"/>
      <w:sz w:val="22"/>
      <w:szCs w:val="22"/>
      <w:u w:val="none"/>
    </w:rPr>
  </w:style>
  <w:style w:type="character" w:customStyle="1" w:styleId="22">
    <w:name w:val="font21"/>
    <w:basedOn w:val="14"/>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8180f-72a8-4d39-9bd9-960b29165f9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2586</Words>
  <Characters>2693</Characters>
  <Lines>0</Lines>
  <Paragraphs>0</Paragraphs>
  <TotalTime>2</TotalTime>
  <ScaleCrop>false</ScaleCrop>
  <LinksUpToDate>false</LinksUpToDate>
  <CharactersWithSpaces>2753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纳米•ั็ω•็ั☞老人家</cp:lastModifiedBy>
  <cp:lastPrinted>2025-10-29T07:56:00Z</cp:lastPrinted>
  <dcterms:modified xsi:type="dcterms:W3CDTF">2026-05-28T09:06:03Z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D6231E76FED4470AB656BB0798649C41_13</vt:lpwstr>
  </property>
  <property fmtid="{D5CDD505-2E9C-101B-9397-08002B2CF9AE}" pid="4" name="KSOTemplateDocerSaveRecord">
    <vt:lpwstr>eyJoZGlkIjoiMjQ1ZTMwMzU1NjYzMDlmMGJiZGJmNDZlMzcxMzc4OWEiLCJ1c2VySWQiOiIyMDk2OTE1NjcifQ==</vt:lpwstr>
  </property>
</Properties>
</file>